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C4" w:rsidRPr="0091763B" w:rsidRDefault="00A734C4" w:rsidP="00A734C4">
      <w:pPr>
        <w:rPr>
          <w:rFonts w:cstheme="majorBidi"/>
          <w:sz w:val="20"/>
          <w:szCs w:val="20"/>
        </w:rPr>
      </w:pPr>
      <w:r w:rsidRPr="0091763B">
        <w:rPr>
          <w:rFonts w:eastAsia="Calibri" w:cstheme="majorBidi"/>
          <w:b/>
          <w:sz w:val="20"/>
          <w:szCs w:val="20"/>
        </w:rPr>
        <w:t>Supplementary t</w:t>
      </w:r>
      <w:bookmarkStart w:id="0" w:name="_GoBack"/>
      <w:bookmarkEnd w:id="0"/>
      <w:r w:rsidRPr="0091763B">
        <w:rPr>
          <w:rFonts w:eastAsia="Calibri" w:cstheme="majorBidi"/>
          <w:b/>
          <w:sz w:val="20"/>
          <w:szCs w:val="20"/>
        </w:rPr>
        <w:t xml:space="preserve">able 1: Independent determinants of presentation in advanced (III-IV) stage at diagnosis </w:t>
      </w:r>
    </w:p>
    <w:tbl>
      <w:tblPr>
        <w:tblW w:w="1037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15"/>
        <w:gridCol w:w="1020"/>
        <w:gridCol w:w="772"/>
        <w:gridCol w:w="743"/>
        <w:gridCol w:w="716"/>
        <w:gridCol w:w="840"/>
        <w:gridCol w:w="783"/>
        <w:gridCol w:w="243"/>
        <w:gridCol w:w="835"/>
        <w:gridCol w:w="867"/>
        <w:gridCol w:w="839"/>
      </w:tblGrid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Characteristics</w:t>
            </w:r>
          </w:p>
        </w:tc>
        <w:tc>
          <w:tcPr>
            <w:tcW w:w="1020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Patients</w:t>
            </w:r>
          </w:p>
        </w:tc>
        <w:tc>
          <w:tcPr>
            <w:tcW w:w="1515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Patients with</w:t>
            </w:r>
          </w:p>
        </w:tc>
        <w:tc>
          <w:tcPr>
            <w:tcW w:w="2339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Crude odds ratio</w:t>
            </w:r>
          </w:p>
        </w:tc>
        <w:tc>
          <w:tcPr>
            <w:tcW w:w="243" w:type="dxa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541" w:type="dxa"/>
            <w:gridSpan w:val="3"/>
            <w:tcBorders>
              <w:top w:val="single" w:sz="1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Adjusted odds ratio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assessed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advanced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(95% CI)</w:t>
            </w: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54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(95% CI)</w:t>
            </w:r>
            <w:proofErr w:type="spellStart"/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  <w:vertAlign w:val="superscript"/>
              </w:rPr>
              <w:t>a,b</w:t>
            </w:r>
            <w:proofErr w:type="spellEnd"/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151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(III-IV) stage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54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n</w:t>
            </w:r>
          </w:p>
        </w:tc>
        <w:tc>
          <w:tcPr>
            <w:tcW w:w="15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>n</w:t>
            </w:r>
            <w:proofErr w:type="gramEnd"/>
            <w:r w:rsidRPr="0091763B">
              <w:rPr>
                <w:rFonts w:eastAsia="Times New Roman" w:cstheme="majorBidi"/>
                <w:b/>
                <w:bCs/>
                <w:color w:val="000000"/>
                <w:sz w:val="20"/>
                <w:szCs w:val="20"/>
              </w:rPr>
              <w:t xml:space="preserve"> (%)</w:t>
            </w:r>
          </w:p>
        </w:tc>
        <w:tc>
          <w:tcPr>
            <w:tcW w:w="23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5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center"/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Patients with symptoms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787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319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(40.5)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Centre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CM-VI, Casablanca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318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(35.5)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INO, Rabat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469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206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(43.9)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Period of diagnosis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2008-2012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476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(37.4)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2013-2017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311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(45.3)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(1.03 -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1.83)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1.39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(1.00 -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1.83)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Age at diagnosis (years)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&lt;50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(35.7)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50-59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266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(42.5)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(0.91 -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1.88)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(0.82 -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1.97)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60+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(43.0)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(0.91 -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1.92)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(0.84 -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2.28)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Residence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(41.9)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Semi-urban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82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(34.1)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(0.41 -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1.11)</w:t>
            </w: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(0.44 -</w:t>
            </w: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1.23)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70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(39.5)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0.93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(0.63 -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1.28)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(0.69 -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1.44)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Parity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0-2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(50.6)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3-4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(39.1)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(0.39 -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0.91)</w:t>
            </w: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(0.39 -</w:t>
            </w: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0.90)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5+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359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(37.3)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(0.39 -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0.82)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(0.32 -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0.71)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Menopause status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248</w:t>
            </w:r>
          </w:p>
        </w:tc>
        <w:tc>
          <w:tcPr>
            <w:tcW w:w="7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7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(35.1)</w:t>
            </w:r>
          </w:p>
        </w:tc>
        <w:tc>
          <w:tcPr>
            <w:tcW w:w="71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2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8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sz w:val="20"/>
                <w:szCs w:val="20"/>
              </w:rPr>
            </w:pP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ind w:firstLineChars="200" w:firstLine="400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Yes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474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7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(43.7)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1.44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(0.99 -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1.91)</w:t>
            </w:r>
          </w:p>
        </w:tc>
        <w:tc>
          <w:tcPr>
            <w:tcW w:w="2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1.27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(0.79 -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1.86)</w:t>
            </w:r>
          </w:p>
        </w:tc>
      </w:tr>
      <w:tr w:rsidR="00A734C4" w:rsidRPr="0091763B" w:rsidTr="00DE7CEF">
        <w:trPr>
          <w:trHeight w:val="290"/>
        </w:trPr>
        <w:tc>
          <w:tcPr>
            <w:tcW w:w="271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Access delay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Calibri" w:cstheme="majorBidi"/>
                <w:color w:val="000000"/>
                <w:sz w:val="20"/>
                <w:szCs w:val="20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Calibri" w:cstheme="majorBidi"/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Calibri" w:cstheme="majorBidi"/>
                <w:color w:val="000000"/>
                <w:sz w:val="20"/>
                <w:szCs w:val="20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(1.00 -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1.03)</w:t>
            </w:r>
          </w:p>
        </w:tc>
        <w:tc>
          <w:tcPr>
            <w:tcW w:w="243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jc w:val="right"/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(1.00 -</w:t>
            </w:r>
          </w:p>
        </w:tc>
        <w:tc>
          <w:tcPr>
            <w:tcW w:w="839" w:type="dxa"/>
            <w:tcBorders>
              <w:top w:val="single" w:sz="4" w:space="0" w:color="auto"/>
              <w:left w:val="nil"/>
              <w:bottom w:val="single" w:sz="18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Calibri" w:cstheme="majorBidi"/>
                <w:color w:val="000000"/>
                <w:sz w:val="20"/>
                <w:szCs w:val="20"/>
              </w:rPr>
              <w:t>1.03)</w:t>
            </w:r>
          </w:p>
        </w:tc>
      </w:tr>
      <w:tr w:rsidR="00A734C4" w:rsidRPr="0091763B" w:rsidTr="00DE7CEF">
        <w:trPr>
          <w:trHeight w:val="290"/>
        </w:trPr>
        <w:tc>
          <w:tcPr>
            <w:tcW w:w="10373" w:type="dxa"/>
            <w:gridSpan w:val="11"/>
            <w:tcBorders>
              <w:top w:val="single" w:sz="1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734C4" w:rsidRPr="0091763B" w:rsidRDefault="00A734C4" w:rsidP="00DE7CEF">
            <w:pPr>
              <w:rPr>
                <w:rFonts w:eastAsia="Times New Roman" w:cstheme="majorBidi"/>
                <w:color w:val="000000"/>
                <w:sz w:val="20"/>
                <w:szCs w:val="20"/>
              </w:rPr>
            </w:pP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CI: confidence interval; CM-VI: Centre Mohammed VI pour le </w:t>
            </w:r>
            <w:proofErr w:type="spellStart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traitement</w:t>
            </w:r>
            <w:proofErr w:type="spellEnd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des cancers ; INO: </w:t>
            </w:r>
            <w:proofErr w:type="spellStart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Institut</w:t>
            </w:r>
            <w:proofErr w:type="spellEnd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National </w:t>
            </w:r>
            <w:proofErr w:type="spellStart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d'Oncologie</w:t>
            </w:r>
            <w:proofErr w:type="spellEnd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Sidi</w:t>
            </w:r>
            <w:proofErr w:type="spellEnd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Mohamed Ben </w:t>
            </w:r>
            <w:proofErr w:type="spellStart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>Abdellah</w:t>
            </w:r>
            <w:proofErr w:type="spellEnd"/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 ; </w:t>
            </w:r>
            <w:r w:rsidRPr="0091763B">
              <w:rPr>
                <w:rFonts w:eastAsia="Times New Roman" w:cstheme="majorBidi"/>
                <w:color w:val="000000"/>
                <w:sz w:val="20"/>
                <w:szCs w:val="20"/>
                <w:vertAlign w:val="superscript"/>
              </w:rPr>
              <w:t>a</w:t>
            </w: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adjusted for clustering within the centre; </w:t>
            </w:r>
            <w:r w:rsidRPr="0091763B">
              <w:rPr>
                <w:rFonts w:eastAsia="Times New Roman" w:cstheme="majorBidi"/>
                <w:color w:val="000000"/>
                <w:sz w:val="20"/>
                <w:szCs w:val="20"/>
                <w:vertAlign w:val="superscript"/>
              </w:rPr>
              <w:t>b</w:t>
            </w:r>
            <w:r w:rsidRPr="0091763B">
              <w:rPr>
                <w:rFonts w:eastAsia="Times New Roman" w:cstheme="majorBidi"/>
                <w:color w:val="000000"/>
                <w:sz w:val="20"/>
                <w:szCs w:val="20"/>
              </w:rPr>
              <w:t xml:space="preserve"> all listed variables included in the adjusted regression model</w:t>
            </w:r>
          </w:p>
        </w:tc>
      </w:tr>
    </w:tbl>
    <w:p w:rsidR="00A734C4" w:rsidRDefault="00A734C4" w:rsidP="00A734C4">
      <w:pPr>
        <w:spacing w:before="240" w:after="120" w:line="360" w:lineRule="auto"/>
        <w:jc w:val="both"/>
        <w:rPr>
          <w:rFonts w:cstheme="majorBidi"/>
          <w:sz w:val="20"/>
          <w:szCs w:val="20"/>
        </w:rPr>
        <w:sectPr w:rsidR="00A734C4" w:rsidSect="00D561C9">
          <w:pgSz w:w="16840" w:h="1190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D56B57" w:rsidRDefault="00A734C4"/>
    <w:sectPr w:rsidR="00D56B57" w:rsidSect="00A734C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DE"/>
    <w:family w:val="roman"/>
    <w:notTrueType/>
    <w:pitch w:val="variable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4C4"/>
    <w:rsid w:val="001940D0"/>
    <w:rsid w:val="006B43D0"/>
    <w:rsid w:val="00984B02"/>
    <w:rsid w:val="00A734C4"/>
    <w:rsid w:val="00E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C4"/>
    <w:rPr>
      <w:rFonts w:asciiTheme="minorHAnsi" w:eastAsiaTheme="minorHAnsi" w:hAnsiTheme="minorHAnsi" w:cstheme="minorBidi"/>
      <w:sz w:val="24"/>
      <w:szCs w:val="24"/>
      <w:lang w:val="en-GB" w:bidi="ar-SA"/>
    </w:rPr>
  </w:style>
  <w:style w:type="paragraph" w:styleId="Heading1">
    <w:name w:val="heading 1"/>
    <w:basedOn w:val="Normal"/>
    <w:next w:val="Normal"/>
    <w:link w:val="Heading1Char"/>
    <w:qFormat/>
    <w:rsid w:val="001940D0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fr-FR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40D0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1940D0"/>
    <w:pPr>
      <w:ind w:left="720"/>
      <w:contextualSpacing/>
    </w:pPr>
    <w:rPr>
      <w:rFonts w:ascii="Times New Roman" w:eastAsia="Times New Roman" w:hAnsi="Times New Roman" w:cs="Times New Roman"/>
      <w:lang w:val="fr-FR" w:bidi="th-TH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40D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4C4"/>
    <w:rPr>
      <w:rFonts w:asciiTheme="minorHAnsi" w:eastAsiaTheme="minorHAnsi" w:hAnsiTheme="minorHAnsi" w:cstheme="minorBidi"/>
      <w:sz w:val="24"/>
      <w:szCs w:val="24"/>
      <w:lang w:val="en-GB" w:bidi="ar-SA"/>
    </w:rPr>
  </w:style>
  <w:style w:type="paragraph" w:styleId="Heading1">
    <w:name w:val="heading 1"/>
    <w:basedOn w:val="Normal"/>
    <w:next w:val="Normal"/>
    <w:link w:val="Heading1Char"/>
    <w:qFormat/>
    <w:rsid w:val="001940D0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fr-FR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940D0"/>
    <w:rPr>
      <w:rFonts w:ascii="Arial" w:hAnsi="Arial" w:cs="Arial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1940D0"/>
    <w:pPr>
      <w:ind w:left="720"/>
      <w:contextualSpacing/>
    </w:pPr>
    <w:rPr>
      <w:rFonts w:ascii="Times New Roman" w:eastAsia="Times New Roman" w:hAnsi="Times New Roman" w:cs="Times New Roman"/>
      <w:lang w:val="fr-FR" w:bidi="th-TH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940D0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233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2021-12-01T08:32:00Z</dcterms:created>
  <dcterms:modified xsi:type="dcterms:W3CDTF">2021-12-01T08:38:00Z</dcterms:modified>
</cp:coreProperties>
</file>