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63F90" w14:textId="50309C2C" w:rsidR="002E00F4" w:rsidRPr="00114426" w:rsidRDefault="00114426" w:rsidP="00114426">
      <w:pPr>
        <w:jc w:val="both"/>
        <w:outlineLvl w:val="2"/>
        <w:rPr>
          <w:rFonts w:ascii="Times New Roman" w:hAnsi="Times New Roman" w:cs="Times New Roman"/>
          <w:color w:val="333333"/>
        </w:rPr>
      </w:pPr>
      <w:bookmarkStart w:id="0" w:name="_Hlk100070417"/>
      <w:r w:rsidRPr="00733480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  <w:spacing w:val="-2"/>
        </w:rPr>
        <w:t>2</w:t>
      </w:r>
      <w:r w:rsidRPr="00114426">
        <w:rPr>
          <w:rFonts w:ascii="Times New Roman" w:hAnsi="Times New Roman" w:cs="Times New Roman"/>
          <w:color w:val="333333"/>
        </w:rPr>
        <w:t xml:space="preserve"> </w:t>
      </w:r>
      <w:r w:rsidR="002E00F4" w:rsidRPr="00114426">
        <w:rPr>
          <w:rFonts w:ascii="Times New Roman" w:hAnsi="Times New Roman" w:cs="Times New Roman"/>
          <w:color w:val="333333"/>
        </w:rPr>
        <w:t xml:space="preserve">Description of the parameters and values shown in the results delivered by </w:t>
      </w:r>
      <w:proofErr w:type="spellStart"/>
      <w:r w:rsidR="002E00F4" w:rsidRPr="00114426">
        <w:rPr>
          <w:rFonts w:ascii="Times New Roman" w:hAnsi="Times New Roman" w:cs="Times New Roman"/>
          <w:color w:val="333333"/>
        </w:rPr>
        <w:t>TargetScan</w:t>
      </w:r>
      <w:proofErr w:type="spellEnd"/>
      <w:r w:rsidR="002E00F4" w:rsidRPr="00114426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="00205A6C" w:rsidRPr="00114426">
        <w:rPr>
          <w:rFonts w:ascii="Times New Roman" w:hAnsi="Times New Roman" w:cs="Times New Roman"/>
          <w:color w:val="333333"/>
        </w:rPr>
        <w:t>miRanda</w:t>
      </w:r>
      <w:proofErr w:type="spellEnd"/>
      <w:r w:rsidR="00205A6C" w:rsidRPr="00114426">
        <w:rPr>
          <w:rFonts w:ascii="Times New Roman" w:hAnsi="Times New Roman" w:cs="Times New Roman"/>
          <w:color w:val="333333"/>
        </w:rPr>
        <w:t xml:space="preserve"> </w:t>
      </w:r>
      <w:r w:rsidR="002E00F4" w:rsidRPr="00114426">
        <w:rPr>
          <w:rFonts w:ascii="Times New Roman" w:hAnsi="Times New Roman" w:cs="Times New Roman"/>
          <w:color w:val="333333"/>
        </w:rPr>
        <w:t>and</w:t>
      </w:r>
      <w:r w:rsidR="00205A6C" w:rsidRPr="00114426">
        <w:rPr>
          <w:rFonts w:ascii="Times New Roman" w:hAnsi="Times New Roman" w:cs="Times New Roman"/>
          <w:color w:val="333333"/>
        </w:rPr>
        <w:t xml:space="preserve"> Diana Tools</w:t>
      </w:r>
      <w:r w:rsidR="002E00F4" w:rsidRPr="00114426">
        <w:rPr>
          <w:rFonts w:ascii="Times New Roman" w:hAnsi="Times New Roman" w:cs="Times New Roman"/>
          <w:color w:val="333333"/>
        </w:rPr>
        <w:t>.</w:t>
      </w:r>
    </w:p>
    <w:tbl>
      <w:tblPr>
        <w:tblStyle w:val="a5"/>
        <w:tblpPr w:leftFromText="180" w:rightFromText="180" w:vertAnchor="text" w:horzAnchor="margin" w:tblpY="253"/>
        <w:tblW w:w="129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1496"/>
        <w:gridCol w:w="2204"/>
        <w:gridCol w:w="4340"/>
        <w:gridCol w:w="3489"/>
      </w:tblGrid>
      <w:tr w:rsidR="009441F7" w:rsidRPr="009441F7" w14:paraId="41526ADA" w14:textId="77777777" w:rsidTr="00114426">
        <w:trPr>
          <w:gridAfter w:val="1"/>
          <w:wAfter w:w="3489" w:type="dxa"/>
          <w:trHeight w:val="558"/>
        </w:trPr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96954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E00F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Tools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AC59C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E00F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Parameter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BC285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E00F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Value Range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241C8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E00F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Meaning</w:t>
            </w:r>
          </w:p>
        </w:tc>
      </w:tr>
      <w:tr w:rsidR="00763E95" w:rsidRPr="009441F7" w14:paraId="5F21FD1F" w14:textId="77777777" w:rsidTr="00114426">
        <w:trPr>
          <w:gridAfter w:val="1"/>
          <w:wAfter w:w="3489" w:type="dxa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1D9F4D4" w14:textId="724E61C6" w:rsidR="00763E95" w:rsidRPr="002E00F4" w:rsidRDefault="009441F7" w:rsidP="001144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441F7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TargetScan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2355D" w14:textId="77777777" w:rsidR="00763E95" w:rsidRPr="002E00F4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Site type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63483" w14:textId="77777777" w:rsidR="00763E95" w:rsidRPr="002E00F4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8mer &gt; 7mer &gt; 7mer-A1 &gt; 6mer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945A8" w14:textId="77777777" w:rsidR="00763E95" w:rsidRPr="002E00F4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The matching sites in the seed region (nucleotides 2 to 8 from 5′ of miRNA that have perfect WC pairing with the 3′ UTR), from the strictest to the least strict.</w:t>
            </w:r>
          </w:p>
        </w:tc>
      </w:tr>
      <w:tr w:rsidR="00763E95" w:rsidRPr="009441F7" w14:paraId="5B6A84DA" w14:textId="77777777" w:rsidTr="00114426">
        <w:trPr>
          <w:gridAfter w:val="1"/>
          <w:wAfter w:w="3489" w:type="dxa"/>
        </w:trPr>
        <w:tc>
          <w:tcPr>
            <w:tcW w:w="1403" w:type="dxa"/>
            <w:vMerge/>
            <w:vAlign w:val="center"/>
          </w:tcPr>
          <w:p w14:paraId="35F865DB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84300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Context++ score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F1291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From 1 to −1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82E07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The sum of the contribution of 14 features for each of the four site types, the more negative the score, the greater the repression.</w:t>
            </w:r>
          </w:p>
        </w:tc>
      </w:tr>
      <w:tr w:rsidR="00763E95" w:rsidRPr="009441F7" w14:paraId="2914A31C" w14:textId="77777777" w:rsidTr="00114426">
        <w:trPr>
          <w:gridAfter w:val="1"/>
          <w:wAfter w:w="3489" w:type="dxa"/>
        </w:trPr>
        <w:tc>
          <w:tcPr>
            <w:tcW w:w="1403" w:type="dxa"/>
            <w:vMerge/>
            <w:vAlign w:val="center"/>
          </w:tcPr>
          <w:p w14:paraId="207795E2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DCE27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Context++ score percentile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A79D8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 xml:space="preserve">From </w:t>
            </w:r>
            <w:proofErr w:type="spellStart"/>
            <w:r w:rsidRPr="009441F7">
              <w:rPr>
                <w:rFonts w:ascii="Times New Roman" w:hAnsi="Times New Roman" w:cs="Times New Roman"/>
                <w:color w:val="000000" w:themeColor="text1"/>
              </w:rPr>
              <w:t>i</w:t>
            </w:r>
            <w:proofErr w:type="spellEnd"/>
            <w:r w:rsidRPr="009441F7">
              <w:rPr>
                <w:rFonts w:ascii="Times New Roman" w:hAnsi="Times New Roman" w:cs="Times New Roman"/>
                <w:color w:val="000000" w:themeColor="text1"/>
              </w:rPr>
              <w:t xml:space="preserve"> to 100 − </w:t>
            </w:r>
            <w:proofErr w:type="spellStart"/>
            <w:r w:rsidRPr="009441F7">
              <w:rPr>
                <w:rFonts w:ascii="Times New Roman" w:hAnsi="Times New Roman" w:cs="Times New Roman"/>
                <w:color w:val="000000" w:themeColor="text1"/>
              </w:rPr>
              <w:t>i</w:t>
            </w:r>
            <w:proofErr w:type="spellEnd"/>
            <w:r w:rsidRPr="009441F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13ED7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Percentage of sites for the miRNA with a less favorable context++score.</w:t>
            </w:r>
          </w:p>
        </w:tc>
      </w:tr>
      <w:tr w:rsidR="00763E95" w:rsidRPr="009441F7" w14:paraId="6103491A" w14:textId="77777777" w:rsidTr="00114426">
        <w:trPr>
          <w:gridAfter w:val="1"/>
          <w:wAfter w:w="3489" w:type="dxa"/>
        </w:trPr>
        <w:tc>
          <w:tcPr>
            <w:tcW w:w="1403" w:type="dxa"/>
            <w:vMerge/>
            <w:vAlign w:val="center"/>
          </w:tcPr>
          <w:p w14:paraId="17C23D52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72598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Weighted context++ score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9F18A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From 1 to −1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4133F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The scores with a lower negative value indicate a greater prediction of repression.</w:t>
            </w:r>
          </w:p>
        </w:tc>
      </w:tr>
      <w:tr w:rsidR="00763E95" w:rsidRPr="009441F7" w14:paraId="4F86D840" w14:textId="77777777" w:rsidTr="00114426">
        <w:trPr>
          <w:gridAfter w:val="1"/>
          <w:wAfter w:w="3489" w:type="dxa"/>
        </w:trPr>
        <w:tc>
          <w:tcPr>
            <w:tcW w:w="1403" w:type="dxa"/>
            <w:vMerge/>
            <w:vAlign w:val="center"/>
          </w:tcPr>
          <w:p w14:paraId="561855F7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6D7AB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Cumulative weighted context++ score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CAD63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C(</w:t>
            </w:r>
            <w:proofErr w:type="spellStart"/>
            <w:r w:rsidRPr="009441F7">
              <w:rPr>
                <w:rFonts w:ascii="Times New Roman" w:hAnsi="Times New Roman" w:cs="Times New Roman"/>
                <w:color w:val="000000" w:themeColor="text1"/>
              </w:rPr>
              <w:t>i</w:t>
            </w:r>
            <w:proofErr w:type="spellEnd"/>
            <w:r w:rsidRPr="009441F7">
              <w:rPr>
                <w:rFonts w:ascii="Times New Roman" w:hAnsi="Times New Roman" w:cs="Times New Roman"/>
                <w:color w:val="000000" w:themeColor="text1"/>
              </w:rPr>
              <w:t>–1) + (1 − 2</w:t>
            </w:r>
            <w:proofErr w:type="gramStart"/>
            <w:r w:rsidRPr="009441F7">
              <w:rPr>
                <w:rFonts w:ascii="Times New Roman" w:hAnsi="Times New Roman" w:cs="Times New Roman"/>
                <w:color w:val="000000" w:themeColor="text1"/>
              </w:rPr>
              <w:t>CSi)(</w:t>
            </w:r>
            <w:proofErr w:type="spellStart"/>
            <w:proofErr w:type="gramEnd"/>
            <w:r w:rsidRPr="009441F7">
              <w:rPr>
                <w:rFonts w:ascii="Times New Roman" w:hAnsi="Times New Roman" w:cs="Times New Roman"/>
                <w:color w:val="000000" w:themeColor="text1"/>
              </w:rPr>
              <w:t>AIRi</w:t>
            </w:r>
            <w:proofErr w:type="spellEnd"/>
            <w:r w:rsidRPr="009441F7">
              <w:rPr>
                <w:rFonts w:ascii="Times New Roman" w:hAnsi="Times New Roman" w:cs="Times New Roman"/>
                <w:color w:val="000000" w:themeColor="text1"/>
              </w:rPr>
              <w:t>-C(</w:t>
            </w:r>
            <w:proofErr w:type="spellStart"/>
            <w:r w:rsidRPr="009441F7">
              <w:rPr>
                <w:rFonts w:ascii="Times New Roman" w:hAnsi="Times New Roman" w:cs="Times New Roman"/>
                <w:color w:val="000000" w:themeColor="text1"/>
              </w:rPr>
              <w:t>i</w:t>
            </w:r>
            <w:proofErr w:type="spellEnd"/>
            <w:r w:rsidRPr="009441F7">
              <w:rPr>
                <w:rFonts w:ascii="Times New Roman" w:hAnsi="Times New Roman" w:cs="Times New Roman"/>
                <w:color w:val="000000" w:themeColor="text1"/>
              </w:rPr>
              <w:t>–1))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488F4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This score estimates the total repression expected from multiple sites of the same miRNA, for each mRNA target predicted.</w:t>
            </w:r>
          </w:p>
        </w:tc>
      </w:tr>
      <w:tr w:rsidR="00763E95" w:rsidRPr="009441F7" w14:paraId="148DBD0C" w14:textId="77777777" w:rsidTr="00114426">
        <w:trPr>
          <w:gridAfter w:val="1"/>
          <w:wAfter w:w="3489" w:type="dxa"/>
        </w:trPr>
        <w:tc>
          <w:tcPr>
            <w:tcW w:w="1403" w:type="dxa"/>
            <w:vMerge/>
            <w:vAlign w:val="center"/>
          </w:tcPr>
          <w:p w14:paraId="0322E067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77807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Branch-length score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48F9D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8mer: 1.8; 7mer-m8: 2.8; 7mer-A1: 3.6; 6mer: NA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68088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This score is the sum of phylogenetic branch lengths between species that contain a matching site.</w:t>
            </w:r>
          </w:p>
        </w:tc>
      </w:tr>
      <w:tr w:rsidR="00763E95" w:rsidRPr="009441F7" w14:paraId="077CD816" w14:textId="77777777" w:rsidTr="00114426">
        <w:trPr>
          <w:gridAfter w:val="1"/>
          <w:wAfter w:w="3489" w:type="dxa"/>
        </w:trPr>
        <w:tc>
          <w:tcPr>
            <w:tcW w:w="1403" w:type="dxa"/>
            <w:vMerge/>
            <w:vAlign w:val="center"/>
          </w:tcPr>
          <w:p w14:paraId="1C9A2E75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501B6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9441F7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CT</w:t>
            </w:r>
            <w:r w:rsidRPr="009441F7">
              <w:rPr>
                <w:rFonts w:ascii="Times New Roman" w:hAnsi="Times New Roman" w:cs="Times New Roman"/>
                <w:color w:val="000000" w:themeColor="text1"/>
              </w:rPr>
              <w:t> score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FA0B3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Between 0 and 1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4B6FC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The higher the score, the greater the conservation and the greater mRNA destabilization expected.</w:t>
            </w:r>
          </w:p>
        </w:tc>
      </w:tr>
      <w:tr w:rsidR="00763E95" w:rsidRPr="009441F7" w14:paraId="43FBEB90" w14:textId="77777777" w:rsidTr="00114426">
        <w:trPr>
          <w:gridAfter w:val="1"/>
          <w:wAfter w:w="3489" w:type="dxa"/>
        </w:trPr>
        <w:tc>
          <w:tcPr>
            <w:tcW w:w="1403" w:type="dxa"/>
            <w:vMerge/>
            <w:vAlign w:val="center"/>
          </w:tcPr>
          <w:p w14:paraId="5B7A8541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6F079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Aggregate P</w:t>
            </w:r>
            <w:r w:rsidRPr="009441F7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CT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40DF9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Value = 1 − ((1 – P</w:t>
            </w:r>
            <w:r w:rsidRPr="009441F7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CT</w:t>
            </w:r>
            <w:r w:rsidRPr="009441F7">
              <w:rPr>
                <w:rFonts w:ascii="Times New Roman" w:hAnsi="Times New Roman" w:cs="Times New Roman"/>
                <w:color w:val="000000" w:themeColor="text1"/>
              </w:rPr>
              <w:t>) site1 × (1 − P</w:t>
            </w:r>
            <w:r w:rsidRPr="009441F7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CT</w:t>
            </w:r>
            <w:r w:rsidRPr="009441F7">
              <w:rPr>
                <w:rFonts w:ascii="Times New Roman" w:hAnsi="Times New Roman" w:cs="Times New Roman"/>
                <w:color w:val="000000" w:themeColor="text1"/>
              </w:rPr>
              <w:t>) site2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8F641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For each miRNA, this parameter includes the conserved 3′ UTR targets with multiple sites that were missed in the human 3′ UTR annotation, but were present in the mouse annotations.</w:t>
            </w:r>
          </w:p>
        </w:tc>
      </w:tr>
      <w:tr w:rsidR="00763E95" w:rsidRPr="009441F7" w14:paraId="056D2C30" w14:textId="77777777" w:rsidTr="00114426">
        <w:tc>
          <w:tcPr>
            <w:tcW w:w="1403" w:type="dxa"/>
            <w:vMerge/>
            <w:tcBorders>
              <w:bottom w:val="single" w:sz="4" w:space="0" w:color="auto"/>
            </w:tcBorders>
            <w:vAlign w:val="center"/>
          </w:tcPr>
          <w:p w14:paraId="3288C5E2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C4F62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Conserved sites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E4C1B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≥0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A51B1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41F7">
              <w:rPr>
                <w:rFonts w:ascii="Times New Roman" w:hAnsi="Times New Roman" w:cs="Times New Roman"/>
                <w:color w:val="000000" w:themeColor="text1"/>
              </w:rPr>
              <w:t>Number of conserved sites identified.</w:t>
            </w:r>
          </w:p>
        </w:tc>
        <w:tc>
          <w:tcPr>
            <w:tcW w:w="3489" w:type="dxa"/>
            <w:vAlign w:val="center"/>
          </w:tcPr>
          <w:p w14:paraId="49FCE1BF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E95" w:rsidRPr="009441F7" w14:paraId="472EBB50" w14:textId="77777777" w:rsidTr="00114426">
        <w:trPr>
          <w:gridAfter w:val="1"/>
          <w:wAfter w:w="3489" w:type="dxa"/>
        </w:trPr>
        <w:tc>
          <w:tcPr>
            <w:tcW w:w="140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4F212" w14:textId="11BE7510" w:rsidR="00763E95" w:rsidRPr="008155A6" w:rsidRDefault="00763E95" w:rsidP="001144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5A6">
              <w:rPr>
                <w:rFonts w:ascii="Times New Roman" w:hAnsi="Times New Roman" w:cs="Times New Roman"/>
                <w:b/>
                <w:bCs/>
              </w:rPr>
              <w:t>DIANA Tools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078511" w14:textId="184579C1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41F7">
              <w:rPr>
                <w:rFonts w:ascii="Times New Roman" w:hAnsi="Times New Roman" w:cs="Times New Roman"/>
              </w:rPr>
              <w:t>miTG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score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89F8F" w14:textId="3C5CAED1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From 0 to 1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E2E9A" w14:textId="4AAB4943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This is a general score for the predicted interaction, the closer to 1, the greater the confidence.</w:t>
            </w:r>
          </w:p>
        </w:tc>
      </w:tr>
      <w:tr w:rsidR="00763E95" w:rsidRPr="009441F7" w14:paraId="2CDD42B6" w14:textId="77777777" w:rsidTr="00114426">
        <w:trPr>
          <w:gridAfter w:val="1"/>
          <w:wAfter w:w="3489" w:type="dxa"/>
        </w:trPr>
        <w:tc>
          <w:tcPr>
            <w:tcW w:w="14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4BF15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36C5D" w14:textId="14723398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Also Predicted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0D632" w14:textId="7C31FBB2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red, blue and green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60EA9" w14:textId="2491E5AF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 xml:space="preserve">This compares with other tools; </w:t>
            </w:r>
            <w:proofErr w:type="spellStart"/>
            <w:r w:rsidRPr="009441F7">
              <w:rPr>
                <w:rFonts w:ascii="Times New Roman" w:hAnsi="Times New Roman" w:cs="Times New Roman"/>
              </w:rPr>
              <w:t>miRanda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in red, </w:t>
            </w:r>
            <w:proofErr w:type="spellStart"/>
            <w:r w:rsidRPr="009441F7">
              <w:rPr>
                <w:rFonts w:ascii="Times New Roman" w:hAnsi="Times New Roman" w:cs="Times New Roman"/>
              </w:rPr>
              <w:t>TargetScan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in blue and </w:t>
            </w:r>
            <w:proofErr w:type="spellStart"/>
            <w:r w:rsidRPr="009441F7">
              <w:rPr>
                <w:rFonts w:ascii="Times New Roman" w:hAnsi="Times New Roman" w:cs="Times New Roman"/>
              </w:rPr>
              <w:t>TarBase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in green.</w:t>
            </w:r>
          </w:p>
        </w:tc>
      </w:tr>
      <w:tr w:rsidR="00763E95" w:rsidRPr="009441F7" w14:paraId="578F6F35" w14:textId="77777777" w:rsidTr="00114426">
        <w:trPr>
          <w:gridAfter w:val="1"/>
          <w:wAfter w:w="3489" w:type="dxa"/>
        </w:trPr>
        <w:tc>
          <w:tcPr>
            <w:tcW w:w="14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50760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8BDC0" w14:textId="7EAF8CCD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Region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43A5B" w14:textId="2FB996C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UTR3, CDS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F731A" w14:textId="7DDA0A82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Region of the mRNA where the interaction occurs.</w:t>
            </w:r>
          </w:p>
        </w:tc>
      </w:tr>
      <w:tr w:rsidR="00763E95" w:rsidRPr="009441F7" w14:paraId="586BAF1C" w14:textId="77777777" w:rsidTr="00114426">
        <w:trPr>
          <w:gridAfter w:val="1"/>
          <w:wAfter w:w="3489" w:type="dxa"/>
        </w:trPr>
        <w:tc>
          <w:tcPr>
            <w:tcW w:w="14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29DCD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C9F5B" w14:textId="104B03FF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Binding Type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A56C0" w14:textId="28E50B61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6mer; 7mer; 8mer; 9mer; miRNA bugle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EE4C8" w14:textId="75F2557D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The matching sites between the miRNA and the mRNA.</w:t>
            </w:r>
          </w:p>
        </w:tc>
      </w:tr>
      <w:tr w:rsidR="00763E95" w:rsidRPr="009441F7" w14:paraId="368F4AB1" w14:textId="77777777" w:rsidTr="00114426">
        <w:trPr>
          <w:gridAfter w:val="1"/>
          <w:wAfter w:w="3489" w:type="dxa"/>
        </w:trPr>
        <w:tc>
          <w:tcPr>
            <w:tcW w:w="14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9B8F0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89B03" w14:textId="7E82E6F6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FBB66" w14:textId="7EE37049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From 0 to 1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514E5" w14:textId="7657A9B6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 xml:space="preserve">It is the site contribution score in the </w:t>
            </w:r>
            <w:proofErr w:type="spellStart"/>
            <w:r w:rsidRPr="009441F7">
              <w:rPr>
                <w:rFonts w:ascii="Times New Roman" w:hAnsi="Times New Roman" w:cs="Times New Roman"/>
              </w:rPr>
              <w:t>miTG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score.</w:t>
            </w:r>
          </w:p>
        </w:tc>
      </w:tr>
      <w:tr w:rsidR="00763E95" w:rsidRPr="009441F7" w14:paraId="0B62DDCA" w14:textId="77777777" w:rsidTr="00114426">
        <w:trPr>
          <w:gridAfter w:val="1"/>
          <w:wAfter w:w="3489" w:type="dxa"/>
        </w:trPr>
        <w:tc>
          <w:tcPr>
            <w:tcW w:w="14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1364D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nil"/>
            </w:tcBorders>
            <w:vAlign w:val="center"/>
          </w:tcPr>
          <w:p w14:paraId="24FD052F" w14:textId="562D2C69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Conservation</w:t>
            </w:r>
          </w:p>
        </w:tc>
        <w:tc>
          <w:tcPr>
            <w:tcW w:w="2204" w:type="dxa"/>
            <w:tcBorders>
              <w:top w:val="single" w:sz="4" w:space="0" w:color="auto"/>
              <w:bottom w:val="nil"/>
            </w:tcBorders>
            <w:vAlign w:val="center"/>
          </w:tcPr>
          <w:p w14:paraId="19BCB46B" w14:textId="1E0DA398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≥0</w:t>
            </w:r>
          </w:p>
        </w:tc>
        <w:tc>
          <w:tcPr>
            <w:tcW w:w="4340" w:type="dxa"/>
            <w:tcBorders>
              <w:top w:val="single" w:sz="4" w:space="0" w:color="auto"/>
              <w:bottom w:val="nil"/>
            </w:tcBorders>
            <w:vAlign w:val="center"/>
          </w:tcPr>
          <w:p w14:paraId="77622643" w14:textId="0C49C3D5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Number of species in which the predicted interaction is conserved.</w:t>
            </w:r>
          </w:p>
        </w:tc>
      </w:tr>
      <w:tr w:rsidR="00763E95" w:rsidRPr="009441F7" w14:paraId="4AF5A482" w14:textId="77777777" w:rsidTr="00114426">
        <w:trPr>
          <w:gridAfter w:val="1"/>
          <w:wAfter w:w="3489" w:type="dxa"/>
        </w:trPr>
        <w:tc>
          <w:tcPr>
            <w:tcW w:w="14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35530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nil"/>
              <w:bottom w:val="single" w:sz="4" w:space="0" w:color="auto"/>
            </w:tcBorders>
            <w:vAlign w:val="center"/>
          </w:tcPr>
          <w:p w14:paraId="2E48053B" w14:textId="68179391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Signal-to-noise ratio (SNR)</w:t>
            </w:r>
          </w:p>
        </w:tc>
        <w:tc>
          <w:tcPr>
            <w:tcW w:w="2204" w:type="dxa"/>
            <w:tcBorders>
              <w:top w:val="nil"/>
              <w:bottom w:val="single" w:sz="4" w:space="0" w:color="auto"/>
            </w:tcBorders>
            <w:vAlign w:val="center"/>
          </w:tcPr>
          <w:p w14:paraId="1BFD6667" w14:textId="6B851DAE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&gt;0</w:t>
            </w:r>
          </w:p>
        </w:tc>
        <w:tc>
          <w:tcPr>
            <w:tcW w:w="4340" w:type="dxa"/>
            <w:tcBorders>
              <w:top w:val="nil"/>
              <w:bottom w:val="single" w:sz="4" w:space="0" w:color="auto"/>
            </w:tcBorders>
            <w:vAlign w:val="center"/>
          </w:tcPr>
          <w:p w14:paraId="634E3935" w14:textId="6CD08DA6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 xml:space="preserve">This score is a measure of the “signal to noise” ratio, which enables the identification of the </w:t>
            </w:r>
            <w:proofErr w:type="spellStart"/>
            <w:r w:rsidRPr="009441F7">
              <w:rPr>
                <w:rFonts w:ascii="Times New Roman" w:hAnsi="Times New Roman" w:cs="Times New Roman"/>
              </w:rPr>
              <w:t>miTG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score of each interaction without background noise.</w:t>
            </w:r>
          </w:p>
        </w:tc>
      </w:tr>
      <w:tr w:rsidR="00763E95" w:rsidRPr="009441F7" w14:paraId="49AAA7F6" w14:textId="77777777" w:rsidTr="00114426">
        <w:trPr>
          <w:gridAfter w:val="1"/>
          <w:wAfter w:w="3489" w:type="dxa"/>
        </w:trPr>
        <w:tc>
          <w:tcPr>
            <w:tcW w:w="14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64BDB" w14:textId="77777777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8BE30" w14:textId="0082701E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Precision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52908" w14:textId="2713E3E0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From 0 to 1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3D977" w14:textId="4119CBF6" w:rsidR="00763E95" w:rsidRPr="009441F7" w:rsidRDefault="00763E95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 xml:space="preserve">This score is an indicator of the false-positive rate in a </w:t>
            </w:r>
            <w:proofErr w:type="spellStart"/>
            <w:r w:rsidRPr="009441F7">
              <w:rPr>
                <w:rFonts w:ascii="Times New Roman" w:hAnsi="Times New Roman" w:cs="Times New Roman"/>
              </w:rPr>
              <w:t>miTG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interaction.</w:t>
            </w:r>
          </w:p>
        </w:tc>
      </w:tr>
      <w:tr w:rsidR="009441F7" w:rsidRPr="009441F7" w14:paraId="21E547CB" w14:textId="77777777" w:rsidTr="00114426">
        <w:trPr>
          <w:gridAfter w:val="1"/>
          <w:wAfter w:w="3489" w:type="dxa"/>
        </w:trPr>
        <w:tc>
          <w:tcPr>
            <w:tcW w:w="1403" w:type="dxa"/>
            <w:vMerge w:val="restart"/>
            <w:tcBorders>
              <w:top w:val="single" w:sz="4" w:space="0" w:color="auto"/>
            </w:tcBorders>
            <w:vAlign w:val="center"/>
          </w:tcPr>
          <w:p w14:paraId="16B2A73E" w14:textId="3D91D9BE" w:rsidR="009441F7" w:rsidRPr="008155A6" w:rsidRDefault="009441F7" w:rsidP="001144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155A6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miRanda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6A8B3" w14:textId="245E3CBB" w:rsidR="009441F7" w:rsidRPr="009441F7" w:rsidRDefault="009441F7" w:rsidP="001144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41F7">
              <w:rPr>
                <w:rFonts w:ascii="Times New Roman" w:hAnsi="Times New Roman" w:cs="Times New Roman"/>
              </w:rPr>
              <w:t>mirSVR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score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2B731" w14:textId="4E4C9E82" w:rsidR="009441F7" w:rsidRPr="009441F7" w:rsidRDefault="009441F7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&lt;0</w:t>
            </w:r>
          </w:p>
        </w:tc>
        <w:tc>
          <w:tcPr>
            <w:tcW w:w="4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A9650" w14:textId="6C69D37D" w:rsidR="009441F7" w:rsidRPr="009441F7" w:rsidRDefault="009441F7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This score is an estimate of the miRNA effect on the mRNA expression level. The more negative the score, the greater effect.</w:t>
            </w:r>
          </w:p>
        </w:tc>
      </w:tr>
      <w:tr w:rsidR="009441F7" w:rsidRPr="009441F7" w14:paraId="46EFEC19" w14:textId="77777777" w:rsidTr="00114426">
        <w:trPr>
          <w:gridAfter w:val="1"/>
          <w:wAfter w:w="3489" w:type="dxa"/>
        </w:trPr>
        <w:tc>
          <w:tcPr>
            <w:tcW w:w="1403" w:type="dxa"/>
            <w:vMerge/>
            <w:vAlign w:val="center"/>
          </w:tcPr>
          <w:p w14:paraId="2CEF7BE4" w14:textId="77777777" w:rsidR="009441F7" w:rsidRPr="009441F7" w:rsidRDefault="009441F7" w:rsidP="001144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  <w:vAlign w:val="center"/>
          </w:tcPr>
          <w:p w14:paraId="7A70B5FD" w14:textId="52287D17" w:rsidR="009441F7" w:rsidRPr="009441F7" w:rsidRDefault="009441F7" w:rsidP="001144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41F7">
              <w:rPr>
                <w:rFonts w:ascii="Times New Roman" w:hAnsi="Times New Roman" w:cs="Times New Roman"/>
              </w:rPr>
              <w:t>PhastCons</w:t>
            </w:r>
            <w:proofErr w:type="spellEnd"/>
            <w:r w:rsidRPr="009441F7">
              <w:rPr>
                <w:rFonts w:ascii="Times New Roman" w:hAnsi="Times New Roman" w:cs="Times New Roman"/>
              </w:rPr>
              <w:t xml:space="preserve"> score</w:t>
            </w:r>
          </w:p>
        </w:tc>
        <w:tc>
          <w:tcPr>
            <w:tcW w:w="2204" w:type="dxa"/>
            <w:tcBorders>
              <w:top w:val="single" w:sz="4" w:space="0" w:color="auto"/>
            </w:tcBorders>
            <w:vAlign w:val="center"/>
          </w:tcPr>
          <w:p w14:paraId="510294C8" w14:textId="7653C6E0" w:rsidR="009441F7" w:rsidRPr="009441F7" w:rsidRDefault="009441F7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From 0 to 1</w:t>
            </w:r>
          </w:p>
        </w:tc>
        <w:tc>
          <w:tcPr>
            <w:tcW w:w="4340" w:type="dxa"/>
            <w:tcBorders>
              <w:top w:val="single" w:sz="4" w:space="0" w:color="auto"/>
            </w:tcBorders>
            <w:vAlign w:val="center"/>
          </w:tcPr>
          <w:p w14:paraId="6B12AFD2" w14:textId="07017252" w:rsidR="009441F7" w:rsidRPr="009441F7" w:rsidRDefault="009441F7" w:rsidP="00114426">
            <w:pPr>
              <w:jc w:val="center"/>
              <w:rPr>
                <w:rFonts w:ascii="Times New Roman" w:hAnsi="Times New Roman" w:cs="Times New Roman"/>
              </w:rPr>
            </w:pPr>
            <w:r w:rsidRPr="009441F7">
              <w:rPr>
                <w:rFonts w:ascii="Times New Roman" w:hAnsi="Times New Roman" w:cs="Times New Roman"/>
              </w:rPr>
              <w:t>This measures the conservation of nucleotide positions across multiple vertebrates.</w:t>
            </w:r>
          </w:p>
        </w:tc>
      </w:tr>
    </w:tbl>
    <w:p w14:paraId="513FA806" w14:textId="77777777" w:rsidR="00020951" w:rsidRDefault="00020951" w:rsidP="00647A75">
      <w:pPr>
        <w:rPr>
          <w:rFonts w:ascii="Arial" w:hAnsi="Arial" w:cs="Arial"/>
          <w:sz w:val="28"/>
          <w:szCs w:val="28"/>
        </w:rPr>
      </w:pPr>
    </w:p>
    <w:bookmarkEnd w:id="0"/>
    <w:p w14:paraId="19E00CE4" w14:textId="77777777" w:rsidR="00020951" w:rsidRDefault="00020951" w:rsidP="00647A75">
      <w:pPr>
        <w:rPr>
          <w:rFonts w:ascii="Arial" w:hAnsi="Arial" w:cs="Arial"/>
          <w:sz w:val="28"/>
          <w:szCs w:val="28"/>
        </w:rPr>
      </w:pPr>
    </w:p>
    <w:p w14:paraId="03DB73F9" w14:textId="26E0EFB5" w:rsidR="00020951" w:rsidRPr="00020951" w:rsidRDefault="008C10EE" w:rsidP="00647A7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References</w:t>
      </w:r>
      <w:r w:rsidR="00020951" w:rsidRPr="0002095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5FB41A5" w14:textId="2F7AB00A" w:rsidR="006747A9" w:rsidRPr="008C10EE" w:rsidRDefault="00020951" w:rsidP="008C10EE">
      <w:pPr>
        <w:pStyle w:val="a8"/>
        <w:numPr>
          <w:ilvl w:val="0"/>
          <w:numId w:val="1"/>
        </w:numPr>
        <w:ind w:left="0" w:firstLineChars="0" w:firstLine="0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Riffo</w:t>
      </w:r>
      <w:proofErr w:type="spellEnd"/>
      <w:r w:rsidRPr="008C10EE">
        <w:rPr>
          <w:rFonts w:ascii="Times New Roman" w:hAnsi="Times New Roman" w:cs="Times New Roman"/>
          <w:color w:val="212121"/>
          <w:shd w:val="clear" w:color="auto" w:fill="FFFFFF"/>
        </w:rPr>
        <w:t xml:space="preserve">-Campos ÁL, </w:t>
      </w:r>
      <w:proofErr w:type="spellStart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Riquelme</w:t>
      </w:r>
      <w:proofErr w:type="spellEnd"/>
      <w:r w:rsidRPr="008C10EE">
        <w:rPr>
          <w:rFonts w:ascii="Times New Roman" w:hAnsi="Times New Roman" w:cs="Times New Roman"/>
          <w:color w:val="212121"/>
          <w:shd w:val="clear" w:color="auto" w:fill="FFFFFF"/>
        </w:rPr>
        <w:t xml:space="preserve"> I, </w:t>
      </w:r>
      <w:proofErr w:type="spellStart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Brebi-Mieville</w:t>
      </w:r>
      <w:proofErr w:type="spellEnd"/>
      <w:r w:rsidRPr="008C10EE">
        <w:rPr>
          <w:rFonts w:ascii="Times New Roman" w:hAnsi="Times New Roman" w:cs="Times New Roman"/>
          <w:color w:val="212121"/>
          <w:shd w:val="clear" w:color="auto" w:fill="FFFFFF"/>
        </w:rPr>
        <w:t xml:space="preserve"> P. Tools for Sequence-Based miRNA Target Prediction: What to </w:t>
      </w:r>
      <w:proofErr w:type="gramStart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Choose?.</w:t>
      </w:r>
      <w:proofErr w:type="gramEnd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 Int J Mol Sci. 2016;17(12):1987. </w:t>
      </w:r>
    </w:p>
    <w:p w14:paraId="76A99BD4" w14:textId="77777777" w:rsidR="00020951" w:rsidRPr="008C10EE" w:rsidRDefault="00020951" w:rsidP="008C10EE">
      <w:pPr>
        <w:pStyle w:val="a8"/>
        <w:numPr>
          <w:ilvl w:val="0"/>
          <w:numId w:val="1"/>
        </w:numPr>
        <w:ind w:left="0" w:firstLineChars="0" w:firstLine="0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Witkos</w:t>
      </w:r>
      <w:proofErr w:type="spellEnd"/>
      <w:r w:rsidRPr="008C10EE">
        <w:rPr>
          <w:rFonts w:ascii="Times New Roman" w:hAnsi="Times New Roman" w:cs="Times New Roman"/>
          <w:color w:val="212121"/>
          <w:shd w:val="clear" w:color="auto" w:fill="FFFFFF"/>
        </w:rPr>
        <w:t xml:space="preserve"> TM, </w:t>
      </w:r>
      <w:proofErr w:type="spellStart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Koscianska</w:t>
      </w:r>
      <w:proofErr w:type="spellEnd"/>
      <w:r w:rsidRPr="008C10EE">
        <w:rPr>
          <w:rFonts w:ascii="Times New Roman" w:hAnsi="Times New Roman" w:cs="Times New Roman"/>
          <w:color w:val="212121"/>
          <w:shd w:val="clear" w:color="auto" w:fill="FFFFFF"/>
        </w:rPr>
        <w:t xml:space="preserve"> E, </w:t>
      </w:r>
      <w:proofErr w:type="spellStart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Krzyzosiak</w:t>
      </w:r>
      <w:proofErr w:type="spellEnd"/>
      <w:r w:rsidRPr="008C10EE">
        <w:rPr>
          <w:rFonts w:ascii="Times New Roman" w:hAnsi="Times New Roman" w:cs="Times New Roman"/>
          <w:color w:val="212121"/>
          <w:shd w:val="clear" w:color="auto" w:fill="FFFFFF"/>
        </w:rPr>
        <w:t xml:space="preserve"> WJ. Practical Aspects of microRNA Target Prediction. </w:t>
      </w:r>
      <w:proofErr w:type="spellStart"/>
      <w:r w:rsidRPr="008C10EE">
        <w:rPr>
          <w:rFonts w:ascii="Times New Roman" w:hAnsi="Times New Roman" w:cs="Times New Roman"/>
          <w:color w:val="212121"/>
          <w:shd w:val="clear" w:color="auto" w:fill="FFFFFF"/>
        </w:rPr>
        <w:t>Curr</w:t>
      </w:r>
      <w:proofErr w:type="spellEnd"/>
      <w:r w:rsidRPr="008C10EE">
        <w:rPr>
          <w:rFonts w:ascii="Times New Roman" w:hAnsi="Times New Roman" w:cs="Times New Roman"/>
          <w:color w:val="212121"/>
          <w:shd w:val="clear" w:color="auto" w:fill="FFFFFF"/>
        </w:rPr>
        <w:t xml:space="preserve"> Mol Med. 2011;11(2):93-109.</w:t>
      </w:r>
    </w:p>
    <w:p w14:paraId="60B9D102" w14:textId="45F4852C" w:rsidR="002E00F4" w:rsidRPr="003D48EF" w:rsidRDefault="002E00F4" w:rsidP="00647A75">
      <w:pPr>
        <w:rPr>
          <w:rFonts w:ascii="Arial" w:hAnsi="Arial" w:cs="Arial"/>
          <w:sz w:val="28"/>
          <w:szCs w:val="28"/>
        </w:rPr>
      </w:pPr>
    </w:p>
    <w:sectPr w:rsidR="002E00F4" w:rsidRPr="003D4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FE0A9" w14:textId="77777777" w:rsidR="00F05E6D" w:rsidRDefault="00F05E6D" w:rsidP="00733FC3">
      <w:r>
        <w:separator/>
      </w:r>
    </w:p>
  </w:endnote>
  <w:endnote w:type="continuationSeparator" w:id="0">
    <w:p w14:paraId="09E213E9" w14:textId="77777777" w:rsidR="00F05E6D" w:rsidRDefault="00F05E6D" w:rsidP="0073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7DFC0" w14:textId="77777777" w:rsidR="00F05E6D" w:rsidRDefault="00F05E6D" w:rsidP="00733FC3">
      <w:r>
        <w:separator/>
      </w:r>
    </w:p>
  </w:footnote>
  <w:footnote w:type="continuationSeparator" w:id="0">
    <w:p w14:paraId="6E437817" w14:textId="77777777" w:rsidR="00F05E6D" w:rsidRDefault="00F05E6D" w:rsidP="00733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96F5E"/>
    <w:multiLevelType w:val="hybridMultilevel"/>
    <w:tmpl w:val="52D2A34A"/>
    <w:lvl w:ilvl="0" w:tplc="C0E818C8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5234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EF"/>
    <w:rsid w:val="00020951"/>
    <w:rsid w:val="00043B07"/>
    <w:rsid w:val="00046D57"/>
    <w:rsid w:val="000515A6"/>
    <w:rsid w:val="0006037F"/>
    <w:rsid w:val="00064D75"/>
    <w:rsid w:val="000675AF"/>
    <w:rsid w:val="00077F5E"/>
    <w:rsid w:val="000C0A84"/>
    <w:rsid w:val="00114426"/>
    <w:rsid w:val="00117E2C"/>
    <w:rsid w:val="001303C8"/>
    <w:rsid w:val="00161891"/>
    <w:rsid w:val="00170572"/>
    <w:rsid w:val="00193FD9"/>
    <w:rsid w:val="00195296"/>
    <w:rsid w:val="00197AC3"/>
    <w:rsid w:val="001B4A9A"/>
    <w:rsid w:val="001E791B"/>
    <w:rsid w:val="001F1D0D"/>
    <w:rsid w:val="00205A6C"/>
    <w:rsid w:val="002069CB"/>
    <w:rsid w:val="002123FA"/>
    <w:rsid w:val="002519DF"/>
    <w:rsid w:val="00260209"/>
    <w:rsid w:val="00271E8D"/>
    <w:rsid w:val="00296E54"/>
    <w:rsid w:val="002A37D8"/>
    <w:rsid w:val="002B207F"/>
    <w:rsid w:val="002C388D"/>
    <w:rsid w:val="002E00F4"/>
    <w:rsid w:val="002E63A7"/>
    <w:rsid w:val="00314147"/>
    <w:rsid w:val="00316A94"/>
    <w:rsid w:val="003272E5"/>
    <w:rsid w:val="00336ECB"/>
    <w:rsid w:val="00386513"/>
    <w:rsid w:val="003A70F1"/>
    <w:rsid w:val="003D48EF"/>
    <w:rsid w:val="003D4BF0"/>
    <w:rsid w:val="003E32C2"/>
    <w:rsid w:val="003E44E7"/>
    <w:rsid w:val="003F2334"/>
    <w:rsid w:val="003F597D"/>
    <w:rsid w:val="003F65AA"/>
    <w:rsid w:val="004246A4"/>
    <w:rsid w:val="0043408A"/>
    <w:rsid w:val="00434C33"/>
    <w:rsid w:val="00444CD0"/>
    <w:rsid w:val="0048320F"/>
    <w:rsid w:val="0050551D"/>
    <w:rsid w:val="00526B5C"/>
    <w:rsid w:val="00544861"/>
    <w:rsid w:val="005456F5"/>
    <w:rsid w:val="005556C6"/>
    <w:rsid w:val="00564FCA"/>
    <w:rsid w:val="005D1013"/>
    <w:rsid w:val="005E04CC"/>
    <w:rsid w:val="005E7A52"/>
    <w:rsid w:val="005F02C7"/>
    <w:rsid w:val="0060118D"/>
    <w:rsid w:val="00607D7F"/>
    <w:rsid w:val="00647A75"/>
    <w:rsid w:val="0066623E"/>
    <w:rsid w:val="006746DC"/>
    <w:rsid w:val="006747A9"/>
    <w:rsid w:val="00680108"/>
    <w:rsid w:val="006A67D1"/>
    <w:rsid w:val="006C698E"/>
    <w:rsid w:val="006D3192"/>
    <w:rsid w:val="006E0EF6"/>
    <w:rsid w:val="006E2348"/>
    <w:rsid w:val="006E570B"/>
    <w:rsid w:val="006F14BB"/>
    <w:rsid w:val="007008B3"/>
    <w:rsid w:val="00706621"/>
    <w:rsid w:val="00716E09"/>
    <w:rsid w:val="00733480"/>
    <w:rsid w:val="00733FC3"/>
    <w:rsid w:val="00761BF4"/>
    <w:rsid w:val="00763E95"/>
    <w:rsid w:val="0079785E"/>
    <w:rsid w:val="007E7E03"/>
    <w:rsid w:val="007F3CCA"/>
    <w:rsid w:val="008155A6"/>
    <w:rsid w:val="00815A25"/>
    <w:rsid w:val="00832EA3"/>
    <w:rsid w:val="00833133"/>
    <w:rsid w:val="00834437"/>
    <w:rsid w:val="008443E6"/>
    <w:rsid w:val="00846665"/>
    <w:rsid w:val="00865002"/>
    <w:rsid w:val="008A441E"/>
    <w:rsid w:val="008C10EE"/>
    <w:rsid w:val="008D2B73"/>
    <w:rsid w:val="008D583F"/>
    <w:rsid w:val="00920908"/>
    <w:rsid w:val="00927864"/>
    <w:rsid w:val="0093205B"/>
    <w:rsid w:val="00934CEC"/>
    <w:rsid w:val="009441F7"/>
    <w:rsid w:val="00955B35"/>
    <w:rsid w:val="0097413D"/>
    <w:rsid w:val="0099260B"/>
    <w:rsid w:val="009A2702"/>
    <w:rsid w:val="009D4B96"/>
    <w:rsid w:val="009E0F51"/>
    <w:rsid w:val="009F7A8A"/>
    <w:rsid w:val="00A166FB"/>
    <w:rsid w:val="00A238C9"/>
    <w:rsid w:val="00A307EB"/>
    <w:rsid w:val="00A37205"/>
    <w:rsid w:val="00A409D9"/>
    <w:rsid w:val="00A80E40"/>
    <w:rsid w:val="00A84FCB"/>
    <w:rsid w:val="00A924A5"/>
    <w:rsid w:val="00AA0FD4"/>
    <w:rsid w:val="00AA1E5E"/>
    <w:rsid w:val="00AA1FAA"/>
    <w:rsid w:val="00AB1A1D"/>
    <w:rsid w:val="00AD4966"/>
    <w:rsid w:val="00AD4BE6"/>
    <w:rsid w:val="00AE5145"/>
    <w:rsid w:val="00AF5B6B"/>
    <w:rsid w:val="00B071F8"/>
    <w:rsid w:val="00B20150"/>
    <w:rsid w:val="00B314A6"/>
    <w:rsid w:val="00B4207C"/>
    <w:rsid w:val="00BC54D4"/>
    <w:rsid w:val="00BE1FBB"/>
    <w:rsid w:val="00BF7C5C"/>
    <w:rsid w:val="00C018F1"/>
    <w:rsid w:val="00C27D81"/>
    <w:rsid w:val="00C370EA"/>
    <w:rsid w:val="00C422AA"/>
    <w:rsid w:val="00C47AA5"/>
    <w:rsid w:val="00C9488E"/>
    <w:rsid w:val="00CB07E3"/>
    <w:rsid w:val="00CB1128"/>
    <w:rsid w:val="00CB2BCB"/>
    <w:rsid w:val="00CD24CC"/>
    <w:rsid w:val="00CD577A"/>
    <w:rsid w:val="00D06454"/>
    <w:rsid w:val="00D138E1"/>
    <w:rsid w:val="00D32AD3"/>
    <w:rsid w:val="00D663E7"/>
    <w:rsid w:val="00D77CDA"/>
    <w:rsid w:val="00DA13D2"/>
    <w:rsid w:val="00DC7666"/>
    <w:rsid w:val="00DD4E74"/>
    <w:rsid w:val="00E07119"/>
    <w:rsid w:val="00E13ED6"/>
    <w:rsid w:val="00E331D2"/>
    <w:rsid w:val="00E34819"/>
    <w:rsid w:val="00E632EF"/>
    <w:rsid w:val="00EA6ABD"/>
    <w:rsid w:val="00EC1162"/>
    <w:rsid w:val="00F00F76"/>
    <w:rsid w:val="00F05E6D"/>
    <w:rsid w:val="00F12074"/>
    <w:rsid w:val="00F15F24"/>
    <w:rsid w:val="00F201A9"/>
    <w:rsid w:val="00F225E9"/>
    <w:rsid w:val="00F269CB"/>
    <w:rsid w:val="00F44661"/>
    <w:rsid w:val="00F5509E"/>
    <w:rsid w:val="00F63AA1"/>
    <w:rsid w:val="00F65B28"/>
    <w:rsid w:val="00F71F2F"/>
    <w:rsid w:val="00FA61FE"/>
    <w:rsid w:val="00FB2402"/>
    <w:rsid w:val="00FB3792"/>
    <w:rsid w:val="00FB7626"/>
    <w:rsid w:val="00FD6A0F"/>
    <w:rsid w:val="00FE28C7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5E1B6"/>
  <w15:chartTrackingRefBased/>
  <w15:docId w15:val="{C7E48F50-4752-B548-8270-0B90DE51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A75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2E00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rsid w:val="003D48E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3D48EF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D48E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D48EF"/>
    <w:rPr>
      <w:color w:val="0000FF"/>
      <w:u w:val="single"/>
    </w:rPr>
  </w:style>
  <w:style w:type="table" w:styleId="a5">
    <w:name w:val="Table Grid"/>
    <w:basedOn w:val="a1"/>
    <w:uiPriority w:val="39"/>
    <w:rsid w:val="003D4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9E0F51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647A75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2E00F4"/>
    <w:rPr>
      <w:rFonts w:ascii="宋体" w:eastAsia="宋体" w:hAnsi="宋体" w:cs="宋体"/>
      <w:b/>
      <w:bCs/>
      <w:kern w:val="44"/>
      <w:sz w:val="44"/>
      <w:szCs w:val="44"/>
    </w:rPr>
  </w:style>
  <w:style w:type="paragraph" w:styleId="a8">
    <w:name w:val="List Paragraph"/>
    <w:basedOn w:val="a"/>
    <w:uiPriority w:val="34"/>
    <w:qFormat/>
    <w:rsid w:val="006747A9"/>
    <w:pPr>
      <w:ind w:firstLineChars="200" w:firstLine="420"/>
    </w:pPr>
  </w:style>
  <w:style w:type="paragraph" w:styleId="a9">
    <w:name w:val="header"/>
    <w:basedOn w:val="a"/>
    <w:link w:val="aa"/>
    <w:uiPriority w:val="99"/>
    <w:unhideWhenUsed/>
    <w:rsid w:val="00733F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733FC3"/>
    <w:rPr>
      <w:rFonts w:ascii="宋体" w:eastAsia="宋体" w:hAnsi="宋体" w:cs="宋体"/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733F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733FC3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5186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999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1564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8465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2148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Wang guohua</cp:lastModifiedBy>
  <cp:revision>23</cp:revision>
  <dcterms:created xsi:type="dcterms:W3CDTF">2022-03-30T01:53:00Z</dcterms:created>
  <dcterms:modified xsi:type="dcterms:W3CDTF">2022-04-06T07:30:00Z</dcterms:modified>
</cp:coreProperties>
</file>