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877B7" w14:textId="051DB810" w:rsidR="00F47F52" w:rsidRDefault="002351E1">
      <w:r>
        <w:rPr>
          <w:noProof/>
        </w:rPr>
        <mc:AlternateContent>
          <mc:Choice Requires="wps">
            <w:drawing>
              <wp:anchor distT="0" distB="0" distL="114300" distR="114300" simplePos="0" relativeHeight="251659264" behindDoc="0" locked="0" layoutInCell="1" allowOverlap="1" wp14:anchorId="602AF0FD" wp14:editId="368CD7FC">
                <wp:simplePos x="0" y="0"/>
                <wp:positionH relativeFrom="column">
                  <wp:posOffset>-23446</wp:posOffset>
                </wp:positionH>
                <wp:positionV relativeFrom="paragraph">
                  <wp:posOffset>7666892</wp:posOffset>
                </wp:positionV>
                <wp:extent cx="6072554" cy="867508"/>
                <wp:effectExtent l="0" t="0" r="4445" b="8890"/>
                <wp:wrapNone/>
                <wp:docPr id="4" name="Text Box 4"/>
                <wp:cNvGraphicFramePr/>
                <a:graphic xmlns:a="http://schemas.openxmlformats.org/drawingml/2006/main">
                  <a:graphicData uri="http://schemas.microsoft.com/office/word/2010/wordprocessingShape">
                    <wps:wsp>
                      <wps:cNvSpPr txBox="1"/>
                      <wps:spPr>
                        <a:xfrm>
                          <a:off x="0" y="0"/>
                          <a:ext cx="6072554" cy="867508"/>
                        </a:xfrm>
                        <a:prstGeom prst="rect">
                          <a:avLst/>
                        </a:prstGeom>
                        <a:solidFill>
                          <a:schemeClr val="lt1"/>
                        </a:solidFill>
                        <a:ln w="6350">
                          <a:noFill/>
                        </a:ln>
                      </wps:spPr>
                      <wps:txbx>
                        <w:txbxContent>
                          <w:p w14:paraId="50AD1AC8" w14:textId="6F673043" w:rsidR="002351E1" w:rsidRPr="00AA04EB" w:rsidRDefault="00AA04EB" w:rsidP="00AA04EB">
                            <w:pPr>
                              <w:pStyle w:val="NormalWeb"/>
                              <w:spacing w:before="0" w:beforeAutospacing="0" w:after="0" w:afterAutospacing="0"/>
                              <w:jc w:val="both"/>
                              <w:rPr>
                                <w:rFonts w:asciiTheme="majorBidi" w:hAnsiTheme="majorBidi" w:cstheme="majorBidi"/>
                                <w:b/>
                                <w:bCs/>
                                <w:color w:val="0E101A"/>
                                <w:sz w:val="22"/>
                                <w:szCs w:val="22"/>
                              </w:rPr>
                            </w:pPr>
                            <w:r>
                              <w:rPr>
                                <w:rStyle w:val="Strong"/>
                                <w:rFonts w:asciiTheme="majorBidi" w:hAnsiTheme="majorBidi" w:cstheme="majorBidi"/>
                                <w:color w:val="0E101A"/>
                                <w:sz w:val="22"/>
                                <w:szCs w:val="22"/>
                              </w:rPr>
                              <w:t>Supplementary Figure 1</w:t>
                            </w:r>
                            <w:r w:rsidR="002351E1" w:rsidRPr="00A729E6">
                              <w:rPr>
                                <w:rStyle w:val="Strong"/>
                                <w:rFonts w:asciiTheme="majorBidi" w:hAnsiTheme="majorBidi" w:cstheme="majorBidi"/>
                                <w:color w:val="0E101A"/>
                                <w:sz w:val="22"/>
                                <w:szCs w:val="22"/>
                              </w:rPr>
                              <w:t>.</w:t>
                            </w:r>
                            <w:r w:rsidR="002351E1" w:rsidRPr="00A729E6">
                              <w:rPr>
                                <w:rFonts w:asciiTheme="majorBidi" w:hAnsiTheme="majorBidi" w:cstheme="majorBidi"/>
                                <w:color w:val="0E101A"/>
                                <w:sz w:val="22"/>
                                <w:szCs w:val="22"/>
                              </w:rPr>
                              <w:t> Heat map showing expression pattern (log2 transformed) of miR-182-5p, miR-146a-5p, miR-498 and their downstream targets in BC samples and adjacent normal tissues. The expression values are arranged from red (low expression) to blue (high expression). Each row shows one sample, and each column demonstrates a transcript.</w:t>
                            </w:r>
                          </w:p>
                          <w:p w14:paraId="0E52813D" w14:textId="77777777" w:rsidR="002351E1" w:rsidRDefault="002351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02AF0FD" id="_x0000_t202" coordsize="21600,21600" o:spt="202" path="m,l,21600r21600,l21600,xe">
                <v:stroke joinstyle="miter"/>
                <v:path gradientshapeok="t" o:connecttype="rect"/>
              </v:shapetype>
              <v:shape id="Text Box 4" o:spid="_x0000_s1026" type="#_x0000_t202" style="position:absolute;margin-left:-1.85pt;margin-top:603.7pt;width:478.15pt;height:68.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" fillcolor="white [3201]" stroked="f" strokeweight=".5pt">
                <v:textbox>
                  <w:txbxContent>
                    <w:p w14:paraId="50AD1AC8" w14:textId="6F673043" w:rsidR="002351E1" w:rsidRPr="00AA04EB" w:rsidRDefault="00AA04EB" w:rsidP="00AA04EB">
                      <w:pPr>
                        <w:pStyle w:val="NormalWeb"/>
                        <w:spacing w:before="0" w:beforeAutospacing="0" w:after="0" w:afterAutospacing="0"/>
                        <w:jc w:val="both"/>
                        <w:rPr>
                          <w:rFonts w:asciiTheme="majorBidi" w:hAnsiTheme="majorBidi" w:cstheme="majorBidi"/>
                          <w:b/>
                          <w:bCs/>
                          <w:color w:val="0E101A"/>
                          <w:sz w:val="22"/>
                          <w:szCs w:val="22"/>
                        </w:rPr>
                      </w:pPr>
                      <w:r>
                        <w:rPr>
                          <w:rStyle w:val="Strong"/>
                          <w:rFonts w:asciiTheme="majorBidi" w:hAnsiTheme="majorBidi" w:cstheme="majorBidi"/>
                          <w:color w:val="0E101A"/>
                          <w:sz w:val="22"/>
                          <w:szCs w:val="22"/>
                        </w:rPr>
                        <w:t>Supplementary Figure 1</w:t>
                      </w:r>
                      <w:r w:rsidR="002351E1" w:rsidRPr="00A729E6">
                        <w:rPr>
                          <w:rStyle w:val="Strong"/>
                          <w:rFonts w:asciiTheme="majorBidi" w:hAnsiTheme="majorBidi" w:cstheme="majorBidi"/>
                          <w:color w:val="0E101A"/>
                          <w:sz w:val="22"/>
                          <w:szCs w:val="22"/>
                        </w:rPr>
                        <w:t>.</w:t>
                      </w:r>
                      <w:r w:rsidR="002351E1" w:rsidRPr="00A729E6">
                        <w:rPr>
                          <w:rFonts w:asciiTheme="majorBidi" w:hAnsiTheme="majorBidi" w:cstheme="majorBidi"/>
                          <w:color w:val="0E101A"/>
                          <w:sz w:val="22"/>
                          <w:szCs w:val="22"/>
                        </w:rPr>
                        <w:t> Heat map showing expression pattern (log2 transformed) of miR-182-5p, miR-146a-5p, miR-498 and their downstream targets in BC samples and adjacent normal tissues. The expression values are arranged from red (low expression) to blue (high expression). Each row shows one sample, and each column demonstrates a transcript.</w:t>
                      </w:r>
                    </w:p>
                    <w:p w14:paraId="0E52813D" w14:textId="77777777" w:rsidR="002351E1" w:rsidRDefault="002351E1"/>
                  </w:txbxContent>
                </v:textbox>
              </v:shape>
            </w:pict>
          </mc:Fallback>
        </mc:AlternateContent>
      </w:r>
      <w:r w:rsidR="001A6C03">
        <w:rPr>
          <w:noProof/>
        </w:rPr>
        <mc:AlternateContent>
          <mc:Choice Requires="wpg">
            <w:drawing>
              <wp:anchor distT="0" distB="0" distL="114300" distR="114300" simplePos="0" relativeHeight="251658240" behindDoc="0" locked="0" layoutInCell="1" allowOverlap="1" wp14:anchorId="080B6829" wp14:editId="5065DD95">
                <wp:simplePos x="0" y="0"/>
                <wp:positionH relativeFrom="margin">
                  <wp:posOffset>-156092</wp:posOffset>
                </wp:positionH>
                <wp:positionV relativeFrom="paragraph">
                  <wp:posOffset>372140</wp:posOffset>
                </wp:positionV>
                <wp:extent cx="6081395" cy="6287135"/>
                <wp:effectExtent l="0" t="0" r="14605" b="1841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1395" cy="6287135"/>
                          <a:chOff x="1407" y="1892"/>
                          <a:chExt cx="9577" cy="9901"/>
                        </a:xfrm>
                      </wpg:grpSpPr>
                      <wps:wsp>
                        <wps:cNvPr id="2" name="AutoShape 3"/>
                        <wps:cNvSpPr>
                          <a:spLocks/>
                        </wps:cNvSpPr>
                        <wps:spPr bwMode="auto">
                          <a:xfrm>
                            <a:off x="2092" y="1892"/>
                            <a:ext cx="386" cy="4889"/>
                          </a:xfrm>
                          <a:prstGeom prst="leftBrace">
                            <a:avLst>
                              <a:gd name="adj1" fmla="val 10554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utoShape 4"/>
                        <wps:cNvSpPr>
                          <a:spLocks/>
                        </wps:cNvSpPr>
                        <wps:spPr bwMode="auto">
                          <a:xfrm>
                            <a:off x="2030" y="6904"/>
                            <a:ext cx="386" cy="4889"/>
                          </a:xfrm>
                          <a:prstGeom prst="leftBrace">
                            <a:avLst>
                              <a:gd name="adj1" fmla="val 10554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 name="Group 7"/>
                        <wpg:cNvGrpSpPr>
                          <a:grpSpLocks/>
                        </wpg:cNvGrpSpPr>
                        <wpg:grpSpPr bwMode="auto">
                          <a:xfrm>
                            <a:off x="1407" y="2998"/>
                            <a:ext cx="9577" cy="7994"/>
                            <a:chOff x="1407" y="2998"/>
                            <a:chExt cx="9577" cy="7994"/>
                          </a:xfrm>
                        </wpg:grpSpPr>
                        <wps:wsp>
                          <wps:cNvPr id="7" name="Text Box 8"/>
                          <wps:cNvSpPr txBox="1">
                            <a:spLocks noChangeArrowheads="1"/>
                          </wps:cNvSpPr>
                          <wps:spPr bwMode="auto">
                            <a:xfrm>
                              <a:off x="1457" y="2998"/>
                              <a:ext cx="536" cy="2177"/>
                            </a:xfrm>
                            <a:prstGeom prst="rect">
                              <a:avLst/>
                            </a:prstGeom>
                            <a:solidFill>
                              <a:srgbClr val="FFFFFF"/>
                            </a:solidFill>
                            <a:ln w="9525">
                              <a:solidFill>
                                <a:srgbClr val="FFFFFF"/>
                              </a:solidFill>
                              <a:miter lim="800000"/>
                              <a:headEnd/>
                              <a:tailEnd/>
                            </a:ln>
                          </wps:spPr>
                          <wps:txbx>
                            <w:txbxContent>
                              <w:p w14:paraId="30AF2F6F" w14:textId="77777777" w:rsidR="001A6C03" w:rsidRPr="00D061A0" w:rsidRDefault="001A6C03" w:rsidP="001A6C03">
                                <w:pPr>
                                  <w:rPr>
                                    <w:rFonts w:asciiTheme="majorBidi" w:hAnsiTheme="majorBidi" w:cstheme="majorBidi"/>
                                    <w:b/>
                                    <w:bCs/>
                                    <w:sz w:val="24"/>
                                    <w:szCs w:val="24"/>
                                  </w:rPr>
                                </w:pPr>
                                <w:r w:rsidRPr="00D061A0">
                                  <w:rPr>
                                    <w:rFonts w:asciiTheme="majorBidi" w:hAnsiTheme="majorBidi" w:cstheme="majorBidi"/>
                                    <w:b/>
                                    <w:bCs/>
                                    <w:sz w:val="24"/>
                                    <w:szCs w:val="24"/>
                                  </w:rPr>
                                  <w:t>Breast tumors</w:t>
                                </w:r>
                              </w:p>
                            </w:txbxContent>
                          </wps:txbx>
                          <wps:bodyPr rot="0" vert="vert270" wrap="square" lIns="91440" tIns="45720" rIns="91440" bIns="45720" anchor="t" anchorCtr="0" upright="1">
                            <a:noAutofit/>
                          </wps:bodyPr>
                        </wps:wsp>
                        <wpg:grpSp>
                          <wpg:cNvPr id="8" name="Group 9"/>
                          <wpg:cNvGrpSpPr>
                            <a:grpSpLocks/>
                          </wpg:cNvGrpSpPr>
                          <wpg:grpSpPr bwMode="auto">
                            <a:xfrm>
                              <a:off x="1407" y="4275"/>
                              <a:ext cx="9577" cy="6717"/>
                              <a:chOff x="1407" y="4275"/>
                              <a:chExt cx="9577" cy="6717"/>
                            </a:xfrm>
                          </wpg:grpSpPr>
                          <wps:wsp>
                            <wps:cNvPr id="9" name="Text Box 10"/>
                            <wps:cNvSpPr txBox="1">
                              <a:spLocks noChangeArrowheads="1"/>
                            </wps:cNvSpPr>
                            <wps:spPr bwMode="auto">
                              <a:xfrm>
                                <a:off x="1407" y="7409"/>
                                <a:ext cx="641" cy="3583"/>
                              </a:xfrm>
                              <a:prstGeom prst="rect">
                                <a:avLst/>
                              </a:prstGeom>
                              <a:solidFill>
                                <a:srgbClr val="FFFFFF"/>
                              </a:solidFill>
                              <a:ln w="9525">
                                <a:solidFill>
                                  <a:srgbClr val="FFFFFF"/>
                                </a:solidFill>
                                <a:miter lim="800000"/>
                                <a:headEnd/>
                                <a:tailEnd/>
                              </a:ln>
                            </wps:spPr>
                            <wps:txbx>
                              <w:txbxContent>
                                <w:p w14:paraId="4BBB711E" w14:textId="77777777" w:rsidR="001A6C03" w:rsidRPr="00D061A0" w:rsidRDefault="001A6C03" w:rsidP="001A6C03">
                                  <w:pPr>
                                    <w:rPr>
                                      <w:rFonts w:asciiTheme="majorBidi" w:hAnsiTheme="majorBidi" w:cstheme="majorBidi"/>
                                      <w:b/>
                                      <w:bCs/>
                                      <w:sz w:val="24"/>
                                      <w:szCs w:val="24"/>
                                    </w:rPr>
                                  </w:pPr>
                                  <w:r>
                                    <w:rPr>
                                      <w:rFonts w:asciiTheme="majorBidi" w:hAnsiTheme="majorBidi" w:cstheme="majorBidi"/>
                                      <w:b/>
                                      <w:bCs/>
                                      <w:sz w:val="24"/>
                                      <w:szCs w:val="24"/>
                                    </w:rPr>
                                    <w:t>Adjacent normal tissues</w:t>
                                  </w:r>
                                </w:p>
                              </w:txbxContent>
                            </wps:txbx>
                            <wps:bodyPr rot="0" vert="vert270" wrap="square" lIns="91440" tIns="45720" rIns="91440" bIns="45720" anchor="t" anchorCtr="0" upright="1">
                              <a:noAutofit/>
                            </wps:bodyPr>
                          </wps:wsp>
                          <wps:wsp>
                            <wps:cNvPr id="10" name="Text Box 11"/>
                            <wps:cNvSpPr txBox="1">
                              <a:spLocks noChangeArrowheads="1"/>
                            </wps:cNvSpPr>
                            <wps:spPr bwMode="auto">
                              <a:xfrm>
                                <a:off x="10286" y="4275"/>
                                <a:ext cx="698" cy="4455"/>
                              </a:xfrm>
                              <a:prstGeom prst="rect">
                                <a:avLst/>
                              </a:prstGeom>
                              <a:solidFill>
                                <a:srgbClr val="FFFFFF"/>
                              </a:solidFill>
                              <a:ln w="9525">
                                <a:solidFill>
                                  <a:srgbClr val="FFFFFF"/>
                                </a:solidFill>
                                <a:miter lim="800000"/>
                                <a:headEnd/>
                                <a:tailEnd/>
                              </a:ln>
                            </wps:spPr>
                            <wps:txbx>
                              <w:txbxContent>
                                <w:p w14:paraId="70EF63C9" w14:textId="77777777" w:rsidR="001A6C03" w:rsidRPr="00D061A0" w:rsidRDefault="001A6C03" w:rsidP="001A6C03">
                                  <w:pPr>
                                    <w:rPr>
                                      <w:rFonts w:asciiTheme="majorBidi" w:hAnsiTheme="majorBidi" w:cstheme="majorBidi"/>
                                      <w:b/>
                                      <w:bCs/>
                                      <w:sz w:val="24"/>
                                      <w:szCs w:val="24"/>
                                      <w:vertAlign w:val="superscript"/>
                                    </w:rPr>
                                  </w:pPr>
                                  <w:r>
                                    <w:rPr>
                                      <w:rFonts w:asciiTheme="majorBidi" w:hAnsiTheme="majorBidi" w:cstheme="majorBidi"/>
                                      <w:b/>
                                      <w:bCs/>
                                      <w:sz w:val="24"/>
                                      <w:szCs w:val="24"/>
                                    </w:rPr>
                                    <w:t xml:space="preserve">Relative expression (log2 </w:t>
                                  </w:r>
                                  <w:r>
                                    <w:rPr>
                                      <w:rFonts w:asciiTheme="majorBidi" w:hAnsiTheme="majorBidi" w:cstheme="majorBidi"/>
                                      <w:b/>
                                      <w:bCs/>
                                      <w:sz w:val="24"/>
                                      <w:szCs w:val="24"/>
                                      <w:vertAlign w:val="superscript"/>
                                    </w:rPr>
                                    <w:t>fold change)</w:t>
                                  </w:r>
                                </w:p>
                              </w:txbxContent>
                            </wps:txbx>
                            <wps:bodyPr rot="0" vert="vert270"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080B6829" id="Group 1" o:spid="_x0000_s1027" style="position:absolute;margin-left:-12.3pt;margin-top:29.3pt;width:478.85pt;height:495.05pt;z-index:251658240;mso-position-horizontal-relative:margin" coordorigin="1407,1892" coordsize="9577,9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3" o:spid="_x0000_s1028" type="#_x0000_t87" style="position:absolute;left:2092;top:1892;width:386;height:4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"/>
                <v:shape id="AutoShape 4" o:spid="_x0000_s1029" type="#_x0000_t87" style="position:absolute;left:2030;top:6904;width:386;height:4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"/>
                <v:group id="Group 7" o:spid="_x0000_s1030" style="position:absolute;left:1407;top:2998;width:9577;height:7994" coordorigin="1407,2998" coordsize="9577,7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8" o:spid="_x0000_s1031" type="#_x0000_t202" style="position:absolute;left:1457;top:2998;width:536;height:2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" strokecolor="white">
                    <v:textbox style="layout-flow:vertical;mso-layout-flow-alt:bottom-to-top">
                      <w:txbxContent>
                        <w:p w14:paraId="30AF2F6F" w14:textId="77777777" w:rsidR="001A6C03" w:rsidRPr="00D061A0" w:rsidRDefault="001A6C03" w:rsidP="001A6C03">
                          <w:pPr>
                            <w:rPr>
                              <w:rFonts w:asciiTheme="majorBidi" w:hAnsiTheme="majorBidi" w:cstheme="majorBidi"/>
                              <w:b/>
                              <w:bCs/>
                              <w:sz w:val="24"/>
                              <w:szCs w:val="24"/>
                            </w:rPr>
                          </w:pPr>
                          <w:r w:rsidRPr="00D061A0">
                            <w:rPr>
                              <w:rFonts w:asciiTheme="majorBidi" w:hAnsiTheme="majorBidi" w:cstheme="majorBidi"/>
                              <w:b/>
                              <w:bCs/>
                              <w:sz w:val="24"/>
                              <w:szCs w:val="24"/>
                            </w:rPr>
                            <w:t>Breast tumors</w:t>
                          </w:r>
                        </w:p>
                      </w:txbxContent>
                    </v:textbox>
                  </v:shape>
                  <v:group id="Group 9" o:spid="_x0000_s1032" style="position:absolute;left:1407;top:4275;width:9577;height:6717" coordorigin="1407,4275" coordsize="9577,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Text Box 10" o:spid="_x0000_s1033" type="#_x0000_t202" style="position:absolute;left:1407;top:7409;width:641;height:3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" strokecolor="white">
                      <v:textbox style="layout-flow:vertical;mso-layout-flow-alt:bottom-to-top">
                        <w:txbxContent>
                          <w:p w14:paraId="4BBB711E" w14:textId="77777777" w:rsidR="001A6C03" w:rsidRPr="00D061A0" w:rsidRDefault="001A6C03" w:rsidP="001A6C03">
                            <w:pPr>
                              <w:rPr>
                                <w:rFonts w:asciiTheme="majorBidi" w:hAnsiTheme="majorBidi" w:cstheme="majorBidi"/>
                                <w:b/>
                                <w:bCs/>
                                <w:sz w:val="24"/>
                                <w:szCs w:val="24"/>
                              </w:rPr>
                            </w:pPr>
                            <w:r>
                              <w:rPr>
                                <w:rFonts w:asciiTheme="majorBidi" w:hAnsiTheme="majorBidi" w:cstheme="majorBidi"/>
                                <w:b/>
                                <w:bCs/>
                                <w:sz w:val="24"/>
                                <w:szCs w:val="24"/>
                              </w:rPr>
                              <w:t>Adjacent normal tissues</w:t>
                            </w:r>
                          </w:p>
                        </w:txbxContent>
                      </v:textbox>
                    </v:shape>
                    <v:shape id="Text Box 11" o:spid="_x0000_s1034" type="#_x0000_t202" style="position:absolute;left:10286;top:4275;width:698;height:4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" strokecolor="white">
                      <v:textbox style="layout-flow:vertical;mso-layout-flow-alt:bottom-to-top">
                        <w:txbxContent>
                          <w:p w14:paraId="70EF63C9" w14:textId="77777777" w:rsidR="001A6C03" w:rsidRPr="00D061A0" w:rsidRDefault="001A6C03" w:rsidP="001A6C03">
                            <w:pPr>
                              <w:rPr>
                                <w:rFonts w:asciiTheme="majorBidi" w:hAnsiTheme="majorBidi" w:cstheme="majorBidi"/>
                                <w:b/>
                                <w:bCs/>
                                <w:sz w:val="24"/>
                                <w:szCs w:val="24"/>
                                <w:vertAlign w:val="superscript"/>
                              </w:rPr>
                            </w:pPr>
                            <w:r>
                              <w:rPr>
                                <w:rFonts w:asciiTheme="majorBidi" w:hAnsiTheme="majorBidi" w:cstheme="majorBidi"/>
                                <w:b/>
                                <w:bCs/>
                                <w:sz w:val="24"/>
                                <w:szCs w:val="24"/>
                              </w:rPr>
                              <w:t xml:space="preserve">Relative expression (log2 </w:t>
                            </w:r>
                            <w:r>
                              <w:rPr>
                                <w:rFonts w:asciiTheme="majorBidi" w:hAnsiTheme="majorBidi" w:cstheme="majorBidi"/>
                                <w:b/>
                                <w:bCs/>
                                <w:sz w:val="24"/>
                                <w:szCs w:val="24"/>
                                <w:vertAlign w:val="superscript"/>
                              </w:rPr>
                              <w:t>fold change)</w:t>
                            </w:r>
                          </w:p>
                        </w:txbxContent>
                      </v:textbox>
                    </v:shape>
                  </v:group>
                </v:group>
                <w10:wrap anchorx="margin"/>
              </v:group>
            </w:pict>
          </mc:Fallback>
        </mc:AlternateContent>
      </w:r>
      <w:r w:rsidR="001A6C03">
        <w:rPr>
          <w:noProof/>
        </w:rPr>
        <w:drawing>
          <wp:inline distT="0" distB="0" distL="0" distR="0" wp14:anchorId="39988E68" wp14:editId="2C9BEBFF">
            <wp:extent cx="5628132" cy="7584948"/>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
                      <a:extLst>
                        <a:ext uri="{28A0092B-C50C-407E-A947-70E740481C1C}">
                          <a14:useLocalDpi xmlns:a14="http://schemas.microsoft.com/office/drawing/2010/main" val="0"/>
                        </a:ext>
                      </a:extLst>
                    </a:blip>
                    <a:stretch>
                      <a:fillRect/>
                    </a:stretch>
                  </pic:blipFill>
                  <pic:spPr>
                    <a:xfrm>
                      <a:off x="0" y="0"/>
                      <a:ext cx="5628132" cy="7584948"/>
                    </a:xfrm>
                    <a:prstGeom prst="rect">
                      <a:avLst/>
                    </a:prstGeom>
                  </pic:spPr>
                </pic:pic>
              </a:graphicData>
            </a:graphic>
          </wp:inline>
        </w:drawing>
      </w:r>
    </w:p>
    <w:sectPr w:rsidR="00F47F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2NzC3sDQ1MzAxsjBX0lEKTi0uzszPAykwrAUACNp82SwAAAA="/>
  </w:docVars>
  <w:rsids>
    <w:rsidRoot w:val="001A6C03"/>
    <w:rsid w:val="001A6C03"/>
    <w:rsid w:val="002351E1"/>
    <w:rsid w:val="00AA04EB"/>
    <w:rsid w:val="00B832E8"/>
    <w:rsid w:val="00F47F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2BA76"/>
  <w15:chartTrackingRefBased/>
  <w15:docId w15:val="{C08C27E0-8FDD-43C3-A028-06AB221E3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51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51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0</Words>
  <Characters>3</Characters>
  <Application>Microsoft Office Word</Application>
  <DocSecurity>0</DocSecurity>
  <Lines>1</Lines>
  <Paragraphs>1</Paragraphs>
  <ScaleCrop>false</ScaleCrop>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dc:creator>
  <cp:keywords/>
  <dc:description/>
  <cp:lastModifiedBy>King</cp:lastModifiedBy>
  <cp:revision>3</cp:revision>
  <dcterms:created xsi:type="dcterms:W3CDTF">2021-08-17T07:26:00Z</dcterms:created>
  <dcterms:modified xsi:type="dcterms:W3CDTF">2022-05-07T04:20:00Z</dcterms:modified>
</cp:coreProperties>
</file>