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2F0" w:rsidRPr="006B441F" w:rsidRDefault="006B441F">
      <w:pPr>
        <w:rPr>
          <w:rFonts w:ascii="Times New Roman" w:hAnsi="Times New Roman" w:cs="Times New Roman"/>
          <w:sz w:val="22"/>
        </w:rPr>
      </w:pPr>
      <w:r w:rsidRPr="00F14A9C">
        <w:rPr>
          <w:rFonts w:ascii="Times New Roman" w:hAnsi="Times New Roman" w:cs="Times New Roman"/>
          <w:b/>
          <w:sz w:val="22"/>
        </w:rPr>
        <w:t>Table S1.</w:t>
      </w:r>
      <w:r w:rsidRPr="006B441F">
        <w:rPr>
          <w:rFonts w:ascii="Times New Roman" w:hAnsi="Times New Roman" w:cs="Times New Roman"/>
          <w:sz w:val="22"/>
        </w:rPr>
        <w:t xml:space="preserve"> Cox regression analyses for overall survival</w:t>
      </w:r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9"/>
        <w:gridCol w:w="2170"/>
        <w:gridCol w:w="866"/>
        <w:gridCol w:w="2586"/>
        <w:gridCol w:w="929"/>
        <w:gridCol w:w="2231"/>
        <w:gridCol w:w="836"/>
      </w:tblGrid>
      <w:tr w:rsidR="006B441F" w:rsidRPr="006B441F" w:rsidTr="00EE1A84">
        <w:tc>
          <w:tcPr>
            <w:tcW w:w="1489" w:type="pct"/>
            <w:tcBorders>
              <w:top w:val="double" w:sz="4" w:space="0" w:color="auto"/>
              <w:bottom w:val="nil"/>
            </w:tcBorders>
          </w:tcPr>
          <w:p w:rsidR="006B441F" w:rsidRPr="006B441F" w:rsidRDefault="006B441F" w:rsidP="007F02FC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91" w:type="pct"/>
            <w:gridSpan w:val="4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B441F" w:rsidRPr="006B441F" w:rsidRDefault="006B441F" w:rsidP="007F02FC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Overall survival</w:t>
            </w:r>
          </w:p>
        </w:tc>
        <w:tc>
          <w:tcPr>
            <w:tcW w:w="814" w:type="pct"/>
            <w:tcBorders>
              <w:top w:val="double" w:sz="4" w:space="0" w:color="auto"/>
              <w:bottom w:val="single" w:sz="4" w:space="0" w:color="auto"/>
            </w:tcBorders>
          </w:tcPr>
          <w:p w:rsidR="006B441F" w:rsidRPr="006B441F" w:rsidRDefault="006B441F" w:rsidP="007F02FC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305" w:type="pct"/>
            <w:tcBorders>
              <w:top w:val="double" w:sz="4" w:space="0" w:color="auto"/>
              <w:bottom w:val="single" w:sz="4" w:space="0" w:color="auto"/>
            </w:tcBorders>
          </w:tcPr>
          <w:p w:rsidR="006B441F" w:rsidRPr="006B441F" w:rsidRDefault="006B441F" w:rsidP="007F02FC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6B441F" w:rsidRPr="006B441F" w:rsidTr="00EE1A84">
        <w:tc>
          <w:tcPr>
            <w:tcW w:w="1489" w:type="pct"/>
            <w:tcBorders>
              <w:top w:val="nil"/>
              <w:bottom w:val="nil"/>
            </w:tcBorders>
          </w:tcPr>
          <w:p w:rsidR="006B441F" w:rsidRPr="006B441F" w:rsidRDefault="006B441F" w:rsidP="006B441F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08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Univariate</w:t>
            </w:r>
          </w:p>
        </w:tc>
        <w:tc>
          <w:tcPr>
            <w:tcW w:w="128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Multivariate</w:t>
            </w:r>
            <w:r w:rsidR="006C1F83">
              <w:rPr>
                <w:rFonts w:ascii="Times New Roman" w:hAnsi="Times New Roman"/>
                <w:sz w:val="22"/>
                <w:szCs w:val="22"/>
              </w:rPr>
              <w:t xml:space="preserve"> (excluding NCCN</w:t>
            </w:r>
            <w:r w:rsidR="005E456E">
              <w:rPr>
                <w:rFonts w:ascii="Times New Roman" w:hAnsi="Times New Roman"/>
                <w:sz w:val="22"/>
                <w:szCs w:val="22"/>
              </w:rPr>
              <w:t>-IPI)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Multivariate</w:t>
            </w:r>
            <w:r w:rsidR="006C1F83">
              <w:rPr>
                <w:rFonts w:ascii="Times New Roman" w:hAnsi="Times New Roman"/>
                <w:sz w:val="22"/>
                <w:szCs w:val="22"/>
              </w:rPr>
              <w:t xml:space="preserve"> (excluding R</w:t>
            </w:r>
            <w:r w:rsidR="005E456E">
              <w:rPr>
                <w:rFonts w:ascii="Times New Roman" w:hAnsi="Times New Roman"/>
                <w:sz w:val="22"/>
                <w:szCs w:val="22"/>
              </w:rPr>
              <w:t>-IPI)</w:t>
            </w:r>
          </w:p>
        </w:tc>
      </w:tr>
      <w:tr w:rsidR="005E456E" w:rsidRPr="006B441F" w:rsidTr="006C1F83">
        <w:tc>
          <w:tcPr>
            <w:tcW w:w="1491" w:type="pct"/>
            <w:tcBorders>
              <w:top w:val="nil"/>
              <w:bottom w:val="single" w:sz="4" w:space="0" w:color="auto"/>
            </w:tcBorders>
          </w:tcPr>
          <w:p w:rsidR="006B441F" w:rsidRPr="006B441F" w:rsidRDefault="006B441F" w:rsidP="006B441F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single" w:sz="4" w:space="0" w:color="auto"/>
              <w:bottom w:val="single" w:sz="4" w:space="0" w:color="auto"/>
            </w:tcBorders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HR (95% CI)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6B441F">
              <w:rPr>
                <w:rFonts w:ascii="Times New Roman" w:hAnsi="Times New Roman"/>
                <w:i/>
                <w:sz w:val="22"/>
                <w:szCs w:val="22"/>
              </w:rPr>
              <w:t>P</w:t>
            </w:r>
          </w:p>
        </w:tc>
        <w:tc>
          <w:tcPr>
            <w:tcW w:w="946" w:type="pct"/>
            <w:tcBorders>
              <w:top w:val="single" w:sz="4" w:space="0" w:color="auto"/>
              <w:bottom w:val="single" w:sz="4" w:space="0" w:color="auto"/>
            </w:tcBorders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HR (95% CI)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6B441F">
              <w:rPr>
                <w:rFonts w:ascii="Times New Roman" w:hAnsi="Times New Roman"/>
                <w:i/>
                <w:sz w:val="22"/>
                <w:szCs w:val="22"/>
              </w:rPr>
              <w:t>P</w:t>
            </w:r>
          </w:p>
        </w:tc>
        <w:tc>
          <w:tcPr>
            <w:tcW w:w="816" w:type="pct"/>
            <w:tcBorders>
              <w:top w:val="single" w:sz="4" w:space="0" w:color="auto"/>
              <w:bottom w:val="single" w:sz="4" w:space="0" w:color="auto"/>
            </w:tcBorders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HR (95% CI)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6B441F">
              <w:rPr>
                <w:rFonts w:ascii="Times New Roman" w:hAnsi="Times New Roman"/>
                <w:i/>
                <w:sz w:val="22"/>
                <w:szCs w:val="22"/>
              </w:rPr>
              <w:t>P</w:t>
            </w:r>
          </w:p>
        </w:tc>
      </w:tr>
      <w:tr w:rsidR="005E456E" w:rsidRPr="006B441F" w:rsidTr="006C1F83">
        <w:tc>
          <w:tcPr>
            <w:tcW w:w="1491" w:type="pct"/>
          </w:tcPr>
          <w:p w:rsidR="006B441F" w:rsidRPr="006B441F" w:rsidRDefault="006B441F" w:rsidP="006B441F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Sex (men vs. w</w:t>
            </w:r>
            <w:bookmarkStart w:id="0" w:name="_GoBack"/>
            <w:bookmarkEnd w:id="0"/>
            <w:r w:rsidRPr="006B441F">
              <w:rPr>
                <w:rFonts w:ascii="Times New Roman" w:hAnsi="Times New Roman"/>
                <w:sz w:val="22"/>
                <w:szCs w:val="22"/>
              </w:rPr>
              <w:t>omen)</w:t>
            </w:r>
          </w:p>
        </w:tc>
        <w:tc>
          <w:tcPr>
            <w:tcW w:w="794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1.297 (0.878-1.916)</w:t>
            </w:r>
          </w:p>
        </w:tc>
        <w:tc>
          <w:tcPr>
            <w:tcW w:w="318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0.191</w:t>
            </w:r>
          </w:p>
        </w:tc>
        <w:tc>
          <w:tcPr>
            <w:tcW w:w="946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1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6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E456E" w:rsidRPr="006B441F" w:rsidTr="006C1F83">
        <w:tc>
          <w:tcPr>
            <w:tcW w:w="1491" w:type="pct"/>
          </w:tcPr>
          <w:p w:rsidR="006B441F" w:rsidRPr="006B441F" w:rsidRDefault="006B441F" w:rsidP="006B441F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Symptom stage (B vs. A)</w:t>
            </w:r>
          </w:p>
        </w:tc>
        <w:tc>
          <w:tcPr>
            <w:tcW w:w="794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2.208 (1.447-3.371)</w:t>
            </w:r>
          </w:p>
        </w:tc>
        <w:tc>
          <w:tcPr>
            <w:tcW w:w="318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&lt;0.001</w:t>
            </w:r>
          </w:p>
        </w:tc>
        <w:tc>
          <w:tcPr>
            <w:tcW w:w="946" w:type="pct"/>
          </w:tcPr>
          <w:p w:rsidR="006B441F" w:rsidRPr="006B441F" w:rsidRDefault="006C1F83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1.45</w:t>
            </w:r>
            <w:r w:rsidR="006B441F" w:rsidRPr="006B441F">
              <w:rPr>
                <w:rFonts w:ascii="Times New Roman" w:hAnsi="Times New Roman"/>
                <w:sz w:val="22"/>
                <w:szCs w:val="22"/>
              </w:rPr>
              <w:t>7 (0.94</w:t>
            </w: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="006B441F" w:rsidRPr="006B441F">
              <w:rPr>
                <w:rFonts w:ascii="Times New Roman" w:hAnsi="Times New Roman"/>
                <w:sz w:val="22"/>
                <w:szCs w:val="22"/>
              </w:rPr>
              <w:t>-2.</w:t>
            </w:r>
            <w:r>
              <w:rPr>
                <w:rFonts w:ascii="Times New Roman" w:hAnsi="Times New Roman"/>
                <w:sz w:val="22"/>
                <w:szCs w:val="22"/>
              </w:rPr>
              <w:t>257</w:t>
            </w:r>
            <w:r w:rsidR="006B441F" w:rsidRPr="006B441F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341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0.086</w:t>
            </w:r>
          </w:p>
        </w:tc>
        <w:tc>
          <w:tcPr>
            <w:tcW w:w="816" w:type="pct"/>
          </w:tcPr>
          <w:p w:rsidR="006B441F" w:rsidRPr="006B441F" w:rsidRDefault="00EE1A84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1.410 (0.909</w:t>
            </w:r>
            <w:r w:rsidR="006B441F" w:rsidRPr="006B441F">
              <w:rPr>
                <w:rFonts w:ascii="Times New Roman" w:hAnsi="Times New Roman"/>
                <w:sz w:val="22"/>
                <w:szCs w:val="22"/>
              </w:rPr>
              <w:t>-2.</w:t>
            </w:r>
            <w:r>
              <w:rPr>
                <w:rFonts w:ascii="Times New Roman" w:hAnsi="Times New Roman"/>
                <w:sz w:val="22"/>
                <w:szCs w:val="22"/>
              </w:rPr>
              <w:t>188</w:t>
            </w:r>
            <w:r w:rsidR="006B441F" w:rsidRPr="006B441F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94" w:type="pct"/>
          </w:tcPr>
          <w:p w:rsidR="006B441F" w:rsidRPr="006B441F" w:rsidRDefault="00EE1A84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0.125</w:t>
            </w:r>
          </w:p>
        </w:tc>
      </w:tr>
      <w:tr w:rsidR="00EE1A84" w:rsidRPr="006B441F" w:rsidTr="001A7E94">
        <w:tc>
          <w:tcPr>
            <w:tcW w:w="1491" w:type="pct"/>
          </w:tcPr>
          <w:p w:rsidR="00EE1A84" w:rsidRPr="006B441F" w:rsidRDefault="00EE1A84" w:rsidP="006B441F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Revised-</w:t>
            </w:r>
            <w:r w:rsidRPr="006B441F">
              <w:rPr>
                <w:rFonts w:ascii="Times New Roman" w:hAnsi="Times New Roman"/>
                <w:sz w:val="22"/>
                <w:szCs w:val="22"/>
              </w:rPr>
              <w:t>IPI (</w:t>
            </w:r>
            <w:r>
              <w:rPr>
                <w:rFonts w:ascii="Times New Roman" w:hAnsi="Times New Roman"/>
                <w:sz w:val="22"/>
                <w:szCs w:val="22"/>
              </w:rPr>
              <w:t>poor vs. good vs. very good)</w:t>
            </w:r>
          </w:p>
        </w:tc>
        <w:tc>
          <w:tcPr>
            <w:tcW w:w="794" w:type="pct"/>
          </w:tcPr>
          <w:p w:rsidR="00EE1A84" w:rsidRPr="006C1F83" w:rsidRDefault="00EE1A84" w:rsidP="006B441F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4.164 (2.835-6.117)</w:t>
            </w:r>
          </w:p>
        </w:tc>
        <w:tc>
          <w:tcPr>
            <w:tcW w:w="318" w:type="pct"/>
          </w:tcPr>
          <w:p w:rsidR="00EE1A84" w:rsidRPr="006B441F" w:rsidRDefault="00EE1A84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&lt;0.001</w:t>
            </w:r>
          </w:p>
        </w:tc>
        <w:tc>
          <w:tcPr>
            <w:tcW w:w="946" w:type="pct"/>
          </w:tcPr>
          <w:p w:rsidR="00EE1A84" w:rsidRPr="006B441F" w:rsidRDefault="00EE1A84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3.332 (2.212-5.018)</w:t>
            </w:r>
          </w:p>
        </w:tc>
        <w:tc>
          <w:tcPr>
            <w:tcW w:w="341" w:type="pct"/>
          </w:tcPr>
          <w:p w:rsidR="00EE1A84" w:rsidRPr="006B441F" w:rsidRDefault="00EE1A84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&lt;0.001</w:t>
            </w:r>
          </w:p>
        </w:tc>
        <w:tc>
          <w:tcPr>
            <w:tcW w:w="1" w:type="pct"/>
            <w:gridSpan w:val="2"/>
          </w:tcPr>
          <w:p w:rsidR="00EE1A84" w:rsidRPr="006B441F" w:rsidRDefault="00EE1A84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</w:t>
            </w:r>
            <w:r>
              <w:rPr>
                <w:rFonts w:ascii="Times New Roman" w:hAnsi="Times New Roman" w:hint="eastAsia"/>
                <w:sz w:val="22"/>
                <w:szCs w:val="22"/>
              </w:rPr>
              <w:t xml:space="preserve">ot </w:t>
            </w:r>
            <w:r>
              <w:rPr>
                <w:rFonts w:ascii="Times New Roman" w:hAnsi="Times New Roman"/>
                <w:sz w:val="22"/>
                <w:szCs w:val="22"/>
              </w:rPr>
              <w:t>included</w:t>
            </w:r>
          </w:p>
        </w:tc>
      </w:tr>
      <w:tr w:rsidR="00EE1A84" w:rsidRPr="006B441F" w:rsidTr="00EE1A84">
        <w:tc>
          <w:tcPr>
            <w:tcW w:w="1489" w:type="pct"/>
          </w:tcPr>
          <w:p w:rsidR="00EE1A84" w:rsidRPr="006B441F" w:rsidRDefault="00EE1A84" w:rsidP="006B441F">
            <w:pPr>
              <w:spacing w:line="48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NCCN-IPI</w:t>
            </w:r>
            <w:r>
              <w:rPr>
                <w:rFonts w:ascii="Times New Roman" w:hAnsi="Times New Roman"/>
                <w:sz w:val="22"/>
              </w:rPr>
              <w:t xml:space="preserve"> (</w:t>
            </w:r>
            <w:r w:rsidRPr="00BE2D60">
              <w:rPr>
                <w:rFonts w:ascii="Times New Roman" w:hAnsi="Times New Roman"/>
                <w:sz w:val="22"/>
              </w:rPr>
              <w:t>HI to high vs. low to LI</w:t>
            </w:r>
            <w:r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792" w:type="pct"/>
          </w:tcPr>
          <w:p w:rsidR="00EE1A84" w:rsidRPr="006B441F" w:rsidRDefault="00EE1A84" w:rsidP="006B441F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6.149 (3.726-10.149)</w:t>
            </w:r>
          </w:p>
        </w:tc>
        <w:tc>
          <w:tcPr>
            <w:tcW w:w="316" w:type="pct"/>
          </w:tcPr>
          <w:p w:rsidR="00EE1A84" w:rsidRPr="006B441F" w:rsidRDefault="00EE1A84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&lt;0.001</w:t>
            </w:r>
          </w:p>
        </w:tc>
        <w:tc>
          <w:tcPr>
            <w:tcW w:w="1283" w:type="pct"/>
            <w:gridSpan w:val="2"/>
          </w:tcPr>
          <w:p w:rsidR="00EE1A84" w:rsidRPr="006B441F" w:rsidRDefault="00EE1A84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N</w:t>
            </w:r>
            <w:r>
              <w:rPr>
                <w:rFonts w:ascii="Times New Roman" w:hAnsi="Times New Roman" w:hint="eastAsia"/>
                <w:sz w:val="22"/>
              </w:rPr>
              <w:t xml:space="preserve">ot </w:t>
            </w:r>
            <w:r>
              <w:rPr>
                <w:rFonts w:ascii="Times New Roman" w:hAnsi="Times New Roman"/>
                <w:sz w:val="22"/>
              </w:rPr>
              <w:t>included</w:t>
            </w:r>
          </w:p>
        </w:tc>
        <w:tc>
          <w:tcPr>
            <w:tcW w:w="814" w:type="pct"/>
          </w:tcPr>
          <w:p w:rsidR="00EE1A84" w:rsidRPr="006B441F" w:rsidRDefault="00EE1A84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4.577 (2.690-7.788)</w:t>
            </w:r>
          </w:p>
        </w:tc>
        <w:tc>
          <w:tcPr>
            <w:tcW w:w="305" w:type="pct"/>
          </w:tcPr>
          <w:p w:rsidR="00EE1A84" w:rsidRPr="006B441F" w:rsidRDefault="00EE1A84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&lt;0.001</w:t>
            </w:r>
          </w:p>
        </w:tc>
      </w:tr>
      <w:tr w:rsidR="005E456E" w:rsidRPr="006B441F" w:rsidTr="00EE1A84">
        <w:tc>
          <w:tcPr>
            <w:tcW w:w="1489" w:type="pct"/>
          </w:tcPr>
          <w:p w:rsidR="006B441F" w:rsidRPr="006B441F" w:rsidRDefault="006B441F" w:rsidP="006B441F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BM involvement (yes vs. no)</w:t>
            </w:r>
          </w:p>
        </w:tc>
        <w:tc>
          <w:tcPr>
            <w:tcW w:w="792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2.484 (1.547-3.988)</w:t>
            </w:r>
          </w:p>
        </w:tc>
        <w:tc>
          <w:tcPr>
            <w:tcW w:w="316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&lt;0.001</w:t>
            </w:r>
          </w:p>
        </w:tc>
        <w:tc>
          <w:tcPr>
            <w:tcW w:w="944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1.</w:t>
            </w:r>
            <w:r w:rsidR="006C1F83">
              <w:rPr>
                <w:rFonts w:ascii="Times New Roman" w:hAnsi="Times New Roman"/>
                <w:sz w:val="22"/>
                <w:szCs w:val="22"/>
              </w:rPr>
              <w:t>259</w:t>
            </w:r>
            <w:r w:rsidRPr="006B441F">
              <w:rPr>
                <w:rFonts w:ascii="Times New Roman" w:hAnsi="Times New Roman"/>
                <w:sz w:val="22"/>
                <w:szCs w:val="22"/>
              </w:rPr>
              <w:t xml:space="preserve"> (0.</w:t>
            </w:r>
            <w:r w:rsidR="006C1F83">
              <w:rPr>
                <w:rFonts w:ascii="Times New Roman" w:hAnsi="Times New Roman"/>
                <w:sz w:val="22"/>
                <w:szCs w:val="22"/>
              </w:rPr>
              <w:t>763</w:t>
            </w:r>
            <w:r w:rsidRPr="006B441F">
              <w:rPr>
                <w:rFonts w:ascii="Times New Roman" w:hAnsi="Times New Roman"/>
                <w:sz w:val="22"/>
                <w:szCs w:val="22"/>
              </w:rPr>
              <w:t>-2.</w:t>
            </w:r>
            <w:r w:rsidR="006C1F83">
              <w:rPr>
                <w:rFonts w:ascii="Times New Roman" w:hAnsi="Times New Roman"/>
                <w:sz w:val="22"/>
                <w:szCs w:val="22"/>
              </w:rPr>
              <w:t>079</w:t>
            </w:r>
            <w:r w:rsidRPr="006B441F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339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0.</w:t>
            </w:r>
            <w:r w:rsidR="006C1F83">
              <w:rPr>
                <w:rFonts w:ascii="Times New Roman" w:hAnsi="Times New Roman"/>
                <w:sz w:val="22"/>
                <w:szCs w:val="22"/>
              </w:rPr>
              <w:t>368</w:t>
            </w:r>
          </w:p>
        </w:tc>
        <w:tc>
          <w:tcPr>
            <w:tcW w:w="814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1.</w:t>
            </w:r>
            <w:r w:rsidR="00EE1A84">
              <w:rPr>
                <w:rFonts w:ascii="Times New Roman" w:hAnsi="Times New Roman"/>
                <w:sz w:val="22"/>
                <w:szCs w:val="22"/>
              </w:rPr>
              <w:t>389</w:t>
            </w:r>
            <w:r w:rsidRPr="006B441F">
              <w:rPr>
                <w:rFonts w:ascii="Times New Roman" w:hAnsi="Times New Roman"/>
                <w:sz w:val="22"/>
                <w:szCs w:val="22"/>
              </w:rPr>
              <w:t xml:space="preserve"> (0.</w:t>
            </w:r>
            <w:r w:rsidR="00EE1A84">
              <w:rPr>
                <w:rFonts w:ascii="Times New Roman" w:hAnsi="Times New Roman"/>
                <w:sz w:val="22"/>
                <w:szCs w:val="22"/>
              </w:rPr>
              <w:t>839</w:t>
            </w:r>
            <w:r w:rsidRPr="006B441F">
              <w:rPr>
                <w:rFonts w:ascii="Times New Roman" w:hAnsi="Times New Roman"/>
                <w:sz w:val="22"/>
                <w:szCs w:val="22"/>
              </w:rPr>
              <w:t>-2.</w:t>
            </w:r>
            <w:r w:rsidR="00EE1A84">
              <w:rPr>
                <w:rFonts w:ascii="Times New Roman" w:hAnsi="Times New Roman"/>
                <w:sz w:val="22"/>
                <w:szCs w:val="22"/>
              </w:rPr>
              <w:t>298</w:t>
            </w:r>
            <w:r w:rsidRPr="006B441F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305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0.</w:t>
            </w:r>
            <w:r w:rsidR="00EE1A84">
              <w:rPr>
                <w:rFonts w:ascii="Times New Roman" w:hAnsi="Times New Roman"/>
                <w:sz w:val="22"/>
                <w:szCs w:val="22"/>
              </w:rPr>
              <w:t>201</w:t>
            </w:r>
          </w:p>
        </w:tc>
      </w:tr>
      <w:tr w:rsidR="005E456E" w:rsidRPr="006B441F" w:rsidTr="00EE1A84">
        <w:tc>
          <w:tcPr>
            <w:tcW w:w="1489" w:type="pct"/>
          </w:tcPr>
          <w:p w:rsidR="006B441F" w:rsidRPr="006B441F" w:rsidRDefault="006B441F" w:rsidP="006B441F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Tumor lysis syndrome (yes vs. no)</w:t>
            </w:r>
          </w:p>
        </w:tc>
        <w:tc>
          <w:tcPr>
            <w:tcW w:w="792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3.139 (1.522-6.472)</w:t>
            </w:r>
          </w:p>
        </w:tc>
        <w:tc>
          <w:tcPr>
            <w:tcW w:w="316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0.002</w:t>
            </w:r>
          </w:p>
        </w:tc>
        <w:tc>
          <w:tcPr>
            <w:tcW w:w="944" w:type="pct"/>
          </w:tcPr>
          <w:p w:rsidR="006B441F" w:rsidRPr="006B441F" w:rsidRDefault="006C1F83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1.568 (0.744-3.301</w:t>
            </w:r>
            <w:r w:rsidR="006B441F" w:rsidRPr="006B441F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339" w:type="pct"/>
          </w:tcPr>
          <w:p w:rsidR="006B441F" w:rsidRPr="006B441F" w:rsidRDefault="006C1F83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0.237</w:t>
            </w:r>
          </w:p>
        </w:tc>
        <w:tc>
          <w:tcPr>
            <w:tcW w:w="814" w:type="pct"/>
          </w:tcPr>
          <w:p w:rsidR="006B441F" w:rsidRPr="006B441F" w:rsidRDefault="00EE1A84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1.370 (0.648-2.894</w:t>
            </w:r>
            <w:r w:rsidR="006B441F" w:rsidRPr="006B441F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305" w:type="pct"/>
          </w:tcPr>
          <w:p w:rsidR="006B441F" w:rsidRPr="006B441F" w:rsidRDefault="00EE1A84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0.410</w:t>
            </w:r>
          </w:p>
        </w:tc>
      </w:tr>
      <w:tr w:rsidR="005E456E" w:rsidRPr="006B441F" w:rsidTr="00EE1A84">
        <w:tc>
          <w:tcPr>
            <w:tcW w:w="1489" w:type="pct"/>
          </w:tcPr>
          <w:p w:rsidR="006B441F" w:rsidRPr="006B441F" w:rsidRDefault="006B441F" w:rsidP="006B441F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Renal involvement (yes vs. no)</w:t>
            </w:r>
          </w:p>
        </w:tc>
        <w:tc>
          <w:tcPr>
            <w:tcW w:w="792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3.070 (1.587-5.939)</w:t>
            </w:r>
          </w:p>
        </w:tc>
        <w:tc>
          <w:tcPr>
            <w:tcW w:w="316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0.001</w:t>
            </w:r>
          </w:p>
        </w:tc>
        <w:tc>
          <w:tcPr>
            <w:tcW w:w="944" w:type="pct"/>
          </w:tcPr>
          <w:p w:rsidR="006B441F" w:rsidRPr="006B441F" w:rsidRDefault="006C1F83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1.316 (0.666-2.601</w:t>
            </w:r>
            <w:r w:rsidR="006B441F" w:rsidRPr="006B441F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339" w:type="pct"/>
          </w:tcPr>
          <w:p w:rsidR="006B441F" w:rsidRPr="006B441F" w:rsidRDefault="006C1F83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0.429</w:t>
            </w:r>
          </w:p>
        </w:tc>
        <w:tc>
          <w:tcPr>
            <w:tcW w:w="814" w:type="pct"/>
          </w:tcPr>
          <w:p w:rsidR="006B441F" w:rsidRPr="006B441F" w:rsidRDefault="00EE1A84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1.447 (0.731-2.867</w:t>
            </w:r>
            <w:r w:rsidR="006B441F" w:rsidRPr="006B441F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305" w:type="pct"/>
          </w:tcPr>
          <w:p w:rsidR="006B441F" w:rsidRPr="006B441F" w:rsidRDefault="00EE1A84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0.289</w:t>
            </w:r>
          </w:p>
        </w:tc>
      </w:tr>
      <w:tr w:rsidR="005E456E" w:rsidRPr="006B441F" w:rsidTr="00EE1A84">
        <w:tc>
          <w:tcPr>
            <w:tcW w:w="1489" w:type="pct"/>
          </w:tcPr>
          <w:p w:rsidR="006B441F" w:rsidRPr="006B441F" w:rsidRDefault="006B441F" w:rsidP="006B441F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Chronic kidney disease (yes vs. no)</w:t>
            </w:r>
          </w:p>
        </w:tc>
        <w:tc>
          <w:tcPr>
            <w:tcW w:w="792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0.440 (0.109-1.784)</w:t>
            </w:r>
          </w:p>
        </w:tc>
        <w:tc>
          <w:tcPr>
            <w:tcW w:w="316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0.250</w:t>
            </w:r>
          </w:p>
        </w:tc>
        <w:tc>
          <w:tcPr>
            <w:tcW w:w="944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9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4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5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E456E" w:rsidRPr="006B441F" w:rsidTr="00EE1A84">
        <w:tc>
          <w:tcPr>
            <w:tcW w:w="1489" w:type="pct"/>
          </w:tcPr>
          <w:p w:rsidR="006B441F" w:rsidRPr="006B441F" w:rsidRDefault="006B441F" w:rsidP="006B441F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Bulky disease (yes vs. no)</w:t>
            </w:r>
          </w:p>
        </w:tc>
        <w:tc>
          <w:tcPr>
            <w:tcW w:w="792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0.762 (0.448-1.298)</w:t>
            </w:r>
          </w:p>
        </w:tc>
        <w:tc>
          <w:tcPr>
            <w:tcW w:w="316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0.317</w:t>
            </w:r>
          </w:p>
        </w:tc>
        <w:tc>
          <w:tcPr>
            <w:tcW w:w="944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9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4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5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E456E" w:rsidRPr="006B441F" w:rsidTr="00EE1A84">
        <w:tc>
          <w:tcPr>
            <w:tcW w:w="1489" w:type="pct"/>
          </w:tcPr>
          <w:p w:rsidR="006B441F" w:rsidRPr="006B441F" w:rsidRDefault="006B441F" w:rsidP="006B441F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EASIX (high vs. low)</w:t>
            </w:r>
          </w:p>
        </w:tc>
        <w:tc>
          <w:tcPr>
            <w:tcW w:w="792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2.898 (1.975-4.253)</w:t>
            </w:r>
          </w:p>
        </w:tc>
        <w:tc>
          <w:tcPr>
            <w:tcW w:w="316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&lt;0.001</w:t>
            </w:r>
          </w:p>
        </w:tc>
        <w:tc>
          <w:tcPr>
            <w:tcW w:w="944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1.</w:t>
            </w:r>
            <w:r w:rsidR="006C1F83">
              <w:rPr>
                <w:rFonts w:ascii="Times New Roman" w:hAnsi="Times New Roman"/>
                <w:sz w:val="22"/>
                <w:szCs w:val="22"/>
              </w:rPr>
              <w:t>474 (0.968</w:t>
            </w:r>
            <w:r w:rsidRPr="006B441F">
              <w:rPr>
                <w:rFonts w:ascii="Times New Roman" w:hAnsi="Times New Roman"/>
                <w:sz w:val="22"/>
                <w:szCs w:val="22"/>
              </w:rPr>
              <w:t>-2.</w:t>
            </w:r>
            <w:r w:rsidR="006C1F83">
              <w:rPr>
                <w:rFonts w:ascii="Times New Roman" w:hAnsi="Times New Roman"/>
                <w:sz w:val="22"/>
                <w:szCs w:val="22"/>
              </w:rPr>
              <w:t>244</w:t>
            </w:r>
            <w:r w:rsidRPr="006B441F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339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0.0</w:t>
            </w:r>
            <w:r w:rsidR="006C1F83">
              <w:rPr>
                <w:rFonts w:ascii="Times New Roman" w:hAnsi="Times New Roman"/>
                <w:sz w:val="22"/>
                <w:szCs w:val="22"/>
              </w:rPr>
              <w:t>70</w:t>
            </w:r>
          </w:p>
        </w:tc>
        <w:tc>
          <w:tcPr>
            <w:tcW w:w="814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1.</w:t>
            </w:r>
            <w:r w:rsidR="00EE1A84">
              <w:rPr>
                <w:rFonts w:ascii="Times New Roman" w:hAnsi="Times New Roman"/>
                <w:sz w:val="22"/>
                <w:szCs w:val="22"/>
              </w:rPr>
              <w:t>548</w:t>
            </w:r>
            <w:r w:rsidRPr="006B441F">
              <w:rPr>
                <w:rFonts w:ascii="Times New Roman" w:hAnsi="Times New Roman"/>
                <w:sz w:val="22"/>
                <w:szCs w:val="22"/>
              </w:rPr>
              <w:t xml:space="preserve"> (1.</w:t>
            </w:r>
            <w:r w:rsidR="00EE1A84">
              <w:rPr>
                <w:rFonts w:ascii="Times New Roman" w:hAnsi="Times New Roman"/>
                <w:sz w:val="22"/>
                <w:szCs w:val="22"/>
              </w:rPr>
              <w:t>015</w:t>
            </w:r>
            <w:r w:rsidRPr="006B441F">
              <w:rPr>
                <w:rFonts w:ascii="Times New Roman" w:hAnsi="Times New Roman"/>
                <w:sz w:val="22"/>
                <w:szCs w:val="22"/>
              </w:rPr>
              <w:t>-2.</w:t>
            </w:r>
            <w:r w:rsidR="00EE1A84">
              <w:rPr>
                <w:rFonts w:ascii="Times New Roman" w:hAnsi="Times New Roman"/>
                <w:sz w:val="22"/>
                <w:szCs w:val="22"/>
              </w:rPr>
              <w:t>362</w:t>
            </w:r>
            <w:r w:rsidRPr="006B441F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305" w:type="pct"/>
          </w:tcPr>
          <w:p w:rsidR="006B441F" w:rsidRPr="006B441F" w:rsidRDefault="006B441F" w:rsidP="006B441F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41F">
              <w:rPr>
                <w:rFonts w:ascii="Times New Roman" w:hAnsi="Times New Roman"/>
                <w:sz w:val="22"/>
                <w:szCs w:val="22"/>
              </w:rPr>
              <w:t>0.0</w:t>
            </w:r>
            <w:r w:rsidR="00EE1A84">
              <w:rPr>
                <w:rFonts w:ascii="Times New Roman" w:hAnsi="Times New Roman"/>
                <w:sz w:val="22"/>
                <w:szCs w:val="22"/>
              </w:rPr>
              <w:t>43</w:t>
            </w:r>
          </w:p>
        </w:tc>
      </w:tr>
    </w:tbl>
    <w:p w:rsidR="006B441F" w:rsidRPr="006B441F" w:rsidRDefault="006B441F" w:rsidP="006B441F">
      <w:pPr>
        <w:rPr>
          <w:rFonts w:ascii="Times New Roman" w:hAnsi="Times New Roman" w:cs="Times New Roman"/>
          <w:sz w:val="22"/>
        </w:rPr>
      </w:pPr>
      <w:r w:rsidRPr="00BE2D60">
        <w:rPr>
          <w:rFonts w:ascii="Times New Roman" w:hAnsi="Times New Roman"/>
          <w:sz w:val="22"/>
        </w:rPr>
        <w:t xml:space="preserve">HR, hazard ratio; CI, confidence interval; IPI, International Prognostic Index; </w:t>
      </w:r>
      <w:r>
        <w:rPr>
          <w:rFonts w:ascii="Times New Roman" w:hAnsi="Times New Roman"/>
          <w:sz w:val="22"/>
        </w:rPr>
        <w:t xml:space="preserve">HI, high-intermediate; LI, low-intermediate; NCCN, national comprehensive cancer network; </w:t>
      </w:r>
      <w:r w:rsidRPr="00BE2D60">
        <w:rPr>
          <w:rFonts w:ascii="Times New Roman" w:hAnsi="Times New Roman"/>
          <w:sz w:val="22"/>
        </w:rPr>
        <w:t xml:space="preserve">BM, bone marrow; EASIX, </w:t>
      </w:r>
      <w:r w:rsidRPr="00BE2D60">
        <w:rPr>
          <w:rFonts w:ascii="Times New Roman" w:eastAsia="돋움" w:hAnsi="Times New Roman"/>
          <w:sz w:val="22"/>
        </w:rPr>
        <w:t>endothelial activation and stress index</w:t>
      </w:r>
    </w:p>
    <w:sectPr w:rsidR="006B441F" w:rsidRPr="006B441F" w:rsidSect="006B441F">
      <w:pgSz w:w="16838" w:h="11906" w:orient="landscape"/>
      <w:pgMar w:top="1440" w:right="1440" w:bottom="1440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2AA" w:rsidRDefault="00D522AA" w:rsidP="00F14A9C">
      <w:pPr>
        <w:spacing w:after="0" w:line="240" w:lineRule="auto"/>
      </w:pPr>
      <w:r>
        <w:separator/>
      </w:r>
    </w:p>
  </w:endnote>
  <w:endnote w:type="continuationSeparator" w:id="0">
    <w:p w:rsidR="00D522AA" w:rsidRDefault="00D522AA" w:rsidP="00F14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2AA" w:rsidRDefault="00D522AA" w:rsidP="00F14A9C">
      <w:pPr>
        <w:spacing w:after="0" w:line="240" w:lineRule="auto"/>
      </w:pPr>
      <w:r>
        <w:separator/>
      </w:r>
    </w:p>
  </w:footnote>
  <w:footnote w:type="continuationSeparator" w:id="0">
    <w:p w:rsidR="00D522AA" w:rsidRDefault="00D522AA" w:rsidP="00F14A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41F"/>
    <w:rsid w:val="005E456E"/>
    <w:rsid w:val="006B441F"/>
    <w:rsid w:val="006C1F83"/>
    <w:rsid w:val="008C03B2"/>
    <w:rsid w:val="00C912F0"/>
    <w:rsid w:val="00D522AA"/>
    <w:rsid w:val="00EE1A84"/>
    <w:rsid w:val="00F1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F8724841-525B-4C11-9430-13927FA91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441F"/>
    <w:pPr>
      <w:spacing w:after="0" w:line="240" w:lineRule="auto"/>
      <w:jc w:val="left"/>
    </w:pPr>
    <w:rPr>
      <w:rFonts w:ascii="맑은 고딕" w:eastAsia="맑은 고딕" w:hAnsi="맑은 고딕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F14A9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F14A9C"/>
  </w:style>
  <w:style w:type="paragraph" w:styleId="a5">
    <w:name w:val="footer"/>
    <w:basedOn w:val="a"/>
    <w:link w:val="Char0"/>
    <w:uiPriority w:val="99"/>
    <w:unhideWhenUsed/>
    <w:rsid w:val="00F14A9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F14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Se-Il Go</dc:creator>
  <cp:keywords/>
  <dc:description/>
  <cp:lastModifiedBy>PC</cp:lastModifiedBy>
  <cp:revision>2</cp:revision>
  <dcterms:created xsi:type="dcterms:W3CDTF">2022-06-30T03:53:00Z</dcterms:created>
  <dcterms:modified xsi:type="dcterms:W3CDTF">2022-06-30T03:53:00Z</dcterms:modified>
</cp:coreProperties>
</file>