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E7A5A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274566">
        <w:rPr>
          <w:rFonts w:ascii="Calibri" w:eastAsia="Calibri" w:hAnsi="Calibri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5A2F95" wp14:editId="77E02551">
                <wp:simplePos x="0" y="0"/>
                <wp:positionH relativeFrom="margin">
                  <wp:posOffset>-142875</wp:posOffset>
                </wp:positionH>
                <wp:positionV relativeFrom="paragraph">
                  <wp:posOffset>314325</wp:posOffset>
                </wp:positionV>
                <wp:extent cx="6267450" cy="6477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ECFF7" w14:textId="77777777" w:rsidR="00631CAD" w:rsidRPr="00295DAE" w:rsidRDefault="00631CAD" w:rsidP="00631C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95DA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Supplementary Material, Table 1:</w:t>
                            </w:r>
                            <w:r w:rsidRPr="00295DAE">
                              <w:rPr>
                                <w:sz w:val="20"/>
                                <w:szCs w:val="20"/>
                              </w:rPr>
                              <w:t xml:space="preserve"> A summary of all emergency admissions cases included in the study by year of admission for months March to December only, sex, age, and tumour site. NB: In-situ tumours have been moved to ‘Other’ in this table as the reported values were less than five.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5A2F9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11.25pt;margin-top:24.75pt;width:493.5pt;height:5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" filled="f" stroked="f">
                <v:textbox>
                  <w:txbxContent>
                    <w:p w14:paraId="4A2ECFF7" w14:textId="77777777" w:rsidR="00631CAD" w:rsidRPr="00295DAE" w:rsidRDefault="00631CAD" w:rsidP="00631CAD">
                      <w:pPr>
                        <w:rPr>
                          <w:sz w:val="20"/>
                          <w:szCs w:val="20"/>
                        </w:rPr>
                      </w:pPr>
                      <w:r w:rsidRPr="00295DAE">
                        <w:rPr>
                          <w:b/>
                          <w:bCs/>
                          <w:sz w:val="20"/>
                          <w:szCs w:val="20"/>
                        </w:rPr>
                        <w:t>Supplementary Material, Table 1:</w:t>
                      </w:r>
                      <w:r w:rsidRPr="00295DAE">
                        <w:rPr>
                          <w:sz w:val="20"/>
                          <w:szCs w:val="20"/>
                        </w:rPr>
                        <w:t xml:space="preserve"> A summary of all emergency admissions cases included in the study by year of admission for months March to December only, sex, age, and tumour site. NB: In-situ tumours have been moved to ‘Other’ in this table as the reported values were less than five.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4566">
        <w:rPr>
          <w:rFonts w:ascii="Calibri" w:eastAsia="Calibri" w:hAnsi="Calibri" w:cs="Times New Roman"/>
          <w:b/>
          <w:bCs/>
          <w:sz w:val="24"/>
          <w:szCs w:val="24"/>
        </w:rPr>
        <w:t>Supplementary Material</w:t>
      </w:r>
    </w:p>
    <w:p w14:paraId="3268BF2A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77A7A75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eGrid"/>
        <w:tblpPr w:leftFromText="181" w:rightFromText="181" w:vertAnchor="text" w:horzAnchor="margin" w:tblpX="-147" w:tblpY="150"/>
        <w:tblW w:w="9675" w:type="dxa"/>
        <w:tblLayout w:type="fixed"/>
        <w:tblLook w:val="04A0" w:firstRow="1" w:lastRow="0" w:firstColumn="1" w:lastColumn="0" w:noHBand="0" w:noVBand="1"/>
      </w:tblPr>
      <w:tblGrid>
        <w:gridCol w:w="422"/>
        <w:gridCol w:w="1994"/>
        <w:gridCol w:w="1424"/>
        <w:gridCol w:w="1280"/>
        <w:gridCol w:w="1281"/>
        <w:gridCol w:w="1994"/>
        <w:gridCol w:w="1280"/>
      </w:tblGrid>
      <w:tr w:rsidR="00631CAD" w:rsidRPr="00274566" w14:paraId="7A9514F0" w14:textId="77777777" w:rsidTr="00CD6B77">
        <w:trPr>
          <w:trHeight w:val="128"/>
        </w:trPr>
        <w:tc>
          <w:tcPr>
            <w:tcW w:w="422" w:type="dxa"/>
            <w:shd w:val="clear" w:color="auto" w:fill="E7E6E6" w:themeFill="background2"/>
            <w:noWrap/>
            <w:hideMark/>
          </w:tcPr>
          <w:p w14:paraId="30B8D04B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3D1B9567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24" w:type="dxa"/>
            <w:shd w:val="clear" w:color="auto" w:fill="E7E6E6" w:themeFill="background2"/>
            <w:noWrap/>
            <w:hideMark/>
          </w:tcPr>
          <w:p w14:paraId="663F672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2017</w:t>
            </w:r>
          </w:p>
        </w:tc>
        <w:tc>
          <w:tcPr>
            <w:tcW w:w="1280" w:type="dxa"/>
            <w:shd w:val="clear" w:color="auto" w:fill="E7E6E6" w:themeFill="background2"/>
            <w:noWrap/>
            <w:hideMark/>
          </w:tcPr>
          <w:p w14:paraId="29665CF4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2018</w:t>
            </w:r>
          </w:p>
        </w:tc>
        <w:tc>
          <w:tcPr>
            <w:tcW w:w="1281" w:type="dxa"/>
            <w:shd w:val="clear" w:color="auto" w:fill="E7E6E6" w:themeFill="background2"/>
            <w:noWrap/>
            <w:hideMark/>
          </w:tcPr>
          <w:p w14:paraId="5708BF2D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2019</w:t>
            </w:r>
          </w:p>
        </w:tc>
        <w:tc>
          <w:tcPr>
            <w:tcW w:w="1994" w:type="dxa"/>
            <w:shd w:val="clear" w:color="auto" w:fill="E7E6E6" w:themeFill="background2"/>
            <w:noWrap/>
            <w:hideMark/>
          </w:tcPr>
          <w:p w14:paraId="059B0694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2020</w:t>
            </w:r>
          </w:p>
        </w:tc>
        <w:tc>
          <w:tcPr>
            <w:tcW w:w="1280" w:type="dxa"/>
            <w:shd w:val="clear" w:color="auto" w:fill="E7E6E6" w:themeFill="background2"/>
            <w:noWrap/>
            <w:hideMark/>
          </w:tcPr>
          <w:p w14:paraId="27581E74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Total</w:t>
            </w:r>
          </w:p>
        </w:tc>
      </w:tr>
      <w:tr w:rsidR="00631CAD" w:rsidRPr="00274566" w14:paraId="106C89A0" w14:textId="77777777" w:rsidTr="00CD6B77">
        <w:trPr>
          <w:trHeight w:val="128"/>
        </w:trPr>
        <w:tc>
          <w:tcPr>
            <w:tcW w:w="422" w:type="dxa"/>
            <w:vMerge w:val="restart"/>
            <w:shd w:val="clear" w:color="auto" w:fill="E7E6E6" w:themeFill="background2"/>
            <w:noWrap/>
            <w:textDirection w:val="btLr"/>
            <w:hideMark/>
          </w:tcPr>
          <w:p w14:paraId="4451425C" w14:textId="77777777" w:rsidR="00631CAD" w:rsidRPr="003E6087" w:rsidRDefault="00631CAD" w:rsidP="00631CAD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Sex</w:t>
            </w: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7C6B90F8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1424" w:type="dxa"/>
            <w:noWrap/>
          </w:tcPr>
          <w:p w14:paraId="45A57A39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1,795 (52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3%)</w:t>
            </w:r>
          </w:p>
        </w:tc>
        <w:tc>
          <w:tcPr>
            <w:tcW w:w="1280" w:type="dxa"/>
            <w:noWrap/>
          </w:tcPr>
          <w:p w14:paraId="784EA78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1,856 (53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5%)</w:t>
            </w:r>
          </w:p>
        </w:tc>
        <w:tc>
          <w:tcPr>
            <w:tcW w:w="1281" w:type="dxa"/>
            <w:noWrap/>
          </w:tcPr>
          <w:p w14:paraId="7C7F046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1,819 (52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5%)</w:t>
            </w:r>
          </w:p>
        </w:tc>
        <w:tc>
          <w:tcPr>
            <w:tcW w:w="1994" w:type="dxa"/>
            <w:noWrap/>
          </w:tcPr>
          <w:p w14:paraId="2FD882D0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1,655 (54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 xml:space="preserve">6%)  </w:t>
            </w:r>
          </w:p>
          <w:p w14:paraId="201F439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-9·2%</w:t>
            </w:r>
          </w:p>
        </w:tc>
        <w:tc>
          <w:tcPr>
            <w:tcW w:w="1280" w:type="dxa"/>
            <w:noWrap/>
          </w:tcPr>
          <w:p w14:paraId="6A711CD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7,125 (53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2%)</w:t>
            </w:r>
          </w:p>
        </w:tc>
      </w:tr>
      <w:tr w:rsidR="00631CAD" w:rsidRPr="00274566" w14:paraId="71D2FC14" w14:textId="77777777" w:rsidTr="00CD6B77">
        <w:trPr>
          <w:trHeight w:val="12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2EE87BF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27E89F74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1424" w:type="dxa"/>
            <w:noWrap/>
          </w:tcPr>
          <w:p w14:paraId="2239EE1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1,632 (47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6%)</w:t>
            </w:r>
          </w:p>
        </w:tc>
        <w:tc>
          <w:tcPr>
            <w:tcW w:w="1280" w:type="dxa"/>
            <w:noWrap/>
          </w:tcPr>
          <w:p w14:paraId="2370F1F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1,611 (46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4%)</w:t>
            </w:r>
          </w:p>
        </w:tc>
        <w:tc>
          <w:tcPr>
            <w:tcW w:w="1281" w:type="dxa"/>
            <w:noWrap/>
          </w:tcPr>
          <w:p w14:paraId="3EFEFD8D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1,643 (47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4%)</w:t>
            </w:r>
          </w:p>
        </w:tc>
        <w:tc>
          <w:tcPr>
            <w:tcW w:w="1994" w:type="dxa"/>
            <w:noWrap/>
          </w:tcPr>
          <w:p w14:paraId="5751D0E1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1,372 (45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 xml:space="preserve">3%)  </w:t>
            </w:r>
          </w:p>
          <w:p w14:paraId="78C72C97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-15·7%</w:t>
            </w:r>
          </w:p>
        </w:tc>
        <w:tc>
          <w:tcPr>
            <w:tcW w:w="1280" w:type="dxa"/>
            <w:noWrap/>
          </w:tcPr>
          <w:p w14:paraId="0C06896E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6,258 (46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7%)</w:t>
            </w:r>
          </w:p>
        </w:tc>
      </w:tr>
      <w:tr w:rsidR="00631CAD" w:rsidRPr="00274566" w14:paraId="4F2A3CFA" w14:textId="77777777" w:rsidTr="00CD6B77">
        <w:trPr>
          <w:trHeight w:val="12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461D712B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728B59A8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Unknown</w:t>
            </w:r>
          </w:p>
        </w:tc>
        <w:tc>
          <w:tcPr>
            <w:tcW w:w="1424" w:type="dxa"/>
            <w:noWrap/>
          </w:tcPr>
          <w:p w14:paraId="66FB767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5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280" w:type="dxa"/>
            <w:noWrap/>
          </w:tcPr>
          <w:p w14:paraId="57FCBDE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4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281" w:type="dxa"/>
            <w:noWrap/>
          </w:tcPr>
          <w:p w14:paraId="160EE8E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4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994" w:type="dxa"/>
            <w:noWrap/>
          </w:tcPr>
          <w:p w14:paraId="55094AB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4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280" w:type="dxa"/>
            <w:noWrap/>
          </w:tcPr>
          <w:p w14:paraId="60845127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17 (0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1%)</w:t>
            </w:r>
          </w:p>
        </w:tc>
      </w:tr>
      <w:tr w:rsidR="00631CAD" w:rsidRPr="00274566" w14:paraId="588B03D0" w14:textId="77777777" w:rsidTr="00CD6B77">
        <w:trPr>
          <w:trHeight w:val="107"/>
        </w:trPr>
        <w:tc>
          <w:tcPr>
            <w:tcW w:w="422" w:type="dxa"/>
            <w:shd w:val="clear" w:color="auto" w:fill="E7E6E6" w:themeFill="background2"/>
            <w:noWrap/>
            <w:hideMark/>
          </w:tcPr>
          <w:p w14:paraId="22722DA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114ED3B6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24" w:type="dxa"/>
            <w:noWrap/>
          </w:tcPr>
          <w:p w14:paraId="181CB7C0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</w:tcPr>
          <w:p w14:paraId="20C1F0EE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281" w:type="dxa"/>
            <w:noWrap/>
          </w:tcPr>
          <w:p w14:paraId="4B44AC6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994" w:type="dxa"/>
            <w:noWrap/>
          </w:tcPr>
          <w:p w14:paraId="2497ED3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</w:tcPr>
          <w:p w14:paraId="737487C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</w:tr>
      <w:tr w:rsidR="00631CAD" w:rsidRPr="00274566" w14:paraId="7FE044EA" w14:textId="77777777" w:rsidTr="00CD6B77">
        <w:trPr>
          <w:trHeight w:val="128"/>
        </w:trPr>
        <w:tc>
          <w:tcPr>
            <w:tcW w:w="422" w:type="dxa"/>
            <w:vMerge w:val="restart"/>
            <w:shd w:val="clear" w:color="auto" w:fill="E7E6E6" w:themeFill="background2"/>
            <w:noWrap/>
            <w:textDirection w:val="btLr"/>
            <w:hideMark/>
          </w:tcPr>
          <w:p w14:paraId="681E26E4" w14:textId="77777777" w:rsidR="00631CAD" w:rsidRPr="003E6087" w:rsidRDefault="00631CAD" w:rsidP="00631CAD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67C6DAFB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 to 49</w:t>
            </w:r>
          </w:p>
        </w:tc>
        <w:tc>
          <w:tcPr>
            <w:tcW w:w="1424" w:type="dxa"/>
            <w:noWrap/>
          </w:tcPr>
          <w:p w14:paraId="52CBCD70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361 (10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5%)</w:t>
            </w:r>
          </w:p>
        </w:tc>
        <w:tc>
          <w:tcPr>
            <w:tcW w:w="1280" w:type="dxa"/>
            <w:noWrap/>
          </w:tcPr>
          <w:p w14:paraId="6F951DF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380 (10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281" w:type="dxa"/>
            <w:noWrap/>
          </w:tcPr>
          <w:p w14:paraId="46ACB772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322 (9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3%)</w:t>
            </w:r>
          </w:p>
        </w:tc>
        <w:tc>
          <w:tcPr>
            <w:tcW w:w="1994" w:type="dxa"/>
            <w:noWrap/>
          </w:tcPr>
          <w:p w14:paraId="6B067B56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294 (9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 xml:space="preserve">7%) </w:t>
            </w:r>
          </w:p>
          <w:p w14:paraId="72B673C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-17%</w:t>
            </w:r>
          </w:p>
        </w:tc>
        <w:tc>
          <w:tcPr>
            <w:tcW w:w="1280" w:type="dxa"/>
            <w:noWrap/>
          </w:tcPr>
          <w:p w14:paraId="5C854621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1,357 (10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1%)</w:t>
            </w:r>
          </w:p>
        </w:tc>
      </w:tr>
      <w:tr w:rsidR="00631CAD" w:rsidRPr="00274566" w14:paraId="0F846B4B" w14:textId="77777777" w:rsidTr="00CD6B77">
        <w:trPr>
          <w:trHeight w:val="12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59C0B88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5174B04B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50 to 64</w:t>
            </w:r>
          </w:p>
        </w:tc>
        <w:tc>
          <w:tcPr>
            <w:tcW w:w="1424" w:type="dxa"/>
            <w:noWrap/>
          </w:tcPr>
          <w:p w14:paraId="049C1A7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834 (24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3%)</w:t>
            </w:r>
          </w:p>
        </w:tc>
        <w:tc>
          <w:tcPr>
            <w:tcW w:w="1280" w:type="dxa"/>
            <w:noWrap/>
          </w:tcPr>
          <w:p w14:paraId="73B1272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882 (25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4%)</w:t>
            </w:r>
          </w:p>
        </w:tc>
        <w:tc>
          <w:tcPr>
            <w:tcW w:w="1281" w:type="dxa"/>
            <w:noWrap/>
          </w:tcPr>
          <w:p w14:paraId="6E387CD4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827 (23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994" w:type="dxa"/>
            <w:noWrap/>
          </w:tcPr>
          <w:p w14:paraId="0819B38D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739 (24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4%)</w:t>
            </w:r>
          </w:p>
          <w:p w14:paraId="5D09D64D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-12·8%</w:t>
            </w:r>
          </w:p>
        </w:tc>
        <w:tc>
          <w:tcPr>
            <w:tcW w:w="1280" w:type="dxa"/>
            <w:noWrap/>
          </w:tcPr>
          <w:p w14:paraId="5D6F3D02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3,282 (24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5%)</w:t>
            </w:r>
          </w:p>
        </w:tc>
      </w:tr>
      <w:tr w:rsidR="00631CAD" w:rsidRPr="00274566" w14:paraId="73E91836" w14:textId="77777777" w:rsidTr="00CD6B77">
        <w:trPr>
          <w:trHeight w:val="12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6614CF7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47691E44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65 to 74</w:t>
            </w:r>
          </w:p>
        </w:tc>
        <w:tc>
          <w:tcPr>
            <w:tcW w:w="1424" w:type="dxa"/>
            <w:noWrap/>
          </w:tcPr>
          <w:p w14:paraId="26BAFC7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979 (28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5%)</w:t>
            </w:r>
          </w:p>
        </w:tc>
        <w:tc>
          <w:tcPr>
            <w:tcW w:w="1280" w:type="dxa"/>
            <w:noWrap/>
          </w:tcPr>
          <w:p w14:paraId="6E73E19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944 (27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2%)</w:t>
            </w:r>
          </w:p>
        </w:tc>
        <w:tc>
          <w:tcPr>
            <w:tcW w:w="1281" w:type="dxa"/>
            <w:noWrap/>
          </w:tcPr>
          <w:p w14:paraId="6EA2CDA0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1,001 (28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994" w:type="dxa"/>
            <w:noWrap/>
          </w:tcPr>
          <w:p w14:paraId="76B7568D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813 (26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8%)</w:t>
            </w:r>
          </w:p>
          <w:p w14:paraId="728060E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-16·58%</w:t>
            </w:r>
          </w:p>
        </w:tc>
        <w:tc>
          <w:tcPr>
            <w:tcW w:w="1280" w:type="dxa"/>
            <w:noWrap/>
          </w:tcPr>
          <w:p w14:paraId="421327C2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3,737 (27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9%)</w:t>
            </w:r>
          </w:p>
        </w:tc>
      </w:tr>
      <w:tr w:rsidR="00631CAD" w:rsidRPr="00274566" w14:paraId="776EBEC7" w14:textId="77777777" w:rsidTr="00CD6B77">
        <w:trPr>
          <w:trHeight w:val="12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5052CE8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13CA9F50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75 +</w:t>
            </w:r>
          </w:p>
        </w:tc>
        <w:tc>
          <w:tcPr>
            <w:tcW w:w="1424" w:type="dxa"/>
            <w:noWrap/>
          </w:tcPr>
          <w:p w14:paraId="5F4E7A5B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1,253 (36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5%)</w:t>
            </w:r>
          </w:p>
        </w:tc>
        <w:tc>
          <w:tcPr>
            <w:tcW w:w="1280" w:type="dxa"/>
            <w:noWrap/>
          </w:tcPr>
          <w:p w14:paraId="60B8DB09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1,264 (36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4%)</w:t>
            </w:r>
          </w:p>
        </w:tc>
        <w:tc>
          <w:tcPr>
            <w:tcW w:w="1281" w:type="dxa"/>
            <w:noWrap/>
          </w:tcPr>
          <w:p w14:paraId="2EB7CA47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1,316 (38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994" w:type="dxa"/>
            <w:noWrap/>
          </w:tcPr>
          <w:p w14:paraId="5BD7CFBF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1,181 (39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  <w:p w14:paraId="0149B6F2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-7·56%</w:t>
            </w:r>
          </w:p>
        </w:tc>
        <w:tc>
          <w:tcPr>
            <w:tcW w:w="1280" w:type="dxa"/>
            <w:noWrap/>
          </w:tcPr>
          <w:p w14:paraId="03FC0C41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5,014 (37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4%)</w:t>
            </w:r>
          </w:p>
        </w:tc>
      </w:tr>
      <w:tr w:rsidR="00631CAD" w:rsidRPr="00274566" w14:paraId="6DE1D28A" w14:textId="77777777" w:rsidTr="00CD6B77">
        <w:trPr>
          <w:trHeight w:val="12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6E99C139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1B969C13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Unknown</w:t>
            </w:r>
          </w:p>
        </w:tc>
        <w:tc>
          <w:tcPr>
            <w:tcW w:w="1424" w:type="dxa"/>
            <w:noWrap/>
          </w:tcPr>
          <w:p w14:paraId="7BEE3BD2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5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280" w:type="dxa"/>
            <w:noWrap/>
          </w:tcPr>
          <w:p w14:paraId="7D79ECF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 (&lt;0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281" w:type="dxa"/>
            <w:noWrap/>
          </w:tcPr>
          <w:p w14:paraId="49847501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0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994" w:type="dxa"/>
            <w:noWrap/>
          </w:tcPr>
          <w:p w14:paraId="798986E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4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280" w:type="dxa"/>
            <w:noWrap/>
          </w:tcPr>
          <w:p w14:paraId="2C08EFB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 (&lt;0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1%)</w:t>
            </w:r>
          </w:p>
        </w:tc>
      </w:tr>
      <w:tr w:rsidR="00631CAD" w:rsidRPr="00274566" w14:paraId="68AF5D89" w14:textId="77777777" w:rsidTr="00CD6B77">
        <w:trPr>
          <w:trHeight w:val="63"/>
        </w:trPr>
        <w:tc>
          <w:tcPr>
            <w:tcW w:w="422" w:type="dxa"/>
            <w:shd w:val="clear" w:color="auto" w:fill="E7E6E6" w:themeFill="background2"/>
            <w:noWrap/>
            <w:hideMark/>
          </w:tcPr>
          <w:p w14:paraId="0B56F0C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noWrap/>
            <w:hideMark/>
          </w:tcPr>
          <w:p w14:paraId="215F7A21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24" w:type="dxa"/>
            <w:noWrap/>
          </w:tcPr>
          <w:p w14:paraId="66DCFF2E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</w:tcPr>
          <w:p w14:paraId="4736749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281" w:type="dxa"/>
            <w:noWrap/>
          </w:tcPr>
          <w:p w14:paraId="0F234F0D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994" w:type="dxa"/>
            <w:noWrap/>
          </w:tcPr>
          <w:p w14:paraId="589C4DC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</w:tcPr>
          <w:p w14:paraId="7F61DED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 </w:t>
            </w:r>
          </w:p>
        </w:tc>
      </w:tr>
      <w:tr w:rsidR="00631CAD" w:rsidRPr="00274566" w14:paraId="37CA4834" w14:textId="77777777" w:rsidTr="00CD6B77">
        <w:trPr>
          <w:trHeight w:val="507"/>
        </w:trPr>
        <w:tc>
          <w:tcPr>
            <w:tcW w:w="422" w:type="dxa"/>
            <w:vMerge w:val="restart"/>
            <w:shd w:val="clear" w:color="auto" w:fill="E7E6E6" w:themeFill="background2"/>
            <w:textDirection w:val="btLr"/>
            <w:hideMark/>
          </w:tcPr>
          <w:p w14:paraId="2AA432DA" w14:textId="77777777" w:rsidR="00631CAD" w:rsidRPr="003E6087" w:rsidRDefault="00631CAD" w:rsidP="00631CAD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Tumour Site</w:t>
            </w: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783FA61D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Brain and CNS (C70-72, C75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1-75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3, D32-33, 35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2-35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4, D42-43, D44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3-44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5)</w:t>
            </w:r>
          </w:p>
        </w:tc>
        <w:tc>
          <w:tcPr>
            <w:tcW w:w="1424" w:type="dxa"/>
            <w:noWrap/>
          </w:tcPr>
          <w:p w14:paraId="3CD4AD5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207 (6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280" w:type="dxa"/>
            <w:noWrap/>
          </w:tcPr>
          <w:p w14:paraId="460A6707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196 (5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6%)</w:t>
            </w:r>
          </w:p>
        </w:tc>
        <w:tc>
          <w:tcPr>
            <w:tcW w:w="1281" w:type="dxa"/>
            <w:noWrap/>
          </w:tcPr>
          <w:p w14:paraId="181F468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214 (6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2%)</w:t>
            </w:r>
          </w:p>
        </w:tc>
        <w:tc>
          <w:tcPr>
            <w:tcW w:w="1994" w:type="dxa"/>
            <w:noWrap/>
          </w:tcPr>
          <w:p w14:paraId="02E12108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147 (4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8%)</w:t>
            </w:r>
          </w:p>
          <w:p w14:paraId="11BCD2AD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-28·5%</w:t>
            </w:r>
          </w:p>
        </w:tc>
        <w:tc>
          <w:tcPr>
            <w:tcW w:w="1280" w:type="dxa"/>
            <w:noWrap/>
          </w:tcPr>
          <w:p w14:paraId="13EAF51E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764 (5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7%)</w:t>
            </w:r>
          </w:p>
        </w:tc>
      </w:tr>
      <w:tr w:rsidR="00631CAD" w:rsidRPr="00274566" w14:paraId="7670E09A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6640D798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609BC0DA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Breast (C50)</w:t>
            </w:r>
          </w:p>
        </w:tc>
        <w:tc>
          <w:tcPr>
            <w:tcW w:w="1424" w:type="dxa"/>
            <w:noWrap/>
          </w:tcPr>
          <w:p w14:paraId="524254D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81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4%)</w:t>
            </w:r>
          </w:p>
        </w:tc>
        <w:tc>
          <w:tcPr>
            <w:tcW w:w="1280" w:type="dxa"/>
            <w:noWrap/>
          </w:tcPr>
          <w:p w14:paraId="55BDC0A7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70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281" w:type="dxa"/>
            <w:noWrap/>
          </w:tcPr>
          <w:p w14:paraId="6B94ACDE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65 (1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994" w:type="dxa"/>
            <w:noWrap/>
          </w:tcPr>
          <w:p w14:paraId="41B8B78F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53 (1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7%)</w:t>
            </w:r>
          </w:p>
          <w:p w14:paraId="6666CCF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-26·4%</w:t>
            </w:r>
          </w:p>
        </w:tc>
        <w:tc>
          <w:tcPr>
            <w:tcW w:w="1280" w:type="dxa"/>
            <w:noWrap/>
          </w:tcPr>
          <w:p w14:paraId="10D27F7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269 (2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0%)</w:t>
            </w:r>
          </w:p>
        </w:tc>
      </w:tr>
      <w:tr w:rsidR="00631CAD" w:rsidRPr="00274566" w14:paraId="42C68BB2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6365751F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464B05CC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Colorectal (C18-20)</w:t>
            </w:r>
          </w:p>
        </w:tc>
        <w:tc>
          <w:tcPr>
            <w:tcW w:w="1424" w:type="dxa"/>
            <w:noWrap/>
          </w:tcPr>
          <w:p w14:paraId="472A2D4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299 (8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7%)</w:t>
            </w:r>
          </w:p>
        </w:tc>
        <w:tc>
          <w:tcPr>
            <w:tcW w:w="1280" w:type="dxa"/>
            <w:noWrap/>
          </w:tcPr>
          <w:p w14:paraId="381842FB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347 (10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281" w:type="dxa"/>
            <w:noWrap/>
          </w:tcPr>
          <w:p w14:paraId="15CE5B8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347 (10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994" w:type="dxa"/>
            <w:noWrap/>
          </w:tcPr>
          <w:p w14:paraId="2899C9F8" w14:textId="77777777" w:rsidR="00631CAD" w:rsidRPr="003E6087" w:rsidRDefault="00631CAD" w:rsidP="00631CA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 xml:space="preserve">  285 (9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4%)</w:t>
            </w:r>
          </w:p>
          <w:p w14:paraId="2EE601F7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-13·9%</w:t>
            </w:r>
          </w:p>
        </w:tc>
        <w:tc>
          <w:tcPr>
            <w:tcW w:w="1280" w:type="dxa"/>
            <w:noWrap/>
          </w:tcPr>
          <w:p w14:paraId="48E63686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1,278 (9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5%)</w:t>
            </w:r>
          </w:p>
        </w:tc>
      </w:tr>
      <w:tr w:rsidR="00631CAD" w:rsidRPr="00274566" w14:paraId="2C852064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55E9FD69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0CAB8581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Female Genitalia (C53-56)</w:t>
            </w:r>
          </w:p>
        </w:tc>
        <w:tc>
          <w:tcPr>
            <w:tcW w:w="1424" w:type="dxa"/>
            <w:noWrap/>
          </w:tcPr>
          <w:p w14:paraId="2B2D6FF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107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280" w:type="dxa"/>
            <w:noWrap/>
          </w:tcPr>
          <w:p w14:paraId="092D4939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112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2%)</w:t>
            </w:r>
          </w:p>
        </w:tc>
        <w:tc>
          <w:tcPr>
            <w:tcW w:w="1281" w:type="dxa"/>
            <w:noWrap/>
          </w:tcPr>
          <w:p w14:paraId="295ED82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104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994" w:type="dxa"/>
            <w:noWrap/>
            <w:vAlign w:val="center"/>
          </w:tcPr>
          <w:p w14:paraId="36978F89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81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7%)</w:t>
            </w:r>
          </w:p>
          <w:p w14:paraId="6F6A5129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-24·4%</w:t>
            </w:r>
          </w:p>
        </w:tc>
        <w:tc>
          <w:tcPr>
            <w:tcW w:w="1280" w:type="dxa"/>
            <w:noWrap/>
          </w:tcPr>
          <w:p w14:paraId="5CB87C4B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404 (3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0%)</w:t>
            </w:r>
          </w:p>
        </w:tc>
      </w:tr>
      <w:tr w:rsidR="00631CAD" w:rsidRPr="00274566" w14:paraId="257EC54E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0A385953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2EC77316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Haematological (C81-86, C90-95)</w:t>
            </w:r>
          </w:p>
        </w:tc>
        <w:tc>
          <w:tcPr>
            <w:tcW w:w="1424" w:type="dxa"/>
            <w:noWrap/>
          </w:tcPr>
          <w:p w14:paraId="3496D3BB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464 (13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5%)</w:t>
            </w:r>
          </w:p>
        </w:tc>
        <w:tc>
          <w:tcPr>
            <w:tcW w:w="1280" w:type="dxa"/>
            <w:noWrap/>
          </w:tcPr>
          <w:p w14:paraId="19458461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509 (14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7%)</w:t>
            </w:r>
          </w:p>
        </w:tc>
        <w:tc>
          <w:tcPr>
            <w:tcW w:w="1281" w:type="dxa"/>
            <w:noWrap/>
          </w:tcPr>
          <w:p w14:paraId="1AF42FBE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542 (15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6%)</w:t>
            </w:r>
          </w:p>
        </w:tc>
        <w:tc>
          <w:tcPr>
            <w:tcW w:w="1994" w:type="dxa"/>
            <w:noWrap/>
            <w:vAlign w:val="center"/>
          </w:tcPr>
          <w:p w14:paraId="24D84FD6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431 (14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2%)</w:t>
            </w:r>
          </w:p>
          <w:p w14:paraId="197B86FB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-14·7%</w:t>
            </w:r>
          </w:p>
        </w:tc>
        <w:tc>
          <w:tcPr>
            <w:tcW w:w="1280" w:type="dxa"/>
            <w:noWrap/>
          </w:tcPr>
          <w:p w14:paraId="32F6148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1,946 (14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5%)</w:t>
            </w:r>
          </w:p>
        </w:tc>
      </w:tr>
      <w:tr w:rsidR="00631CAD" w:rsidRPr="00274566" w14:paraId="7E2F8ED0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0B640CA4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1845B81D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Head and Neck (C00-14, C30-32)</w:t>
            </w:r>
          </w:p>
        </w:tc>
        <w:tc>
          <w:tcPr>
            <w:tcW w:w="1424" w:type="dxa"/>
            <w:noWrap/>
          </w:tcPr>
          <w:p w14:paraId="45B4DD6B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119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5%)</w:t>
            </w:r>
          </w:p>
        </w:tc>
        <w:tc>
          <w:tcPr>
            <w:tcW w:w="1280" w:type="dxa"/>
            <w:noWrap/>
          </w:tcPr>
          <w:p w14:paraId="469F2424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101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281" w:type="dxa"/>
            <w:noWrap/>
          </w:tcPr>
          <w:p w14:paraId="623A63D9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98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8%)</w:t>
            </w:r>
          </w:p>
        </w:tc>
        <w:tc>
          <w:tcPr>
            <w:tcW w:w="1994" w:type="dxa"/>
            <w:noWrap/>
            <w:vAlign w:val="center"/>
          </w:tcPr>
          <w:p w14:paraId="751575D0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77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5%)</w:t>
            </w:r>
          </w:p>
          <w:p w14:paraId="5355A1AD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-27·4%</w:t>
            </w:r>
          </w:p>
        </w:tc>
        <w:tc>
          <w:tcPr>
            <w:tcW w:w="1280" w:type="dxa"/>
            <w:noWrap/>
          </w:tcPr>
          <w:p w14:paraId="1728401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395 (2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9%)</w:t>
            </w:r>
          </w:p>
        </w:tc>
      </w:tr>
      <w:tr w:rsidR="00631CAD" w:rsidRPr="00274566" w14:paraId="7B48113E" w14:textId="77777777" w:rsidTr="00CD6B77">
        <w:trPr>
          <w:trHeight w:val="283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0186C750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2A990462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Liver (C22)</w:t>
            </w:r>
          </w:p>
        </w:tc>
        <w:tc>
          <w:tcPr>
            <w:tcW w:w="1424" w:type="dxa"/>
            <w:noWrap/>
          </w:tcPr>
          <w:p w14:paraId="4B49DF8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96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8%)</w:t>
            </w:r>
          </w:p>
        </w:tc>
        <w:tc>
          <w:tcPr>
            <w:tcW w:w="1280" w:type="dxa"/>
            <w:noWrap/>
          </w:tcPr>
          <w:p w14:paraId="6C11C8D3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99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281" w:type="dxa"/>
            <w:noWrap/>
          </w:tcPr>
          <w:p w14:paraId="01522969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101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994" w:type="dxa"/>
            <w:noWrap/>
            <w:vAlign w:val="center"/>
          </w:tcPr>
          <w:p w14:paraId="480B6435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107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5%)</w:t>
            </w:r>
          </w:p>
          <w:p w14:paraId="78100E88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-8·4%</w:t>
            </w:r>
          </w:p>
        </w:tc>
        <w:tc>
          <w:tcPr>
            <w:tcW w:w="1280" w:type="dxa"/>
            <w:noWrap/>
          </w:tcPr>
          <w:p w14:paraId="1B0A7570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403 (0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3%)</w:t>
            </w:r>
          </w:p>
        </w:tc>
      </w:tr>
      <w:tr w:rsidR="00631CAD" w:rsidRPr="00274566" w14:paraId="58331B03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16CA6346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6D4F2FB2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Lung (C33-34)</w:t>
            </w:r>
          </w:p>
        </w:tc>
        <w:tc>
          <w:tcPr>
            <w:tcW w:w="1424" w:type="dxa"/>
            <w:noWrap/>
          </w:tcPr>
          <w:p w14:paraId="11E5B382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553 (16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280" w:type="dxa"/>
            <w:noWrap/>
          </w:tcPr>
          <w:p w14:paraId="34242EC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517 (14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281" w:type="dxa"/>
            <w:noWrap/>
          </w:tcPr>
          <w:p w14:paraId="6B2497F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550 (15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994" w:type="dxa"/>
            <w:noWrap/>
          </w:tcPr>
          <w:p w14:paraId="75E68D42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463 (15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3%)</w:t>
            </w:r>
          </w:p>
          <w:p w14:paraId="28C6158A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-14·3%</w:t>
            </w:r>
          </w:p>
        </w:tc>
        <w:tc>
          <w:tcPr>
            <w:tcW w:w="1280" w:type="dxa"/>
            <w:noWrap/>
          </w:tcPr>
          <w:p w14:paraId="52350CA6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2,083 (15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5%)</w:t>
            </w:r>
          </w:p>
        </w:tc>
      </w:tr>
      <w:tr w:rsidR="00631CAD" w:rsidRPr="00274566" w14:paraId="7B5C07A4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3BA032B5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0BC623D2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Male Genitalia (C61, C63)</w:t>
            </w:r>
          </w:p>
        </w:tc>
        <w:tc>
          <w:tcPr>
            <w:tcW w:w="1424" w:type="dxa"/>
            <w:noWrap/>
          </w:tcPr>
          <w:p w14:paraId="4B58EF81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100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280" w:type="dxa"/>
            <w:noWrap/>
          </w:tcPr>
          <w:p w14:paraId="2DE8F4E4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99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281" w:type="dxa"/>
            <w:noWrap/>
          </w:tcPr>
          <w:p w14:paraId="5D079E2D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103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994" w:type="dxa"/>
            <w:noWrap/>
          </w:tcPr>
          <w:p w14:paraId="084C0BE7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80 (2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6%)</w:t>
            </w:r>
          </w:p>
          <w:p w14:paraId="68715171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-20·5%</w:t>
            </w:r>
          </w:p>
        </w:tc>
        <w:tc>
          <w:tcPr>
            <w:tcW w:w="1280" w:type="dxa"/>
            <w:noWrap/>
          </w:tcPr>
          <w:p w14:paraId="5E4E428D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382 (2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9%)</w:t>
            </w:r>
          </w:p>
        </w:tc>
      </w:tr>
      <w:tr w:rsidR="00631CAD" w:rsidRPr="00274566" w14:paraId="3A43ED3D" w14:textId="77777777" w:rsidTr="00CD6B77">
        <w:trPr>
          <w:trHeight w:val="235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149E186A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101B5B79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Other (</w:t>
            </w:r>
            <w:r w:rsidRPr="003E6087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n-GB"/>
              </w:rPr>
              <w:t xml:space="preserve">All other </w:t>
            </w: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'C'</w:t>
            </w:r>
            <w:r w:rsidRPr="003E6087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n-GB"/>
              </w:rPr>
              <w:t xml:space="preserve"> codes, </w:t>
            </w: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D05-06</w:t>
            </w:r>
            <w:r w:rsidRPr="003E6087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424" w:type="dxa"/>
            <w:noWrap/>
          </w:tcPr>
          <w:p w14:paraId="0490F6F2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236 (6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280" w:type="dxa"/>
            <w:noWrap/>
          </w:tcPr>
          <w:p w14:paraId="485E480D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189 (5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4%)</w:t>
            </w:r>
          </w:p>
        </w:tc>
        <w:tc>
          <w:tcPr>
            <w:tcW w:w="1281" w:type="dxa"/>
            <w:noWrap/>
          </w:tcPr>
          <w:p w14:paraId="63FF060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200 (5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8%)</w:t>
            </w:r>
          </w:p>
        </w:tc>
        <w:tc>
          <w:tcPr>
            <w:tcW w:w="1994" w:type="dxa"/>
            <w:noWrap/>
          </w:tcPr>
          <w:p w14:paraId="4996CBDA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195 (6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4%)</w:t>
            </w:r>
          </w:p>
          <w:p w14:paraId="39174276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-6·4%</w:t>
            </w:r>
          </w:p>
        </w:tc>
        <w:tc>
          <w:tcPr>
            <w:tcW w:w="1280" w:type="dxa"/>
            <w:noWrap/>
          </w:tcPr>
          <w:p w14:paraId="4C5D81A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820 (6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1%)</w:t>
            </w:r>
          </w:p>
        </w:tc>
      </w:tr>
      <w:tr w:rsidR="00631CAD" w:rsidRPr="00274566" w14:paraId="141F1AE6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5AF10384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6B20CE4B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Pancreas (C25)</w:t>
            </w:r>
          </w:p>
        </w:tc>
        <w:tc>
          <w:tcPr>
            <w:tcW w:w="1424" w:type="dxa"/>
            <w:noWrap/>
          </w:tcPr>
          <w:p w14:paraId="6497104D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179 (5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2%)</w:t>
            </w:r>
          </w:p>
        </w:tc>
        <w:tc>
          <w:tcPr>
            <w:tcW w:w="1280" w:type="dxa"/>
            <w:noWrap/>
          </w:tcPr>
          <w:p w14:paraId="125939F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140 (4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281" w:type="dxa"/>
            <w:noWrap/>
          </w:tcPr>
          <w:p w14:paraId="041139A2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132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8%)</w:t>
            </w:r>
          </w:p>
        </w:tc>
        <w:tc>
          <w:tcPr>
            <w:tcW w:w="1994" w:type="dxa"/>
            <w:noWrap/>
          </w:tcPr>
          <w:p w14:paraId="23DCB639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150 (4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  <w:p w14:paraId="65476F4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-0·2%</w:t>
            </w:r>
          </w:p>
        </w:tc>
        <w:tc>
          <w:tcPr>
            <w:tcW w:w="1280" w:type="dxa"/>
            <w:noWrap/>
          </w:tcPr>
          <w:p w14:paraId="008547C6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601 (4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5%)</w:t>
            </w:r>
          </w:p>
        </w:tc>
      </w:tr>
      <w:tr w:rsidR="00631CAD" w:rsidRPr="00274566" w14:paraId="0AD73723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0857A43A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25440CAB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Skin (C43-44)</w:t>
            </w:r>
          </w:p>
        </w:tc>
        <w:tc>
          <w:tcPr>
            <w:tcW w:w="1424" w:type="dxa"/>
            <w:noWrap/>
          </w:tcPr>
          <w:p w14:paraId="3EA6B1C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32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280" w:type="dxa"/>
            <w:noWrap/>
          </w:tcPr>
          <w:p w14:paraId="1C001E71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30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9%)</w:t>
            </w:r>
          </w:p>
        </w:tc>
        <w:tc>
          <w:tcPr>
            <w:tcW w:w="1281" w:type="dxa"/>
            <w:noWrap/>
          </w:tcPr>
          <w:p w14:paraId="4B9C94BD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20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6%)</w:t>
            </w:r>
          </w:p>
        </w:tc>
        <w:tc>
          <w:tcPr>
            <w:tcW w:w="1994" w:type="dxa"/>
            <w:noWrap/>
          </w:tcPr>
          <w:p w14:paraId="5102FFA2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25 (0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8%)</w:t>
            </w:r>
          </w:p>
          <w:p w14:paraId="7B15D60B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-8·5%</w:t>
            </w:r>
          </w:p>
        </w:tc>
        <w:tc>
          <w:tcPr>
            <w:tcW w:w="1280" w:type="dxa"/>
            <w:noWrap/>
          </w:tcPr>
          <w:p w14:paraId="0FC16F4B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107 (0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8%)</w:t>
            </w:r>
          </w:p>
        </w:tc>
      </w:tr>
      <w:tr w:rsidR="00631CAD" w:rsidRPr="00274566" w14:paraId="20FCAE3E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7D6AF79A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0BA9D080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Unknown Primary (C77-80)</w:t>
            </w:r>
          </w:p>
        </w:tc>
        <w:tc>
          <w:tcPr>
            <w:tcW w:w="1424" w:type="dxa"/>
            <w:noWrap/>
          </w:tcPr>
          <w:p w14:paraId="0CB0743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637 (18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6%)</w:t>
            </w:r>
          </w:p>
        </w:tc>
        <w:tc>
          <w:tcPr>
            <w:tcW w:w="1280" w:type="dxa"/>
            <w:noWrap/>
          </w:tcPr>
          <w:p w14:paraId="6867919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730 (21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</w:tc>
        <w:tc>
          <w:tcPr>
            <w:tcW w:w="1281" w:type="dxa"/>
            <w:noWrap/>
          </w:tcPr>
          <w:p w14:paraId="684A04E1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665 (19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2%)</w:t>
            </w:r>
          </w:p>
        </w:tc>
        <w:tc>
          <w:tcPr>
            <w:tcW w:w="1994" w:type="dxa"/>
            <w:noWrap/>
          </w:tcPr>
          <w:p w14:paraId="7AAA2B90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635 (21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0%)</w:t>
            </w:r>
          </w:p>
          <w:p w14:paraId="6D562EDE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-6·3%</w:t>
            </w:r>
          </w:p>
        </w:tc>
        <w:tc>
          <w:tcPr>
            <w:tcW w:w="1280" w:type="dxa"/>
            <w:noWrap/>
          </w:tcPr>
          <w:p w14:paraId="1E50E8B8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2,667 (19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9%)</w:t>
            </w:r>
          </w:p>
        </w:tc>
      </w:tr>
      <w:tr w:rsidR="00631CAD" w:rsidRPr="00274566" w14:paraId="1E26226D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18B53A5F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7B8D0AAD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Upper GI Tract (C15-16)</w:t>
            </w:r>
          </w:p>
        </w:tc>
        <w:tc>
          <w:tcPr>
            <w:tcW w:w="1424" w:type="dxa"/>
            <w:noWrap/>
          </w:tcPr>
          <w:p w14:paraId="6CDF8994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211 (6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1%)</w:t>
            </w:r>
          </w:p>
        </w:tc>
        <w:tc>
          <w:tcPr>
            <w:tcW w:w="1280" w:type="dxa"/>
            <w:noWrap/>
          </w:tcPr>
          <w:p w14:paraId="56ADE0FC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199 (5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7%)</w:t>
            </w:r>
          </w:p>
        </w:tc>
        <w:tc>
          <w:tcPr>
            <w:tcW w:w="1281" w:type="dxa"/>
            <w:noWrap/>
          </w:tcPr>
          <w:p w14:paraId="679D04E0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196 (5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7%)</w:t>
            </w:r>
          </w:p>
        </w:tc>
        <w:tc>
          <w:tcPr>
            <w:tcW w:w="1994" w:type="dxa"/>
            <w:noWrap/>
          </w:tcPr>
          <w:p w14:paraId="0DD103B5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204 (6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7%)</w:t>
            </w:r>
          </w:p>
          <w:p w14:paraId="2687F3AC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1·0%</w:t>
            </w:r>
          </w:p>
        </w:tc>
        <w:tc>
          <w:tcPr>
            <w:tcW w:w="1280" w:type="dxa"/>
            <w:noWrap/>
          </w:tcPr>
          <w:p w14:paraId="489BDAC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810 (6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0%)</w:t>
            </w:r>
          </w:p>
        </w:tc>
      </w:tr>
      <w:tr w:rsidR="00631CAD" w:rsidRPr="00274566" w14:paraId="2B384EBF" w14:textId="77777777" w:rsidTr="00CD6B77">
        <w:trPr>
          <w:trHeight w:val="258"/>
        </w:trPr>
        <w:tc>
          <w:tcPr>
            <w:tcW w:w="422" w:type="dxa"/>
            <w:vMerge/>
            <w:shd w:val="clear" w:color="auto" w:fill="E7E6E6" w:themeFill="background2"/>
            <w:hideMark/>
          </w:tcPr>
          <w:p w14:paraId="3803604D" w14:textId="77777777" w:rsidR="00631CAD" w:rsidRPr="003E6087" w:rsidRDefault="00631CAD" w:rsidP="00631CAD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93" w:type="dxa"/>
            <w:shd w:val="clear" w:color="auto" w:fill="E7E6E6" w:themeFill="background2"/>
            <w:hideMark/>
          </w:tcPr>
          <w:p w14:paraId="7492465B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Urinary Tract (C64-68)</w:t>
            </w:r>
          </w:p>
        </w:tc>
        <w:tc>
          <w:tcPr>
            <w:tcW w:w="1424" w:type="dxa"/>
            <w:noWrap/>
          </w:tcPr>
          <w:p w14:paraId="2AA20FD7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111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2%)</w:t>
            </w:r>
          </w:p>
        </w:tc>
        <w:tc>
          <w:tcPr>
            <w:tcW w:w="1280" w:type="dxa"/>
            <w:noWrap/>
          </w:tcPr>
          <w:p w14:paraId="26466B79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133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8%)</w:t>
            </w:r>
          </w:p>
        </w:tc>
        <w:tc>
          <w:tcPr>
            <w:tcW w:w="1281" w:type="dxa"/>
            <w:noWrap/>
          </w:tcPr>
          <w:p w14:paraId="7695B58E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129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7%)</w:t>
            </w:r>
          </w:p>
        </w:tc>
        <w:tc>
          <w:tcPr>
            <w:tcW w:w="1994" w:type="dxa"/>
            <w:noWrap/>
          </w:tcPr>
          <w:p w14:paraId="6862F60E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98 (3</w:t>
            </w:r>
            <w:r w:rsidRPr="003E6087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sz w:val="18"/>
                <w:szCs w:val="18"/>
              </w:rPr>
              <w:t>2%)</w:t>
            </w:r>
          </w:p>
          <w:p w14:paraId="37865F76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sz w:val="18"/>
                <w:szCs w:val="18"/>
              </w:rPr>
              <w:t>-21·2%</w:t>
            </w:r>
          </w:p>
        </w:tc>
        <w:tc>
          <w:tcPr>
            <w:tcW w:w="1280" w:type="dxa"/>
            <w:noWrap/>
          </w:tcPr>
          <w:p w14:paraId="39090CAE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471 (3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5%)</w:t>
            </w:r>
          </w:p>
        </w:tc>
      </w:tr>
      <w:tr w:rsidR="00631CAD" w:rsidRPr="00274566" w14:paraId="51793683" w14:textId="77777777" w:rsidTr="00CD6B77">
        <w:trPr>
          <w:trHeight w:val="168"/>
        </w:trPr>
        <w:tc>
          <w:tcPr>
            <w:tcW w:w="2416" w:type="dxa"/>
            <w:gridSpan w:val="2"/>
            <w:shd w:val="clear" w:color="auto" w:fill="E7E6E6" w:themeFill="background2"/>
            <w:noWrap/>
            <w:hideMark/>
          </w:tcPr>
          <w:p w14:paraId="2A31BF91" w14:textId="77777777" w:rsidR="00631CAD" w:rsidRPr="003E6087" w:rsidRDefault="00631CAD" w:rsidP="00631CAD">
            <w:pP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Total</w:t>
            </w:r>
          </w:p>
        </w:tc>
        <w:tc>
          <w:tcPr>
            <w:tcW w:w="1424" w:type="dxa"/>
            <w:shd w:val="clear" w:color="auto" w:fill="E7E6E6" w:themeFill="background2"/>
            <w:noWrap/>
          </w:tcPr>
          <w:p w14:paraId="518EF0C5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3,432 (25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6%)</w:t>
            </w:r>
          </w:p>
        </w:tc>
        <w:tc>
          <w:tcPr>
            <w:tcW w:w="1280" w:type="dxa"/>
            <w:shd w:val="clear" w:color="auto" w:fill="E7E6E6" w:themeFill="background2"/>
            <w:noWrap/>
          </w:tcPr>
          <w:p w14:paraId="73B7A043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3,471 (25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9%)</w:t>
            </w:r>
          </w:p>
        </w:tc>
        <w:tc>
          <w:tcPr>
            <w:tcW w:w="1281" w:type="dxa"/>
            <w:shd w:val="clear" w:color="auto" w:fill="E7E6E6" w:themeFill="background2"/>
            <w:noWrap/>
          </w:tcPr>
          <w:p w14:paraId="668C1D5A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3,466 (25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9%)</w:t>
            </w:r>
          </w:p>
        </w:tc>
        <w:tc>
          <w:tcPr>
            <w:tcW w:w="1994" w:type="dxa"/>
            <w:shd w:val="clear" w:color="auto" w:fill="E7E6E6" w:themeFill="background2"/>
            <w:noWrap/>
          </w:tcPr>
          <w:p w14:paraId="284EFF02" w14:textId="77777777" w:rsidR="00631CAD" w:rsidRPr="003E6087" w:rsidRDefault="00631CAD" w:rsidP="00631CAD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3,031 (22</w:t>
            </w:r>
            <w:r w:rsidRPr="003E6087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6%)</w:t>
            </w:r>
          </w:p>
          <w:p w14:paraId="7999A61F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-12·3%</w:t>
            </w:r>
          </w:p>
        </w:tc>
        <w:tc>
          <w:tcPr>
            <w:tcW w:w="1280" w:type="dxa"/>
            <w:shd w:val="clear" w:color="auto" w:fill="E7E6E6" w:themeFill="background2"/>
            <w:noWrap/>
          </w:tcPr>
          <w:p w14:paraId="1686EE86" w14:textId="77777777" w:rsidR="00631CAD" w:rsidRPr="003E6087" w:rsidRDefault="00631CAD" w:rsidP="00631CAD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3E608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13,400 (100%)</w:t>
            </w:r>
          </w:p>
        </w:tc>
      </w:tr>
    </w:tbl>
    <w:p w14:paraId="322D2365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8B3B170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0AABDB2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274566">
        <w:rPr>
          <w:rFonts w:ascii="Calibri" w:eastAsia="Calibri" w:hAnsi="Calibri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D048B7C" wp14:editId="62680603">
                <wp:simplePos x="0" y="0"/>
                <wp:positionH relativeFrom="margin">
                  <wp:posOffset>-30480</wp:posOffset>
                </wp:positionH>
                <wp:positionV relativeFrom="paragraph">
                  <wp:posOffset>8890</wp:posOffset>
                </wp:positionV>
                <wp:extent cx="5727700" cy="414020"/>
                <wp:effectExtent l="0" t="0" r="6350" b="508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66F0E" w14:textId="77777777" w:rsidR="00631CAD" w:rsidRPr="00F000B1" w:rsidRDefault="00631CAD" w:rsidP="00631CAD">
                            <w:pPr>
                              <w:jc w:val="both"/>
                              <w:rPr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Supplementary Material, Table 2</w:t>
                            </w:r>
                            <w:r w:rsidRPr="001134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 </w:t>
                            </w:r>
                            <w:r w:rsidRPr="00295DAE">
                              <w:rPr>
                                <w:sz w:val="20"/>
                                <w:szCs w:val="20"/>
                              </w:rPr>
                              <w:t>The Pearson’s chi-squared result’s adjusted residuals and Cramer’s V for route to emergency admission by patient cohort.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48B7C" id="Text Box 2" o:spid="_x0000_s1027" type="#_x0000_t202" style="position:absolute;margin-left:-2.4pt;margin-top:.7pt;width:451pt;height:32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" stroked="f">
                <v:textbox>
                  <w:txbxContent>
                    <w:p w14:paraId="23566F0E" w14:textId="77777777" w:rsidR="00631CAD" w:rsidRPr="00F000B1" w:rsidRDefault="00631CAD" w:rsidP="00631CAD">
                      <w:pPr>
                        <w:jc w:val="both"/>
                        <w:rPr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Supplementary Material, Table 2</w:t>
                      </w:r>
                      <w:r w:rsidRPr="00113433">
                        <w:rPr>
                          <w:b/>
                          <w:bCs/>
                          <w:sz w:val="20"/>
                          <w:szCs w:val="20"/>
                        </w:rPr>
                        <w:t xml:space="preserve">:  </w:t>
                      </w:r>
                      <w:r w:rsidRPr="00295DAE">
                        <w:rPr>
                          <w:sz w:val="20"/>
                          <w:szCs w:val="20"/>
                        </w:rPr>
                        <w:t>The Pearson’s chi-squared result’s adjusted residuals and Cramer’s V for route to emergency admission by patient cohort.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vertAnchor="text" w:horzAnchor="margin" w:tblpY="34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9"/>
        <w:gridCol w:w="2411"/>
        <w:gridCol w:w="1888"/>
        <w:gridCol w:w="1888"/>
      </w:tblGrid>
      <w:tr w:rsidR="00631CAD" w:rsidRPr="00274566" w14:paraId="7518226B" w14:textId="77777777" w:rsidTr="00631CAD">
        <w:trPr>
          <w:trHeight w:val="409"/>
        </w:trPr>
        <w:tc>
          <w:tcPr>
            <w:tcW w:w="1569" w:type="pct"/>
            <w:vMerge w:val="restart"/>
            <w:shd w:val="clear" w:color="auto" w:fill="F2F2F2"/>
            <w:noWrap/>
            <w:vAlign w:val="center"/>
          </w:tcPr>
          <w:p w14:paraId="613C55B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Method of Admission </w:t>
            </w:r>
          </w:p>
        </w:tc>
        <w:tc>
          <w:tcPr>
            <w:tcW w:w="1337" w:type="pct"/>
            <w:vMerge w:val="restart"/>
            <w:shd w:val="clear" w:color="auto" w:fill="F2F2F2"/>
            <w:vAlign w:val="center"/>
          </w:tcPr>
          <w:p w14:paraId="62B137A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Detail</w:t>
            </w:r>
          </w:p>
        </w:tc>
        <w:tc>
          <w:tcPr>
            <w:tcW w:w="2094" w:type="pct"/>
            <w:gridSpan w:val="2"/>
            <w:shd w:val="clear" w:color="auto" w:fill="F2F2F2"/>
            <w:noWrap/>
            <w:vAlign w:val="center"/>
          </w:tcPr>
          <w:p w14:paraId="43B0EA45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Patient Cohorts</w:t>
            </w:r>
          </w:p>
        </w:tc>
      </w:tr>
      <w:tr w:rsidR="00631CAD" w:rsidRPr="00274566" w14:paraId="17F5DD2C" w14:textId="77777777" w:rsidTr="00631CAD">
        <w:trPr>
          <w:trHeight w:val="505"/>
        </w:trPr>
        <w:tc>
          <w:tcPr>
            <w:tcW w:w="1569" w:type="pct"/>
            <w:vMerge/>
            <w:shd w:val="clear" w:color="auto" w:fill="auto"/>
            <w:noWrap/>
            <w:vAlign w:val="center"/>
            <w:hideMark/>
          </w:tcPr>
          <w:p w14:paraId="39ED5C6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Merge/>
          </w:tcPr>
          <w:p w14:paraId="61FECD3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7" w:type="pct"/>
            <w:shd w:val="clear" w:color="auto" w:fill="F2F2F2"/>
            <w:noWrap/>
            <w:vAlign w:val="center"/>
            <w:hideMark/>
          </w:tcPr>
          <w:p w14:paraId="07144D45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Pre-COVID </w:t>
            </w:r>
          </w:p>
          <w:p w14:paraId="30E4F4B5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(2017 - 2019 Average)</w:t>
            </w:r>
          </w:p>
        </w:tc>
        <w:tc>
          <w:tcPr>
            <w:tcW w:w="1047" w:type="pct"/>
            <w:shd w:val="clear" w:color="auto" w:fill="F2F2F2"/>
            <w:noWrap/>
            <w:vAlign w:val="center"/>
            <w:hideMark/>
          </w:tcPr>
          <w:p w14:paraId="5A8C96C6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During COVID</w:t>
            </w:r>
          </w:p>
          <w:p w14:paraId="5E810DA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(2020)</w:t>
            </w:r>
          </w:p>
        </w:tc>
      </w:tr>
      <w:tr w:rsidR="00631CAD" w:rsidRPr="00274566" w14:paraId="21888B06" w14:textId="77777777" w:rsidTr="009540B0">
        <w:trPr>
          <w:trHeight w:val="410"/>
        </w:trPr>
        <w:tc>
          <w:tcPr>
            <w:tcW w:w="1569" w:type="pct"/>
            <w:vMerge w:val="restart"/>
            <w:shd w:val="clear" w:color="auto" w:fill="auto"/>
            <w:noWrap/>
            <w:vAlign w:val="center"/>
          </w:tcPr>
          <w:p w14:paraId="4E328D1E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Accident and Emergency</w:t>
            </w:r>
          </w:p>
        </w:tc>
        <w:tc>
          <w:tcPr>
            <w:tcW w:w="1337" w:type="pct"/>
            <w:vAlign w:val="center"/>
          </w:tcPr>
          <w:p w14:paraId="045C913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%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</w:t>
            </w:r>
            <w:proofErr w:type="gramEnd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Patient Cohort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6E3BB23C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9 %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03319E0A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3 %</w:t>
            </w:r>
          </w:p>
        </w:tc>
      </w:tr>
      <w:tr w:rsidR="00631CAD" w:rsidRPr="00274566" w14:paraId="2FB54FC4" w14:textId="77777777" w:rsidTr="009540B0">
        <w:trPr>
          <w:trHeight w:val="410"/>
        </w:trPr>
        <w:tc>
          <w:tcPr>
            <w:tcW w:w="1569" w:type="pct"/>
            <w:vMerge/>
            <w:shd w:val="clear" w:color="auto" w:fill="auto"/>
            <w:noWrap/>
            <w:vAlign w:val="center"/>
          </w:tcPr>
          <w:p w14:paraId="0E4A312A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Align w:val="center"/>
          </w:tcPr>
          <w:p w14:paraId="4F4CC36A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djusted Residual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4EF1AB53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2846659F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- 2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4</w:t>
            </w:r>
          </w:p>
        </w:tc>
      </w:tr>
      <w:tr w:rsidR="00631CAD" w:rsidRPr="00274566" w14:paraId="2157A1D8" w14:textId="77777777" w:rsidTr="009540B0">
        <w:trPr>
          <w:trHeight w:val="410"/>
        </w:trPr>
        <w:tc>
          <w:tcPr>
            <w:tcW w:w="1569" w:type="pct"/>
            <w:vMerge w:val="restart"/>
            <w:shd w:val="clear" w:color="auto" w:fill="auto"/>
            <w:noWrap/>
            <w:vAlign w:val="center"/>
          </w:tcPr>
          <w:p w14:paraId="59C1E53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General Practitioner</w:t>
            </w:r>
          </w:p>
        </w:tc>
        <w:tc>
          <w:tcPr>
            <w:tcW w:w="1337" w:type="pct"/>
            <w:vAlign w:val="center"/>
          </w:tcPr>
          <w:p w14:paraId="7E839F6F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%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</w:t>
            </w:r>
            <w:proofErr w:type="gramEnd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Patient Cohort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1A885C76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8 %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7C4FED82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5 %</w:t>
            </w:r>
          </w:p>
        </w:tc>
      </w:tr>
      <w:tr w:rsidR="00631CAD" w:rsidRPr="00274566" w14:paraId="09F79DD6" w14:textId="77777777" w:rsidTr="009540B0">
        <w:trPr>
          <w:trHeight w:val="410"/>
        </w:trPr>
        <w:tc>
          <w:tcPr>
            <w:tcW w:w="1569" w:type="pct"/>
            <w:vMerge/>
            <w:shd w:val="clear" w:color="auto" w:fill="auto"/>
            <w:noWrap/>
            <w:vAlign w:val="center"/>
          </w:tcPr>
          <w:p w14:paraId="39E89AA2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Align w:val="center"/>
          </w:tcPr>
          <w:p w14:paraId="2B81176A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djusted Residual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126BF9D4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3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535BF5F5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- 3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</w:t>
            </w:r>
          </w:p>
        </w:tc>
      </w:tr>
      <w:tr w:rsidR="00631CAD" w:rsidRPr="00274566" w14:paraId="20FC2F42" w14:textId="77777777" w:rsidTr="009540B0">
        <w:trPr>
          <w:trHeight w:val="410"/>
        </w:trPr>
        <w:tc>
          <w:tcPr>
            <w:tcW w:w="1569" w:type="pct"/>
            <w:vMerge w:val="restart"/>
            <w:shd w:val="clear" w:color="auto" w:fill="auto"/>
            <w:noWrap/>
            <w:vAlign w:val="center"/>
          </w:tcPr>
          <w:p w14:paraId="7B6EC872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Other Emergencies</w:t>
            </w:r>
          </w:p>
          <w:p w14:paraId="640CB5F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(COVID-19, Critical Care Units, Home Visits, Other)</w:t>
            </w:r>
          </w:p>
        </w:tc>
        <w:tc>
          <w:tcPr>
            <w:tcW w:w="1337" w:type="pct"/>
            <w:vAlign w:val="center"/>
          </w:tcPr>
          <w:p w14:paraId="56ADF556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%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</w:t>
            </w:r>
            <w:proofErr w:type="gramEnd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Patient Cohort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6AA9C2F3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1 %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0DA8D4E6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0 %</w:t>
            </w:r>
          </w:p>
        </w:tc>
      </w:tr>
      <w:tr w:rsidR="00631CAD" w:rsidRPr="00274566" w14:paraId="72030800" w14:textId="77777777" w:rsidTr="009540B0">
        <w:trPr>
          <w:trHeight w:val="410"/>
        </w:trPr>
        <w:tc>
          <w:tcPr>
            <w:tcW w:w="1569" w:type="pct"/>
            <w:vMerge/>
            <w:shd w:val="clear" w:color="auto" w:fill="auto"/>
            <w:noWrap/>
            <w:vAlign w:val="center"/>
          </w:tcPr>
          <w:p w14:paraId="05ADB732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Align w:val="center"/>
          </w:tcPr>
          <w:p w14:paraId="74599FD3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djusted Residual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2D55575E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- 10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3E05726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10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</w:t>
            </w:r>
          </w:p>
        </w:tc>
      </w:tr>
      <w:tr w:rsidR="00631CAD" w:rsidRPr="00274566" w14:paraId="4BB8B262" w14:textId="77777777" w:rsidTr="009540B0">
        <w:trPr>
          <w:trHeight w:val="410"/>
        </w:trPr>
        <w:tc>
          <w:tcPr>
            <w:tcW w:w="1569" w:type="pct"/>
            <w:vMerge w:val="restart"/>
            <w:shd w:val="clear" w:color="auto" w:fill="auto"/>
            <w:noWrap/>
            <w:vAlign w:val="center"/>
          </w:tcPr>
          <w:p w14:paraId="7956CA61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Outpatient Department</w:t>
            </w:r>
          </w:p>
        </w:tc>
        <w:tc>
          <w:tcPr>
            <w:tcW w:w="1337" w:type="pct"/>
            <w:vAlign w:val="center"/>
          </w:tcPr>
          <w:p w14:paraId="119ED81D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%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</w:t>
            </w:r>
            <w:proofErr w:type="gramEnd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Patient Cohort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15D5812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2 %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3AC8FDAD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3 %</w:t>
            </w:r>
          </w:p>
        </w:tc>
      </w:tr>
      <w:tr w:rsidR="00631CAD" w:rsidRPr="00274566" w14:paraId="605D4393" w14:textId="77777777" w:rsidTr="009540B0">
        <w:trPr>
          <w:trHeight w:val="410"/>
        </w:trPr>
        <w:tc>
          <w:tcPr>
            <w:tcW w:w="1569" w:type="pct"/>
            <w:vMerge/>
            <w:shd w:val="clear" w:color="auto" w:fill="auto"/>
            <w:noWrap/>
            <w:vAlign w:val="center"/>
          </w:tcPr>
          <w:p w14:paraId="07A03FF5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Align w:val="center"/>
          </w:tcPr>
          <w:p w14:paraId="29C25220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djusted Residual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1ED5715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7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7D69D6AA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- 7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</w:t>
            </w:r>
          </w:p>
        </w:tc>
      </w:tr>
      <w:tr w:rsidR="00631CAD" w:rsidRPr="00274566" w14:paraId="61B3BEE0" w14:textId="77777777" w:rsidTr="00631CAD">
        <w:trPr>
          <w:trHeight w:val="410"/>
        </w:trPr>
        <w:tc>
          <w:tcPr>
            <w:tcW w:w="2906" w:type="pct"/>
            <w:gridSpan w:val="2"/>
            <w:shd w:val="clear" w:color="auto" w:fill="F2F2F2"/>
            <w:noWrap/>
            <w:vAlign w:val="center"/>
          </w:tcPr>
          <w:p w14:paraId="74F63624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Symmetric Measure</w:t>
            </w:r>
          </w:p>
        </w:tc>
        <w:tc>
          <w:tcPr>
            <w:tcW w:w="2094" w:type="pct"/>
            <w:gridSpan w:val="2"/>
            <w:shd w:val="clear" w:color="auto" w:fill="F2F2F2"/>
            <w:noWrap/>
            <w:vAlign w:val="center"/>
          </w:tcPr>
          <w:p w14:paraId="2487F7D2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Cramer’s V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= 0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156.</w:t>
            </w:r>
          </w:p>
          <w:p w14:paraId="0F3AE6C5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p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&lt;0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001.</w:t>
            </w:r>
          </w:p>
        </w:tc>
      </w:tr>
    </w:tbl>
    <w:p w14:paraId="47AE70C4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A28DD6F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274566">
        <w:rPr>
          <w:rFonts w:ascii="Calibri" w:eastAsia="Calibri" w:hAnsi="Calibri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BB8591" wp14:editId="73FFFBC4">
                <wp:simplePos x="0" y="0"/>
                <wp:positionH relativeFrom="margin">
                  <wp:posOffset>-85725</wp:posOffset>
                </wp:positionH>
                <wp:positionV relativeFrom="paragraph">
                  <wp:posOffset>3060065</wp:posOffset>
                </wp:positionV>
                <wp:extent cx="5572664" cy="414068"/>
                <wp:effectExtent l="0" t="0" r="9525" b="508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664" cy="4140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648C7" w14:textId="77777777" w:rsidR="00631CAD" w:rsidRPr="00F000B1" w:rsidRDefault="00631CAD" w:rsidP="00631CAD">
                            <w:pPr>
                              <w:jc w:val="both"/>
                              <w:rPr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Supplementary Material, Table 3</w:t>
                            </w:r>
                            <w:r w:rsidRPr="001134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 </w:t>
                            </w:r>
                            <w:r w:rsidRPr="00295DAE">
                              <w:rPr>
                                <w:sz w:val="20"/>
                                <w:szCs w:val="20"/>
                              </w:rPr>
                              <w:t>The Pearson’s chi-squared result’s adjusted residuals and Cramer’s V for deprivation quintile by patient cohort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B8591" id="_x0000_s1028" type="#_x0000_t202" style="position:absolute;margin-left:-6.75pt;margin-top:240.95pt;width:438.8pt;height:32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" stroked="f">
                <v:textbox>
                  <w:txbxContent>
                    <w:p w14:paraId="056648C7" w14:textId="77777777" w:rsidR="00631CAD" w:rsidRPr="00F000B1" w:rsidRDefault="00631CAD" w:rsidP="00631CAD">
                      <w:pPr>
                        <w:jc w:val="both"/>
                        <w:rPr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Supplementary Material, Table 3</w:t>
                      </w:r>
                      <w:r w:rsidRPr="00113433">
                        <w:rPr>
                          <w:b/>
                          <w:bCs/>
                          <w:sz w:val="20"/>
                          <w:szCs w:val="20"/>
                        </w:rPr>
                        <w:t xml:space="preserve">:  </w:t>
                      </w:r>
                      <w:r w:rsidRPr="00295DAE">
                        <w:rPr>
                          <w:sz w:val="20"/>
                          <w:szCs w:val="20"/>
                        </w:rPr>
                        <w:t>The Pearson’s chi-squared result’s adjusted residuals and Cramer’s V for deprivation quintile by patient cohort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C390B6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9"/>
        <w:gridCol w:w="2411"/>
        <w:gridCol w:w="1888"/>
        <w:gridCol w:w="1888"/>
      </w:tblGrid>
      <w:tr w:rsidR="00631CAD" w:rsidRPr="00274566" w14:paraId="2AEF45B1" w14:textId="77777777" w:rsidTr="00631CAD">
        <w:trPr>
          <w:trHeight w:val="409"/>
        </w:trPr>
        <w:tc>
          <w:tcPr>
            <w:tcW w:w="1569" w:type="pct"/>
            <w:vMerge w:val="restart"/>
            <w:shd w:val="clear" w:color="auto" w:fill="F2F2F2"/>
            <w:noWrap/>
            <w:vAlign w:val="center"/>
          </w:tcPr>
          <w:p w14:paraId="55938875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Deprivation Quintile </w:t>
            </w:r>
          </w:p>
        </w:tc>
        <w:tc>
          <w:tcPr>
            <w:tcW w:w="1337" w:type="pct"/>
            <w:vMerge w:val="restart"/>
            <w:shd w:val="clear" w:color="auto" w:fill="F2F2F2"/>
            <w:vAlign w:val="center"/>
          </w:tcPr>
          <w:p w14:paraId="17E6D164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Detail</w:t>
            </w:r>
          </w:p>
        </w:tc>
        <w:tc>
          <w:tcPr>
            <w:tcW w:w="2094" w:type="pct"/>
            <w:gridSpan w:val="2"/>
            <w:shd w:val="clear" w:color="auto" w:fill="F2F2F2"/>
            <w:noWrap/>
            <w:vAlign w:val="center"/>
          </w:tcPr>
          <w:p w14:paraId="0CFB977D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Patient Cohorts</w:t>
            </w:r>
          </w:p>
        </w:tc>
      </w:tr>
      <w:tr w:rsidR="00631CAD" w:rsidRPr="00274566" w14:paraId="06B9C019" w14:textId="77777777" w:rsidTr="00631CAD">
        <w:trPr>
          <w:trHeight w:val="505"/>
        </w:trPr>
        <w:tc>
          <w:tcPr>
            <w:tcW w:w="1569" w:type="pct"/>
            <w:vMerge/>
            <w:shd w:val="clear" w:color="auto" w:fill="auto"/>
            <w:noWrap/>
            <w:vAlign w:val="center"/>
            <w:hideMark/>
          </w:tcPr>
          <w:p w14:paraId="38516261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Merge/>
          </w:tcPr>
          <w:p w14:paraId="2537FD3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7" w:type="pct"/>
            <w:shd w:val="clear" w:color="auto" w:fill="F2F2F2"/>
            <w:noWrap/>
            <w:vAlign w:val="center"/>
            <w:hideMark/>
          </w:tcPr>
          <w:p w14:paraId="6FFA79AD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Pre-COVID </w:t>
            </w:r>
          </w:p>
          <w:p w14:paraId="771AD95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(2017 - 2019 Average)</w:t>
            </w:r>
          </w:p>
        </w:tc>
        <w:tc>
          <w:tcPr>
            <w:tcW w:w="1047" w:type="pct"/>
            <w:shd w:val="clear" w:color="auto" w:fill="F2F2F2"/>
            <w:noWrap/>
            <w:vAlign w:val="center"/>
            <w:hideMark/>
          </w:tcPr>
          <w:p w14:paraId="5C116D7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During COVID</w:t>
            </w:r>
          </w:p>
          <w:p w14:paraId="23A186B6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(2020)</w:t>
            </w:r>
          </w:p>
        </w:tc>
      </w:tr>
      <w:tr w:rsidR="00631CAD" w:rsidRPr="00274566" w14:paraId="6A3F3347" w14:textId="77777777" w:rsidTr="009540B0">
        <w:trPr>
          <w:trHeight w:val="410"/>
        </w:trPr>
        <w:tc>
          <w:tcPr>
            <w:tcW w:w="1569" w:type="pct"/>
            <w:vMerge w:val="restart"/>
            <w:shd w:val="clear" w:color="auto" w:fill="auto"/>
            <w:noWrap/>
            <w:vAlign w:val="center"/>
          </w:tcPr>
          <w:p w14:paraId="1F0B399A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Quintile 1 (Least Deprived)</w:t>
            </w:r>
          </w:p>
        </w:tc>
        <w:tc>
          <w:tcPr>
            <w:tcW w:w="1337" w:type="pct"/>
            <w:vAlign w:val="center"/>
          </w:tcPr>
          <w:p w14:paraId="0CAD9D7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%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</w:t>
            </w:r>
            <w:proofErr w:type="gramEnd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Patient Cohort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7B7EB3DF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1 %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46C76374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6 %</w:t>
            </w:r>
          </w:p>
        </w:tc>
      </w:tr>
      <w:tr w:rsidR="00631CAD" w:rsidRPr="00274566" w14:paraId="26818701" w14:textId="77777777" w:rsidTr="009540B0">
        <w:trPr>
          <w:trHeight w:val="410"/>
        </w:trPr>
        <w:tc>
          <w:tcPr>
            <w:tcW w:w="1569" w:type="pct"/>
            <w:vMerge/>
            <w:shd w:val="clear" w:color="auto" w:fill="auto"/>
            <w:noWrap/>
            <w:vAlign w:val="center"/>
          </w:tcPr>
          <w:p w14:paraId="159F185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Align w:val="center"/>
          </w:tcPr>
          <w:p w14:paraId="13758A84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djusted Residual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1F4F9351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4AD3481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- 1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</w:t>
            </w:r>
          </w:p>
        </w:tc>
      </w:tr>
      <w:tr w:rsidR="00631CAD" w:rsidRPr="00274566" w14:paraId="3CCBB8AE" w14:textId="77777777" w:rsidTr="009540B0">
        <w:trPr>
          <w:trHeight w:val="410"/>
        </w:trPr>
        <w:tc>
          <w:tcPr>
            <w:tcW w:w="1569" w:type="pct"/>
            <w:vMerge w:val="restart"/>
            <w:shd w:val="clear" w:color="auto" w:fill="auto"/>
            <w:noWrap/>
            <w:vAlign w:val="center"/>
          </w:tcPr>
          <w:p w14:paraId="5224F360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Quintile 2</w:t>
            </w:r>
          </w:p>
        </w:tc>
        <w:tc>
          <w:tcPr>
            <w:tcW w:w="1337" w:type="pct"/>
            <w:vAlign w:val="center"/>
          </w:tcPr>
          <w:p w14:paraId="6E9984B0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%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</w:t>
            </w:r>
            <w:proofErr w:type="gramEnd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Patient Cohort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1284337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0 %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74B77335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4 %</w:t>
            </w:r>
          </w:p>
        </w:tc>
      </w:tr>
      <w:tr w:rsidR="00631CAD" w:rsidRPr="00274566" w14:paraId="18F2F090" w14:textId="77777777" w:rsidTr="009540B0">
        <w:trPr>
          <w:trHeight w:val="410"/>
        </w:trPr>
        <w:tc>
          <w:tcPr>
            <w:tcW w:w="1569" w:type="pct"/>
            <w:vMerge/>
            <w:shd w:val="clear" w:color="auto" w:fill="auto"/>
            <w:noWrap/>
            <w:vAlign w:val="center"/>
          </w:tcPr>
          <w:p w14:paraId="6E78D1EF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Align w:val="center"/>
          </w:tcPr>
          <w:p w14:paraId="2C1ABF2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djusted Residual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1924026D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157DDF7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- 2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7</w:t>
            </w:r>
          </w:p>
        </w:tc>
      </w:tr>
      <w:tr w:rsidR="00631CAD" w:rsidRPr="00274566" w14:paraId="2831FFA4" w14:textId="77777777" w:rsidTr="009540B0">
        <w:trPr>
          <w:trHeight w:val="410"/>
        </w:trPr>
        <w:tc>
          <w:tcPr>
            <w:tcW w:w="1569" w:type="pct"/>
            <w:vMerge w:val="restart"/>
            <w:shd w:val="clear" w:color="auto" w:fill="auto"/>
            <w:noWrap/>
            <w:vAlign w:val="center"/>
          </w:tcPr>
          <w:p w14:paraId="3B03825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Quintile 3</w:t>
            </w:r>
          </w:p>
        </w:tc>
        <w:tc>
          <w:tcPr>
            <w:tcW w:w="1337" w:type="pct"/>
            <w:vAlign w:val="center"/>
          </w:tcPr>
          <w:p w14:paraId="10AC9FD3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%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</w:t>
            </w:r>
            <w:proofErr w:type="gramEnd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Patient Cohort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497C0F0F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9 %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375A8F23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6 %</w:t>
            </w:r>
          </w:p>
        </w:tc>
      </w:tr>
      <w:tr w:rsidR="00631CAD" w:rsidRPr="00274566" w14:paraId="452D6157" w14:textId="77777777" w:rsidTr="009540B0">
        <w:trPr>
          <w:trHeight w:val="410"/>
        </w:trPr>
        <w:tc>
          <w:tcPr>
            <w:tcW w:w="1569" w:type="pct"/>
            <w:vMerge/>
            <w:shd w:val="clear" w:color="auto" w:fill="auto"/>
            <w:noWrap/>
            <w:vAlign w:val="center"/>
          </w:tcPr>
          <w:p w14:paraId="21290CD3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Align w:val="center"/>
          </w:tcPr>
          <w:p w14:paraId="3EDDB0C0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djusted Residual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59D29522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- 2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7EB01BF4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6</w:t>
            </w:r>
          </w:p>
        </w:tc>
      </w:tr>
      <w:tr w:rsidR="00631CAD" w:rsidRPr="00274566" w14:paraId="42BE1533" w14:textId="77777777" w:rsidTr="009540B0">
        <w:trPr>
          <w:trHeight w:val="410"/>
        </w:trPr>
        <w:tc>
          <w:tcPr>
            <w:tcW w:w="1569" w:type="pct"/>
            <w:vMerge w:val="restart"/>
            <w:shd w:val="clear" w:color="auto" w:fill="auto"/>
            <w:noWrap/>
            <w:vAlign w:val="center"/>
          </w:tcPr>
          <w:p w14:paraId="78FC30A0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Quintile 4</w:t>
            </w:r>
          </w:p>
        </w:tc>
        <w:tc>
          <w:tcPr>
            <w:tcW w:w="1337" w:type="pct"/>
            <w:vAlign w:val="center"/>
          </w:tcPr>
          <w:p w14:paraId="7DE26B26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%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</w:t>
            </w:r>
            <w:proofErr w:type="gramEnd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Patient Cohort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723588E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0 %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0AD25972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4 %</w:t>
            </w:r>
          </w:p>
        </w:tc>
      </w:tr>
      <w:tr w:rsidR="00631CAD" w:rsidRPr="00274566" w14:paraId="2BF2C003" w14:textId="77777777" w:rsidTr="009540B0">
        <w:trPr>
          <w:trHeight w:val="410"/>
        </w:trPr>
        <w:tc>
          <w:tcPr>
            <w:tcW w:w="1569" w:type="pct"/>
            <w:vMerge/>
            <w:shd w:val="clear" w:color="auto" w:fill="auto"/>
            <w:noWrap/>
            <w:vAlign w:val="center"/>
          </w:tcPr>
          <w:p w14:paraId="11401481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Align w:val="center"/>
          </w:tcPr>
          <w:p w14:paraId="625F5D92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djusted Residual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7F95998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292FDB0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- 0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</w:t>
            </w:r>
          </w:p>
        </w:tc>
      </w:tr>
      <w:tr w:rsidR="00631CAD" w:rsidRPr="00274566" w14:paraId="737EE78B" w14:textId="77777777" w:rsidTr="009540B0">
        <w:trPr>
          <w:trHeight w:val="410"/>
        </w:trPr>
        <w:tc>
          <w:tcPr>
            <w:tcW w:w="1569" w:type="pct"/>
            <w:vMerge w:val="restart"/>
            <w:shd w:val="clear" w:color="auto" w:fill="auto"/>
            <w:noWrap/>
            <w:vAlign w:val="center"/>
          </w:tcPr>
          <w:p w14:paraId="1ABD017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Quintile 5 (Most Deprived)</w:t>
            </w:r>
          </w:p>
        </w:tc>
        <w:tc>
          <w:tcPr>
            <w:tcW w:w="1337" w:type="pct"/>
            <w:vAlign w:val="center"/>
          </w:tcPr>
          <w:p w14:paraId="5FEE0BE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%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</w:t>
            </w:r>
            <w:proofErr w:type="gramEnd"/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Patient Cohort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4A4C207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0 %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65867D3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1 %</w:t>
            </w:r>
          </w:p>
        </w:tc>
      </w:tr>
      <w:tr w:rsidR="00631CAD" w:rsidRPr="00274566" w14:paraId="4FC4105A" w14:textId="77777777" w:rsidTr="009540B0">
        <w:trPr>
          <w:trHeight w:val="410"/>
        </w:trPr>
        <w:tc>
          <w:tcPr>
            <w:tcW w:w="1569" w:type="pct"/>
            <w:vMerge/>
            <w:shd w:val="clear" w:color="auto" w:fill="auto"/>
            <w:noWrap/>
            <w:vAlign w:val="center"/>
          </w:tcPr>
          <w:p w14:paraId="6685B8A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37" w:type="pct"/>
            <w:vAlign w:val="center"/>
          </w:tcPr>
          <w:p w14:paraId="3309D3EF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djusted Residual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1B143591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- 2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047" w:type="pct"/>
            <w:shd w:val="clear" w:color="auto" w:fill="auto"/>
            <w:noWrap/>
            <w:vAlign w:val="center"/>
          </w:tcPr>
          <w:p w14:paraId="7157C8ED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</w:tc>
      </w:tr>
      <w:tr w:rsidR="00631CAD" w:rsidRPr="00274566" w14:paraId="73AE4854" w14:textId="77777777" w:rsidTr="00631CAD">
        <w:trPr>
          <w:trHeight w:val="410"/>
        </w:trPr>
        <w:tc>
          <w:tcPr>
            <w:tcW w:w="2906" w:type="pct"/>
            <w:gridSpan w:val="2"/>
            <w:shd w:val="clear" w:color="auto" w:fill="F2F2F2"/>
            <w:noWrap/>
            <w:vAlign w:val="center"/>
          </w:tcPr>
          <w:p w14:paraId="2FB4280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Symmetric Measure</w:t>
            </w:r>
          </w:p>
        </w:tc>
        <w:tc>
          <w:tcPr>
            <w:tcW w:w="2094" w:type="pct"/>
            <w:gridSpan w:val="2"/>
            <w:shd w:val="clear" w:color="auto" w:fill="F2F2F2"/>
            <w:noWrap/>
            <w:vAlign w:val="center"/>
          </w:tcPr>
          <w:p w14:paraId="2D70A4D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Cramer’s V = 0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051. </w:t>
            </w:r>
          </w:p>
          <w:p w14:paraId="55713941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p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=0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002.</w:t>
            </w:r>
          </w:p>
        </w:tc>
      </w:tr>
    </w:tbl>
    <w:p w14:paraId="0019B6EE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58B780A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288FE97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C9B97C8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81AC4F3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274566">
        <w:rPr>
          <w:rFonts w:ascii="Calibri" w:eastAsia="Calibri" w:hAnsi="Calibri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6A8437" wp14:editId="175F0F1F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5724525" cy="254000"/>
                <wp:effectExtent l="0" t="0" r="9525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A4C3B" w14:textId="77777777" w:rsidR="00631CAD" w:rsidRPr="00251B82" w:rsidRDefault="00631CAD" w:rsidP="00631CAD">
                            <w:pPr>
                              <w:jc w:val="both"/>
                              <w:rPr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Supplementary Material, Table 4:</w:t>
                            </w:r>
                            <w:r w:rsidRPr="001134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95DAE">
                              <w:rPr>
                                <w:sz w:val="20"/>
                                <w:szCs w:val="20"/>
                              </w:rPr>
                              <w:t>Changes in admission rates between the two cohorts by rurality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A8437" id="_x0000_s1029" type="#_x0000_t202" style="position:absolute;margin-left:399.55pt;margin-top:1.3pt;width:450.75pt;height:20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" stroked="f">
                <v:textbox>
                  <w:txbxContent>
                    <w:p w14:paraId="422A4C3B" w14:textId="77777777" w:rsidR="00631CAD" w:rsidRPr="00251B82" w:rsidRDefault="00631CAD" w:rsidP="00631CAD">
                      <w:pPr>
                        <w:jc w:val="both"/>
                        <w:rPr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Supplementary Material, Table 4:</w:t>
                      </w:r>
                      <w:r w:rsidRPr="00113433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295DAE">
                        <w:rPr>
                          <w:sz w:val="20"/>
                          <w:szCs w:val="20"/>
                        </w:rPr>
                        <w:t>Changes in admission rates between the two cohorts by rurality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vertAnchor="text" w:horzAnchor="margin" w:tblpY="18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1116"/>
        <w:gridCol w:w="1884"/>
        <w:gridCol w:w="1408"/>
        <w:gridCol w:w="1558"/>
        <w:gridCol w:w="1933"/>
      </w:tblGrid>
      <w:tr w:rsidR="00295DAE" w:rsidRPr="00274566" w14:paraId="19615646" w14:textId="77777777" w:rsidTr="00631CAD">
        <w:trPr>
          <w:trHeight w:val="416"/>
        </w:trPr>
        <w:tc>
          <w:tcPr>
            <w:tcW w:w="1238" w:type="pct"/>
            <w:gridSpan w:val="2"/>
            <w:vMerge w:val="restart"/>
            <w:shd w:val="clear" w:color="auto" w:fill="F2F2F2"/>
            <w:vAlign w:val="center"/>
          </w:tcPr>
          <w:p w14:paraId="16028156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Variables</w:t>
            </w:r>
          </w:p>
        </w:tc>
        <w:tc>
          <w:tcPr>
            <w:tcW w:w="1826" w:type="pct"/>
            <w:gridSpan w:val="2"/>
            <w:shd w:val="clear" w:color="auto" w:fill="F2F2F2"/>
            <w:noWrap/>
            <w:vAlign w:val="center"/>
          </w:tcPr>
          <w:p w14:paraId="792878A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Patient Cohorts</w:t>
            </w:r>
          </w:p>
        </w:tc>
        <w:tc>
          <w:tcPr>
            <w:tcW w:w="864" w:type="pct"/>
            <w:vMerge w:val="restart"/>
            <w:shd w:val="clear" w:color="auto" w:fill="F2F2F2"/>
            <w:vAlign w:val="center"/>
          </w:tcPr>
          <w:p w14:paraId="20A9E2F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Percentage change in Admissions from Pre-COVID to During COVID</w:t>
            </w:r>
          </w:p>
        </w:tc>
        <w:tc>
          <w:tcPr>
            <w:tcW w:w="1072" w:type="pct"/>
            <w:vMerge w:val="restart"/>
            <w:shd w:val="clear" w:color="auto" w:fill="F2F2F2"/>
            <w:vAlign w:val="center"/>
          </w:tcPr>
          <w:p w14:paraId="30758D21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Pearson’s</w:t>
            </w:r>
          </w:p>
          <w:p w14:paraId="28B3EB94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highlight w:val="yellow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Chi-squared Results</w:t>
            </w:r>
          </w:p>
        </w:tc>
      </w:tr>
      <w:tr w:rsidR="00295DAE" w:rsidRPr="00274566" w14:paraId="47F2B42E" w14:textId="77777777" w:rsidTr="00631CAD">
        <w:trPr>
          <w:trHeight w:val="850"/>
        </w:trPr>
        <w:tc>
          <w:tcPr>
            <w:tcW w:w="1238" w:type="pct"/>
            <w:gridSpan w:val="2"/>
            <w:vMerge/>
            <w:shd w:val="clear" w:color="auto" w:fill="F2F2F2"/>
          </w:tcPr>
          <w:p w14:paraId="4637762C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045" w:type="pct"/>
            <w:shd w:val="clear" w:color="auto" w:fill="F2F2F2"/>
            <w:noWrap/>
            <w:vAlign w:val="center"/>
            <w:hideMark/>
          </w:tcPr>
          <w:p w14:paraId="58BD5F6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Pre-COVID</w:t>
            </w:r>
          </w:p>
          <w:p w14:paraId="7402086C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(2017 – 2019 Average)</w:t>
            </w:r>
          </w:p>
        </w:tc>
        <w:tc>
          <w:tcPr>
            <w:tcW w:w="781" w:type="pct"/>
            <w:shd w:val="clear" w:color="auto" w:fill="F2F2F2"/>
            <w:noWrap/>
            <w:vAlign w:val="center"/>
            <w:hideMark/>
          </w:tcPr>
          <w:p w14:paraId="0D0A09CE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During COVID</w:t>
            </w:r>
          </w:p>
          <w:p w14:paraId="5526CCF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(2020)</w:t>
            </w:r>
          </w:p>
        </w:tc>
        <w:tc>
          <w:tcPr>
            <w:tcW w:w="864" w:type="pct"/>
            <w:vMerge/>
            <w:shd w:val="clear" w:color="auto" w:fill="F2F2F2"/>
            <w:vAlign w:val="center"/>
          </w:tcPr>
          <w:p w14:paraId="4C923B95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highlight w:val="yellow"/>
                <w:lang w:eastAsia="en-GB"/>
              </w:rPr>
            </w:pPr>
          </w:p>
        </w:tc>
        <w:tc>
          <w:tcPr>
            <w:tcW w:w="1072" w:type="pct"/>
            <w:vMerge/>
            <w:shd w:val="clear" w:color="auto" w:fill="F2F2F2"/>
            <w:vAlign w:val="center"/>
          </w:tcPr>
          <w:p w14:paraId="210495C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highlight w:val="yellow"/>
                <w:lang w:eastAsia="en-GB"/>
              </w:rPr>
            </w:pPr>
          </w:p>
        </w:tc>
      </w:tr>
      <w:tr w:rsidR="00295DAE" w:rsidRPr="00274566" w14:paraId="48CD8C21" w14:textId="77777777" w:rsidTr="00631CAD">
        <w:trPr>
          <w:trHeight w:val="454"/>
        </w:trPr>
        <w:tc>
          <w:tcPr>
            <w:tcW w:w="619" w:type="pct"/>
            <w:vMerge w:val="restart"/>
            <w:shd w:val="clear" w:color="auto" w:fill="F2F2F2"/>
            <w:vAlign w:val="center"/>
          </w:tcPr>
          <w:p w14:paraId="44F72E1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Rurality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14:paraId="59AFF8FA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Rural</w:t>
            </w:r>
          </w:p>
        </w:tc>
        <w:tc>
          <w:tcPr>
            <w:tcW w:w="1045" w:type="pct"/>
            <w:shd w:val="clear" w:color="auto" w:fill="auto"/>
            <w:noWrap/>
            <w:vAlign w:val="center"/>
            <w:hideMark/>
          </w:tcPr>
          <w:p w14:paraId="4EEF79BE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1,154 (33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4 %)</w:t>
            </w:r>
          </w:p>
        </w:tc>
        <w:tc>
          <w:tcPr>
            <w:tcW w:w="781" w:type="pct"/>
            <w:shd w:val="clear" w:color="auto" w:fill="auto"/>
            <w:noWrap/>
            <w:vAlign w:val="center"/>
            <w:hideMark/>
          </w:tcPr>
          <w:p w14:paraId="541E4F94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1,024 (33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9 %)</w:t>
            </w:r>
          </w:p>
        </w:tc>
        <w:tc>
          <w:tcPr>
            <w:tcW w:w="864" w:type="pct"/>
            <w:vAlign w:val="center"/>
          </w:tcPr>
          <w:p w14:paraId="29DFCDA3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- 11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3 %</w:t>
            </w:r>
          </w:p>
        </w:tc>
        <w:tc>
          <w:tcPr>
            <w:tcW w:w="1072" w:type="pct"/>
            <w:vMerge w:val="restart"/>
            <w:vAlign w:val="center"/>
          </w:tcPr>
          <w:p w14:paraId="09E0BD23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n-GB"/>
              </w:rPr>
              <w:t>Χ</w:t>
            </w:r>
            <w:r w:rsidRPr="00274566">
              <w:rPr>
                <w:rFonts w:ascii="Calibri" w:eastAsia="Times New Roman" w:hAnsi="Calibri" w:cs="Calibri"/>
                <w:i/>
                <w:iCs/>
                <w:sz w:val="18"/>
                <w:szCs w:val="18"/>
                <w:vertAlign w:val="superscript"/>
                <w:lang w:eastAsia="en-GB"/>
              </w:rPr>
              <w:t>2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(1, N = 6,470) = 0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18.</w:t>
            </w:r>
          </w:p>
          <w:p w14:paraId="0DC48FCE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highlight w:val="yellow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n-GB"/>
              </w:rPr>
              <w:t>p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=0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671.</w:t>
            </w:r>
          </w:p>
        </w:tc>
      </w:tr>
      <w:tr w:rsidR="00295DAE" w:rsidRPr="00274566" w14:paraId="68D454EA" w14:textId="77777777" w:rsidTr="00631CAD">
        <w:trPr>
          <w:trHeight w:val="454"/>
        </w:trPr>
        <w:tc>
          <w:tcPr>
            <w:tcW w:w="619" w:type="pct"/>
            <w:vMerge/>
            <w:shd w:val="clear" w:color="auto" w:fill="F2F2F2"/>
            <w:vAlign w:val="center"/>
          </w:tcPr>
          <w:p w14:paraId="1085B3F8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14:paraId="7455ECBC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Urban</w:t>
            </w:r>
          </w:p>
        </w:tc>
        <w:tc>
          <w:tcPr>
            <w:tcW w:w="1045" w:type="pct"/>
            <w:shd w:val="clear" w:color="auto" w:fill="auto"/>
            <w:noWrap/>
            <w:vAlign w:val="center"/>
            <w:hideMark/>
          </w:tcPr>
          <w:p w14:paraId="1F67D89E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2,298 (66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6 %)</w:t>
            </w:r>
          </w:p>
        </w:tc>
        <w:tc>
          <w:tcPr>
            <w:tcW w:w="781" w:type="pct"/>
            <w:shd w:val="clear" w:color="auto" w:fill="auto"/>
            <w:noWrap/>
            <w:vAlign w:val="center"/>
            <w:hideMark/>
          </w:tcPr>
          <w:p w14:paraId="6DEDE3A9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1,994 (66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1 %)</w:t>
            </w:r>
          </w:p>
        </w:tc>
        <w:tc>
          <w:tcPr>
            <w:tcW w:w="864" w:type="pct"/>
            <w:vAlign w:val="center"/>
          </w:tcPr>
          <w:p w14:paraId="5A43C86C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- 13</w:t>
            </w:r>
            <w:r w:rsidRPr="00274566">
              <w:rPr>
                <w:rFonts w:ascii="Calibri" w:eastAsia="Calibri" w:hAnsi="Calibri" w:cs="Calibri"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2 %</w:t>
            </w:r>
          </w:p>
        </w:tc>
        <w:tc>
          <w:tcPr>
            <w:tcW w:w="1072" w:type="pct"/>
            <w:vMerge/>
            <w:vAlign w:val="center"/>
          </w:tcPr>
          <w:p w14:paraId="756CC527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highlight w:val="yellow"/>
                <w:lang w:eastAsia="en-GB"/>
              </w:rPr>
            </w:pPr>
          </w:p>
        </w:tc>
      </w:tr>
      <w:tr w:rsidR="00295DAE" w:rsidRPr="00274566" w14:paraId="50D33BA6" w14:textId="77777777" w:rsidTr="00631CAD">
        <w:trPr>
          <w:trHeight w:val="454"/>
        </w:trPr>
        <w:tc>
          <w:tcPr>
            <w:tcW w:w="619" w:type="pct"/>
            <w:vMerge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34CA76A4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619" w:type="pct"/>
            <w:tcBorders>
              <w:bottom w:val="single" w:sz="12" w:space="0" w:color="auto"/>
            </w:tcBorders>
            <w:shd w:val="clear" w:color="auto" w:fill="F2F2F2"/>
            <w:noWrap/>
            <w:vAlign w:val="center"/>
          </w:tcPr>
          <w:p w14:paraId="56363F0E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Total</w:t>
            </w:r>
          </w:p>
        </w:tc>
        <w:tc>
          <w:tcPr>
            <w:tcW w:w="1045" w:type="pct"/>
            <w:tcBorders>
              <w:bottom w:val="single" w:sz="12" w:space="0" w:color="auto"/>
            </w:tcBorders>
            <w:shd w:val="clear" w:color="auto" w:fill="F2F2F2"/>
            <w:noWrap/>
            <w:vAlign w:val="center"/>
          </w:tcPr>
          <w:p w14:paraId="7A1DCEE1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3,452 (100 %)</w:t>
            </w:r>
          </w:p>
        </w:tc>
        <w:tc>
          <w:tcPr>
            <w:tcW w:w="781" w:type="pct"/>
            <w:tcBorders>
              <w:bottom w:val="single" w:sz="12" w:space="0" w:color="auto"/>
            </w:tcBorders>
            <w:shd w:val="clear" w:color="auto" w:fill="F2F2F2"/>
            <w:noWrap/>
            <w:vAlign w:val="center"/>
          </w:tcPr>
          <w:p w14:paraId="649682ED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3,018 (100 %)</w:t>
            </w:r>
          </w:p>
        </w:tc>
        <w:tc>
          <w:tcPr>
            <w:tcW w:w="864" w:type="pct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7D299B3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- 12</w:t>
            </w:r>
            <w:r w:rsidRPr="00274566">
              <w:rPr>
                <w:rFonts w:ascii="Calibri" w:eastAsia="Calibri" w:hAnsi="Calibri" w:cs="Calibri"/>
                <w:b/>
                <w:bCs/>
                <w:iCs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6 %</w:t>
            </w:r>
          </w:p>
        </w:tc>
        <w:tc>
          <w:tcPr>
            <w:tcW w:w="1072" w:type="pct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40351E2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highlight w:val="yellow"/>
                <w:lang w:eastAsia="en-GB"/>
              </w:rPr>
            </w:pPr>
          </w:p>
        </w:tc>
      </w:tr>
    </w:tbl>
    <w:p w14:paraId="52A43BF3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262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709"/>
        <w:gridCol w:w="991"/>
        <w:gridCol w:w="1275"/>
        <w:gridCol w:w="1274"/>
        <w:gridCol w:w="1275"/>
        <w:gridCol w:w="1417"/>
        <w:gridCol w:w="1558"/>
      </w:tblGrid>
      <w:tr w:rsidR="00631CAD" w:rsidRPr="00274566" w14:paraId="1954924C" w14:textId="77777777" w:rsidTr="00631CAD">
        <w:trPr>
          <w:cantSplit/>
        </w:trPr>
        <w:tc>
          <w:tcPr>
            <w:tcW w:w="25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19CC1A8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Variables </w:t>
            </w:r>
          </w:p>
          <w:p w14:paraId="75BDFE7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(Gender and Age groups)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14:paraId="14D89439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Patient Cohorts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3BAFE2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Change in age profile for admissions between Pre-COVID and During COVID cohorts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7B45DBB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Change in numbers of admissions for patients in During COVID cohorts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D7CA0AE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Pearson’s</w:t>
            </w:r>
          </w:p>
          <w:p w14:paraId="612D1391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Chi-squared Results (for change in age profile)</w:t>
            </w:r>
          </w:p>
        </w:tc>
      </w:tr>
      <w:tr w:rsidR="00631CAD" w:rsidRPr="00274566" w14:paraId="2063D4A8" w14:textId="77777777" w:rsidTr="00631CAD">
        <w:trPr>
          <w:cantSplit/>
          <w:trHeight w:val="866"/>
        </w:trPr>
        <w:tc>
          <w:tcPr>
            <w:tcW w:w="25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214F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773BA47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Pre-COVID average</w:t>
            </w:r>
          </w:p>
          <w:p w14:paraId="3DBE02D2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(2017-19)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7F01A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During COVID </w:t>
            </w:r>
          </w:p>
          <w:p w14:paraId="4C6EB1C4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(2020)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8717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63DC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B4FA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631CAD" w:rsidRPr="00274566" w14:paraId="07B9DDCE" w14:textId="77777777" w:rsidTr="00631CAD">
        <w:trPr>
          <w:cantSplit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0E1F1FF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Female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0D899E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Age groups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656544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0-49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05EAA6A4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187 (11·5%)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16079941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143 (10·4%)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F0484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</w:t>
            </w:r>
            <w:proofErr w:type="gramStart"/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proofErr w:type="gramEnd"/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AD14BE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-23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6C01A03A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eastAsia="en-GB"/>
              </w:rPr>
              <w:t>Χ</w:t>
            </w:r>
            <w:r w:rsidRPr="00274566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vertAlign w:val="superscript"/>
                <w:lang w:eastAsia="en-GB"/>
              </w:rPr>
              <w:t>2</w:t>
            </w: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 (3, N = 6258) = 8.65. </w:t>
            </w:r>
          </w:p>
          <w:p w14:paraId="156CBDCB" w14:textId="77777777" w:rsidR="00631CAD" w:rsidRPr="00274566" w:rsidRDefault="00631CAD" w:rsidP="00631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p </w:t>
            </w:r>
            <w:r w:rsidRPr="0027456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= .034</w:t>
            </w:r>
          </w:p>
        </w:tc>
      </w:tr>
      <w:tr w:rsidR="00631CAD" w:rsidRPr="00274566" w14:paraId="1EEAB667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7EDF23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F724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0FE71D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50-64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1F220A02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413 (25 ·3%)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77E6AEF9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336 (24·5%)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3908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-0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5BD22C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-18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C0FE" w14:textId="77777777" w:rsidR="00631CAD" w:rsidRPr="00274566" w:rsidRDefault="00631CAD" w:rsidP="00631CAD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</w:tr>
      <w:tr w:rsidR="00631CAD" w:rsidRPr="00274566" w14:paraId="4F45C382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D645713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3C94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BA014F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65-74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14D1242B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440 (27·0%)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366551C0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339 (24·7%)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FDFB34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-2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9AEC89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-23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0%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F3CC" w14:textId="77777777" w:rsidR="00631CAD" w:rsidRPr="00274566" w:rsidRDefault="00631CAD" w:rsidP="00631CAD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</w:tr>
      <w:tr w:rsidR="00631CAD" w:rsidRPr="00274566" w14:paraId="043DC54E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6A295E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DE80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81CF29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75+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3BF518B5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589 (36·2%)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44C1B62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554 (40·4%)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63E00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+4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35708D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-5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8FF0" w14:textId="77777777" w:rsidR="00631CAD" w:rsidRPr="00274566" w:rsidRDefault="00631CAD" w:rsidP="00631CAD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</w:tr>
      <w:tr w:rsidR="00631CAD" w:rsidRPr="00274566" w14:paraId="5A86EEA1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0C6F004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AF2A982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Total for females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A5DDB2F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1629 (100%)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AE76C4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1372 (100%)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90EE4C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6B0972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-15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5636F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31CAD" w:rsidRPr="00274566" w14:paraId="4CE7932B" w14:textId="77777777" w:rsidTr="00631CAD">
        <w:trPr>
          <w:cantSplit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57D74F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Male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FD502C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Age groups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F9680C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0-49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431979D0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167 (9·2%)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4362F827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151 (9·1%)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6D6F8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-0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01CA07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-9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4EB03187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n-GB"/>
              </w:rPr>
              <w:t>Χ</w:t>
            </w:r>
            <w:r w:rsidRPr="00274566">
              <w:rPr>
                <w:rFonts w:ascii="Calibri" w:eastAsia="Times New Roman" w:hAnsi="Calibri" w:cs="Calibri"/>
                <w:i/>
                <w:iCs/>
                <w:sz w:val="18"/>
                <w:szCs w:val="18"/>
                <w:vertAlign w:val="superscript"/>
                <w:lang w:eastAsia="en-GB"/>
              </w:rPr>
              <w:t>2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(3, N = 7125) = .321. </w:t>
            </w:r>
          </w:p>
          <w:p w14:paraId="5868F0B7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n-GB"/>
              </w:rPr>
              <w:t xml:space="preserve">p 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= .956</w:t>
            </w:r>
          </w:p>
        </w:tc>
      </w:tr>
      <w:tr w:rsidR="00631CAD" w:rsidRPr="00274566" w14:paraId="2F637CCC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05A7AB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3D29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7D396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50-64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25108A7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434 (23 ·8%)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069C29D5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403 (24·4%)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D91DE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+0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D1C20C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-7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1C60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31CAD" w:rsidRPr="00274566" w14:paraId="2A0C2D71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B7637F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BA42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A63584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65-74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5A5FE3FD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533 (29·3%)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2BBA555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474 (28 ·6%)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91B8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-0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5144D0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-11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9955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31CAD" w:rsidRPr="00274566" w14:paraId="14128F5D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38208B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3BD3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150ADC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 xml:space="preserve"> 75+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054E617B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688 (37·8%)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2AFE7112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627 (37·9%)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447AA7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+0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2264F0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-8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FFDC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31CAD" w:rsidRPr="00274566" w14:paraId="1DC8654B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712A09A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A8082B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Total for males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94E1365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1823 (100%)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34ABEE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1655 (100%)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8A0952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94561F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-9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B8BA1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31CAD" w:rsidRPr="00274566" w14:paraId="0DDAC16C" w14:textId="77777777" w:rsidTr="00631CAD">
        <w:trPr>
          <w:cantSplit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E2ACA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All genders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6B500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Age groups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5A802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0 to 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18F3A9D2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354 (10·3%)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56C6999B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294 (9·7%)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FB19E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-0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 xml:space="preserve"> 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4DB9DD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-16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2FE0275B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74566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n-GB"/>
              </w:rPr>
              <w:t>Χ</w:t>
            </w:r>
            <w:r w:rsidRPr="00274566">
              <w:rPr>
                <w:rFonts w:ascii="Calibri" w:eastAsia="Times New Roman" w:hAnsi="Calibri" w:cs="Calibri"/>
                <w:i/>
                <w:iCs/>
                <w:sz w:val="18"/>
                <w:szCs w:val="18"/>
                <w:vertAlign w:val="superscript"/>
                <w:lang w:eastAsia="en-GB"/>
              </w:rPr>
              <w:t>2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(3, N = 13383) = 4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75.</w:t>
            </w:r>
          </w:p>
          <w:p w14:paraId="4552A041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n-GB"/>
              </w:rPr>
              <w:t xml:space="preserve">p </w:t>
            </w:r>
            <w:r w:rsidRPr="00274566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= .191</w:t>
            </w:r>
          </w:p>
        </w:tc>
      </w:tr>
      <w:tr w:rsidR="00631CAD" w:rsidRPr="00274566" w14:paraId="3D06E36B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C3AFD9D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3E6A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071BD5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50 to 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69C3A47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847 (24·5%)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1189BDF4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739 (24·4%)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49071D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-0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A2DCB2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-12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6791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31CAD" w:rsidRPr="00274566" w14:paraId="1CF5D1CC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C4F4D1F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8285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F1DD2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65 to 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20BD8A18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974 (28·2%)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2267704B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813 (26·9%)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BC236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-1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 xml:space="preserve"> 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669111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-16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3854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31CAD" w:rsidRPr="00274566" w14:paraId="110FAC62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D7E4C70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298D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11B6EC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75+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2CA37E7C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1277 (37·0%)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B"/>
            <w:hideMark/>
          </w:tcPr>
          <w:p w14:paraId="1738338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sz w:val="18"/>
                <w:szCs w:val="18"/>
              </w:rPr>
              <w:t>1181 (39·0%)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DFC76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+2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·0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6B381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-7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F863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31CAD" w:rsidRPr="00274566" w14:paraId="0D5AB2FA" w14:textId="77777777" w:rsidTr="00631CAD">
        <w:trPr>
          <w:cantSplit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154EAD8" w14:textId="77777777" w:rsidR="00631CAD" w:rsidRPr="00274566" w:rsidRDefault="00631CAD" w:rsidP="00631CAD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1C21FA2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Total for all genders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F44686A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3452 (100%)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E6666D4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3027 (100%)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9838EF5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71032D5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-12</w:t>
            </w:r>
            <w:r w:rsidRPr="00274566">
              <w:rPr>
                <w:rFonts w:ascii="Calibri" w:eastAsia="Calibri" w:hAnsi="Calibri" w:cs="Calibri"/>
                <w:sz w:val="18"/>
                <w:szCs w:val="18"/>
              </w:rPr>
              <w:t>·</w:t>
            </w:r>
            <w:r w:rsidRPr="002745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337AE973" w14:textId="77777777" w:rsidR="00631CAD" w:rsidRPr="00274566" w:rsidRDefault="00631CAD" w:rsidP="00631CAD">
            <w:pPr>
              <w:autoSpaceDE w:val="0"/>
              <w:autoSpaceDN w:val="0"/>
              <w:adjustRightInd w:val="0"/>
              <w:spacing w:before="60" w:after="60" w:line="240" w:lineRule="auto"/>
              <w:ind w:left="60" w:right="6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6B90DE42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FAB8815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274566">
        <w:rPr>
          <w:rFonts w:ascii="Calibri" w:eastAsia="Calibri" w:hAnsi="Calibri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D3C346" wp14:editId="3AF711F2">
                <wp:simplePos x="0" y="0"/>
                <wp:positionH relativeFrom="margin">
                  <wp:posOffset>-38100</wp:posOffset>
                </wp:positionH>
                <wp:positionV relativeFrom="paragraph">
                  <wp:posOffset>92710</wp:posOffset>
                </wp:positionV>
                <wp:extent cx="6264998" cy="271604"/>
                <wp:effectExtent l="0" t="0" r="254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98" cy="271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93EBD" w14:textId="77777777" w:rsidR="00631CAD" w:rsidRPr="00251B82" w:rsidRDefault="00631CAD" w:rsidP="00631CAD">
                            <w:pPr>
                              <w:jc w:val="both"/>
                              <w:rPr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Supplementary Material, Table 5</w:t>
                            </w:r>
                            <w:r w:rsidRPr="001134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 </w:t>
                            </w:r>
                            <w:r w:rsidRPr="00295DAE">
                              <w:rPr>
                                <w:sz w:val="20"/>
                                <w:szCs w:val="20"/>
                              </w:rPr>
                              <w:t>Changes in admission rates between the two cohorts, by age and gender.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3C346" id="Text Box 9" o:spid="_x0000_s1030" type="#_x0000_t202" style="position:absolute;margin-left:-3pt;margin-top:7.3pt;width:493.3pt;height:2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" stroked="f">
                <v:textbox>
                  <w:txbxContent>
                    <w:p w14:paraId="09993EBD" w14:textId="77777777" w:rsidR="00631CAD" w:rsidRPr="00251B82" w:rsidRDefault="00631CAD" w:rsidP="00631CAD">
                      <w:pPr>
                        <w:jc w:val="both"/>
                        <w:rPr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Supplementary Material, Table 5</w:t>
                      </w:r>
                      <w:r w:rsidRPr="00113433">
                        <w:rPr>
                          <w:b/>
                          <w:bCs/>
                          <w:sz w:val="20"/>
                          <w:szCs w:val="20"/>
                        </w:rPr>
                        <w:t xml:space="preserve">:  </w:t>
                      </w:r>
                      <w:r w:rsidRPr="00295DAE">
                        <w:rPr>
                          <w:sz w:val="20"/>
                          <w:szCs w:val="20"/>
                        </w:rPr>
                        <w:t>Changes in admission rates between the two cohorts, by age and gender.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905C14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7294BEC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65282B6" w14:textId="77777777" w:rsidR="00631CAD" w:rsidRPr="00274566" w:rsidRDefault="00631CAD" w:rsidP="00631CAD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66D6221" w14:textId="77777777" w:rsidR="00631CAD" w:rsidRPr="00274566" w:rsidRDefault="00631CAD" w:rsidP="00631CAD">
      <w:pPr>
        <w:rPr>
          <w:rFonts w:ascii="Calibri" w:eastAsia="Calibri" w:hAnsi="Calibri" w:cs="Times New Roman"/>
        </w:rPr>
      </w:pPr>
    </w:p>
    <w:p w14:paraId="05AD012A" w14:textId="77777777" w:rsidR="006361A8" w:rsidRPr="00274566" w:rsidRDefault="006361A8"/>
    <w:sectPr w:rsidR="006361A8" w:rsidRPr="00274566" w:rsidSect="00224464">
      <w:footerReference w:type="default" r:id="rId10"/>
      <w:pgSz w:w="11906" w:h="16838"/>
      <w:pgMar w:top="1440" w:right="1440" w:bottom="1440" w:left="1440" w:header="708" w:footer="708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7980B" w14:textId="77777777" w:rsidR="00E5679F" w:rsidRDefault="00E5679F">
      <w:pPr>
        <w:spacing w:after="0" w:line="240" w:lineRule="auto"/>
      </w:pPr>
      <w:r>
        <w:separator/>
      </w:r>
    </w:p>
  </w:endnote>
  <w:endnote w:type="continuationSeparator" w:id="0">
    <w:p w14:paraId="27ACFB0E" w14:textId="77777777" w:rsidR="00E5679F" w:rsidRDefault="00E5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125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784FA0" w14:textId="77777777" w:rsidR="00681A61" w:rsidRDefault="00E5679F">
        <w:pPr>
          <w:pStyle w:val="Footer"/>
          <w:jc w:val="center"/>
        </w:pPr>
      </w:p>
    </w:sdtContent>
  </w:sdt>
  <w:p w14:paraId="29937761" w14:textId="77777777" w:rsidR="00681A61" w:rsidRDefault="00E56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65B22" w14:textId="77777777" w:rsidR="00E5679F" w:rsidRDefault="00E5679F">
      <w:pPr>
        <w:spacing w:after="0" w:line="240" w:lineRule="auto"/>
      </w:pPr>
      <w:r>
        <w:separator/>
      </w:r>
    </w:p>
  </w:footnote>
  <w:footnote w:type="continuationSeparator" w:id="0">
    <w:p w14:paraId="09BDFA77" w14:textId="77777777" w:rsidR="00E5679F" w:rsidRDefault="00E56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D7013"/>
    <w:multiLevelType w:val="hybridMultilevel"/>
    <w:tmpl w:val="6040EF1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94339"/>
    <w:multiLevelType w:val="hybridMultilevel"/>
    <w:tmpl w:val="9782BF3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0354A"/>
    <w:multiLevelType w:val="hybridMultilevel"/>
    <w:tmpl w:val="AF329386"/>
    <w:lvl w:ilvl="0" w:tplc="AC7CB3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B5E48"/>
    <w:multiLevelType w:val="multilevel"/>
    <w:tmpl w:val="678C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CD1C81"/>
    <w:multiLevelType w:val="hybridMultilevel"/>
    <w:tmpl w:val="55CE27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248787">
    <w:abstractNumId w:val="0"/>
  </w:num>
  <w:num w:numId="2" w16cid:durableId="214127064">
    <w:abstractNumId w:val="2"/>
  </w:num>
  <w:num w:numId="3" w16cid:durableId="173692787">
    <w:abstractNumId w:val="1"/>
  </w:num>
  <w:num w:numId="4" w16cid:durableId="387413391">
    <w:abstractNumId w:val="3"/>
  </w:num>
  <w:num w:numId="5" w16cid:durableId="1295059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CAD"/>
    <w:rsid w:val="00274566"/>
    <w:rsid w:val="00295DAE"/>
    <w:rsid w:val="003E6087"/>
    <w:rsid w:val="00631CAD"/>
    <w:rsid w:val="006361A8"/>
    <w:rsid w:val="00660ADD"/>
    <w:rsid w:val="00A71161"/>
    <w:rsid w:val="00C70157"/>
    <w:rsid w:val="00CD6B77"/>
    <w:rsid w:val="00E5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A2C11"/>
  <w15:chartTrackingRefBased/>
  <w15:docId w15:val="{85C276B1-8EFD-4D4B-8C2D-AC2FA5BEA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CAD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B3186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1">
    <w:name w:val="Heading 21"/>
    <w:basedOn w:val="Normal"/>
    <w:next w:val="Normal"/>
    <w:uiPriority w:val="9"/>
    <w:unhideWhenUsed/>
    <w:qFormat/>
    <w:rsid w:val="00631CAD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B3186D"/>
      <w:sz w:val="26"/>
      <w:szCs w:val="26"/>
    </w:rPr>
  </w:style>
  <w:style w:type="character" w:customStyle="1" w:styleId="normaltextrun">
    <w:name w:val="normaltextrun"/>
    <w:basedOn w:val="DefaultParagraphFont"/>
    <w:rsid w:val="00631CAD"/>
  </w:style>
  <w:style w:type="table" w:styleId="TableGrid">
    <w:name w:val="Table Grid"/>
    <w:basedOn w:val="TableNormal"/>
    <w:uiPriority w:val="39"/>
    <w:rsid w:val="0063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631CA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31CA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31CA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31CAD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31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CAD"/>
  </w:style>
  <w:style w:type="paragraph" w:styleId="Footer">
    <w:name w:val="footer"/>
    <w:basedOn w:val="Normal"/>
    <w:link w:val="FooterChar"/>
    <w:uiPriority w:val="99"/>
    <w:unhideWhenUsed/>
    <w:rsid w:val="00631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AD"/>
  </w:style>
  <w:style w:type="character" w:customStyle="1" w:styleId="Hyperlink1">
    <w:name w:val="Hyperlink1"/>
    <w:basedOn w:val="DefaultParagraphFont"/>
    <w:uiPriority w:val="99"/>
    <w:unhideWhenUsed/>
    <w:rsid w:val="00631CAD"/>
    <w:rPr>
      <w:color w:val="6B9F2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1C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1CAD"/>
    <w:pPr>
      <w:ind w:left="720"/>
      <w:contextualSpacing/>
    </w:pPr>
  </w:style>
  <w:style w:type="paragraph" w:styleId="Revision">
    <w:name w:val="Revision"/>
    <w:hidden/>
    <w:uiPriority w:val="99"/>
    <w:semiHidden/>
    <w:rsid w:val="00631CA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31C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1C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1C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C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CAD"/>
    <w:rPr>
      <w:b/>
      <w:bCs/>
      <w:sz w:val="20"/>
      <w:szCs w:val="20"/>
    </w:rPr>
  </w:style>
  <w:style w:type="paragraph" w:styleId="NoSpacing">
    <w:name w:val="No Spacing"/>
    <w:uiPriority w:val="1"/>
    <w:qFormat/>
    <w:rsid w:val="00631CAD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31CAD"/>
    <w:rPr>
      <w:rFonts w:ascii="Calibri Light" w:eastAsia="Times New Roman" w:hAnsi="Calibri Light" w:cs="Times New Roman"/>
      <w:color w:val="B3186D"/>
      <w:sz w:val="26"/>
      <w:szCs w:val="26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31CAD"/>
    <w:rPr>
      <w:color w:val="8C8C8C"/>
      <w:u w:val="single"/>
    </w:rPr>
  </w:style>
  <w:style w:type="character" w:customStyle="1" w:styleId="label-inline">
    <w:name w:val="label-inline"/>
    <w:basedOn w:val="DefaultParagraphFont"/>
    <w:rsid w:val="00631CAD"/>
  </w:style>
  <w:style w:type="character" w:customStyle="1" w:styleId="date-display-single">
    <w:name w:val="date-display-single"/>
    <w:basedOn w:val="DefaultParagraphFont"/>
    <w:rsid w:val="00631CAD"/>
  </w:style>
  <w:style w:type="character" w:customStyle="1" w:styleId="cf01">
    <w:name w:val="cf01"/>
    <w:basedOn w:val="DefaultParagraphFont"/>
    <w:rsid w:val="00631CAD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basedOn w:val="Normal"/>
    <w:rsid w:val="00631CAD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  <w:lang w:eastAsia="en-GB"/>
    </w:rPr>
  </w:style>
  <w:style w:type="table" w:customStyle="1" w:styleId="ListTable4-Accent41">
    <w:name w:val="List Table 4 - Accent 41"/>
    <w:basedOn w:val="TableNormal"/>
    <w:next w:val="ListTable4-Accent4"/>
    <w:uiPriority w:val="49"/>
    <w:rsid w:val="00631CAD"/>
    <w:pPr>
      <w:spacing w:after="0" w:line="240" w:lineRule="auto"/>
    </w:pPr>
    <w:tblPr>
      <w:tblStyleRowBandSize w:val="1"/>
      <w:tblStyleColBandSize w:val="1"/>
      <w:tblBorders>
        <w:top w:val="single" w:sz="4" w:space="0" w:color="90ABF0"/>
        <w:left w:val="single" w:sz="4" w:space="0" w:color="90ABF0"/>
        <w:bottom w:val="single" w:sz="4" w:space="0" w:color="90ABF0"/>
        <w:right w:val="single" w:sz="4" w:space="0" w:color="90ABF0"/>
        <w:insideH w:val="single" w:sz="4" w:space="0" w:color="90ABF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775E7"/>
          <w:left w:val="single" w:sz="4" w:space="0" w:color="4775E7"/>
          <w:bottom w:val="single" w:sz="4" w:space="0" w:color="4775E7"/>
          <w:right w:val="single" w:sz="4" w:space="0" w:color="4775E7"/>
          <w:insideH w:val="nil"/>
        </w:tcBorders>
        <w:shd w:val="clear" w:color="auto" w:fill="4775E7"/>
      </w:tcPr>
    </w:tblStylePr>
    <w:tblStylePr w:type="lastRow">
      <w:rPr>
        <w:b/>
        <w:bCs/>
      </w:rPr>
      <w:tblPr/>
      <w:tcPr>
        <w:tcBorders>
          <w:top w:val="double" w:sz="4" w:space="0" w:color="90ABF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3FA"/>
      </w:tcPr>
    </w:tblStylePr>
    <w:tblStylePr w:type="band1Horz">
      <w:tblPr/>
      <w:tcPr>
        <w:shd w:val="clear" w:color="auto" w:fill="DAE3FA"/>
      </w:tcPr>
    </w:tblStylePr>
  </w:style>
  <w:style w:type="table" w:customStyle="1" w:styleId="ListTable1Light-Accent61">
    <w:name w:val="List Table 1 Light - Accent 61"/>
    <w:basedOn w:val="TableNormal"/>
    <w:next w:val="ListTable1Light-Accent6"/>
    <w:uiPriority w:val="46"/>
    <w:rsid w:val="00631C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90AA"/>
        </w:tcBorders>
      </w:tcPr>
    </w:tblStylePr>
    <w:tblStylePr w:type="lastRow">
      <w:rPr>
        <w:b/>
        <w:bCs/>
      </w:rPr>
      <w:tblPr/>
      <w:tcPr>
        <w:tcBorders>
          <w:top w:val="single" w:sz="4" w:space="0" w:color="E590A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/>
      </w:tcPr>
    </w:tblStylePr>
    <w:tblStylePr w:type="band1Horz">
      <w:tblPr/>
      <w:tcPr>
        <w:shd w:val="clear" w:color="auto" w:fill="F6DAE2"/>
      </w:tcPr>
    </w:tblStylePr>
  </w:style>
  <w:style w:type="table" w:customStyle="1" w:styleId="GridTable1Light1">
    <w:name w:val="Grid Table 1 Light1"/>
    <w:basedOn w:val="TableNormal"/>
    <w:next w:val="GridTable1Light"/>
    <w:uiPriority w:val="46"/>
    <w:rsid w:val="00631CAD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uiPriority w:val="99"/>
    <w:semiHidden/>
    <w:unhideWhenUsed/>
    <w:rsid w:val="00631CAD"/>
  </w:style>
  <w:style w:type="character" w:styleId="Hyperlink">
    <w:name w:val="Hyperlink"/>
    <w:basedOn w:val="DefaultParagraphFont"/>
    <w:uiPriority w:val="99"/>
    <w:semiHidden/>
    <w:unhideWhenUsed/>
    <w:rsid w:val="00631CAD"/>
    <w:rPr>
      <w:color w:val="0563C1" w:themeColor="hyperlink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631C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631CAD"/>
    <w:rPr>
      <w:color w:val="954F72" w:themeColor="followedHyperlink"/>
      <w:u w:val="single"/>
    </w:rPr>
  </w:style>
  <w:style w:type="table" w:styleId="ListTable4-Accent4">
    <w:name w:val="List Table 4 Accent 4"/>
    <w:basedOn w:val="TableNormal"/>
    <w:uiPriority w:val="49"/>
    <w:rsid w:val="00631CA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6">
    <w:name w:val="List Table 1 Light Accent 6"/>
    <w:basedOn w:val="TableNormal"/>
    <w:uiPriority w:val="46"/>
    <w:rsid w:val="00631C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1Light">
    <w:name w:val="Grid Table 1 Light"/>
    <w:basedOn w:val="TableNormal"/>
    <w:uiPriority w:val="46"/>
    <w:rsid w:val="00631C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A6E5D76F57046AE04482D981A6C5B" ma:contentTypeVersion="12" ma:contentTypeDescription="Create a new document." ma:contentTypeScope="" ma:versionID="69cb187dc05174445e79b88f0d9b44c6">
  <xsd:schema xmlns:xsd="http://www.w3.org/2001/XMLSchema" xmlns:xs="http://www.w3.org/2001/XMLSchema" xmlns:p="http://schemas.microsoft.com/office/2006/metadata/properties" xmlns:ns3="f65fba26-ec4d-4737-8981-2465d28de716" xmlns:ns4="0d9489ea-1809-4c07-ad6e-8c53781fb825" targetNamespace="http://schemas.microsoft.com/office/2006/metadata/properties" ma:root="true" ma:fieldsID="787c412202e45261dee7d6e6de1cbeb3" ns3:_="" ns4:_="">
    <xsd:import namespace="f65fba26-ec4d-4737-8981-2465d28de716"/>
    <xsd:import namespace="0d9489ea-1809-4c07-ad6e-8c53781fb8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fba26-ec4d-4737-8981-2465d28de7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489ea-1809-4c07-ad6e-8c53781fb82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E80B3-6F41-4318-883B-8C2B3FF91D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3CAB69-2835-4BB9-B979-0B587E67B9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FB8DFF-B690-4C27-94AE-B6E44A6BE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fba26-ec4d-4737-8981-2465d28de716"/>
    <ds:schemaRef ds:uri="0d9489ea-1809-4c07-ad6e-8c53781fb8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Mitchell</dc:creator>
  <cp:keywords/>
  <dc:description/>
  <cp:lastModifiedBy>Helen Mitchell</cp:lastModifiedBy>
  <cp:revision>5</cp:revision>
  <dcterms:created xsi:type="dcterms:W3CDTF">2022-07-08T12:16:00Z</dcterms:created>
  <dcterms:modified xsi:type="dcterms:W3CDTF">2022-07-08T13:02:00Z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0x0101001C2A6E5D76F57046AE04482D981A6C5B</vt:lpwstr>
  </property>
</Properties>
</file>