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B132A" w14:textId="54E768BC" w:rsidR="00534408" w:rsidRDefault="00A877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6308D3">
        <w:rPr>
          <w:rFonts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: Table S2. </w:t>
      </w:r>
      <w:r>
        <w:rPr>
          <w:rFonts w:ascii="Times New Roman" w:hAnsi="Times New Roman" w:cs="Times New Roman"/>
          <w:sz w:val="24"/>
        </w:rPr>
        <w:t xml:space="preserve">Univariate and multivariate Cox regression analysis of </w:t>
      </w:r>
      <w:proofErr w:type="spellStart"/>
      <w:r>
        <w:rPr>
          <w:rFonts w:ascii="Times New Roman" w:hAnsi="Times New Roman" w:cs="Times New Roman"/>
          <w:sz w:val="24"/>
        </w:rPr>
        <w:t>RiskScore</w:t>
      </w:r>
      <w:proofErr w:type="spellEnd"/>
      <w:r>
        <w:rPr>
          <w:rFonts w:ascii="Times New Roman" w:hAnsi="Times New Roman" w:cs="Times New Roman"/>
          <w:sz w:val="24"/>
        </w:rPr>
        <w:t xml:space="preserve"> value and clinical features.</w:t>
      </w:r>
    </w:p>
    <w:p w14:paraId="1EC4975E" w14:textId="57827995" w:rsidR="00A8776A" w:rsidRDefault="00A8776A"/>
    <w:tbl>
      <w:tblPr>
        <w:tblW w:w="14661" w:type="dxa"/>
        <w:tblLook w:val="04A0" w:firstRow="1" w:lastRow="0" w:firstColumn="1" w:lastColumn="0" w:noHBand="0" w:noVBand="1"/>
      </w:tblPr>
      <w:tblGrid>
        <w:gridCol w:w="2140"/>
        <w:gridCol w:w="880"/>
        <w:gridCol w:w="1229"/>
        <w:gridCol w:w="1125"/>
        <w:gridCol w:w="222"/>
        <w:gridCol w:w="814"/>
        <w:gridCol w:w="1229"/>
        <w:gridCol w:w="880"/>
        <w:gridCol w:w="260"/>
        <w:gridCol w:w="880"/>
        <w:gridCol w:w="1229"/>
        <w:gridCol w:w="1137"/>
        <w:gridCol w:w="222"/>
        <w:gridCol w:w="822"/>
        <w:gridCol w:w="1229"/>
        <w:gridCol w:w="880"/>
      </w:tblGrid>
      <w:tr w:rsidR="000D75FE" w:rsidRPr="000D75FE" w14:paraId="069FA07B" w14:textId="77777777" w:rsidTr="003418F0">
        <w:trPr>
          <w:trHeight w:val="320"/>
        </w:trPr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7110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28AF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B26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E7B7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TCGA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D18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42E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1C86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016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03D5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21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CFEE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CGGA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B44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A3A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75FE" w:rsidRPr="000D75FE" w14:paraId="03581435" w14:textId="77777777" w:rsidTr="003418F0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3B7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5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31C1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</w:t>
            </w:r>
          </w:p>
        </w:tc>
        <w:tc>
          <w:tcPr>
            <w:tcW w:w="6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F3C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7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DAC5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F15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97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C0E4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Univariate</w:t>
            </w:r>
          </w:p>
        </w:tc>
        <w:tc>
          <w:tcPr>
            <w:tcW w:w="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008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82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9239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Multivariate</w:t>
            </w:r>
          </w:p>
        </w:tc>
      </w:tr>
      <w:tr w:rsidR="000D75FE" w:rsidRPr="000D75FE" w14:paraId="35032068" w14:textId="77777777" w:rsidTr="003418F0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E462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Clinical Features</w:t>
            </w:r>
          </w:p>
        </w:tc>
        <w:tc>
          <w:tcPr>
            <w:tcW w:w="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671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1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590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Cl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B37D" w14:textId="5B8BD718" w:rsidR="000D75FE" w:rsidRPr="000D75FE" w:rsidRDefault="009852F9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0D75FE"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C0F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A95A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1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096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Cl</w:t>
            </w:r>
          </w:p>
        </w:tc>
        <w:tc>
          <w:tcPr>
            <w:tcW w:w="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361A" w14:textId="695D6F4F" w:rsidR="000D75FE" w:rsidRPr="000D75FE" w:rsidRDefault="009852F9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0D75FE"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29F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83C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1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B591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Cl</w:t>
            </w:r>
          </w:p>
        </w:tc>
        <w:tc>
          <w:tcPr>
            <w:tcW w:w="11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7B23" w14:textId="24FE45FF" w:rsidR="000D75FE" w:rsidRPr="000D75FE" w:rsidRDefault="009852F9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0D75FE"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8E8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E6A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</w:t>
            </w:r>
          </w:p>
        </w:tc>
        <w:tc>
          <w:tcPr>
            <w:tcW w:w="11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619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Cl</w:t>
            </w:r>
          </w:p>
        </w:tc>
        <w:tc>
          <w:tcPr>
            <w:tcW w:w="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F1F5E" w14:textId="4B03D7A8" w:rsidR="000D75FE" w:rsidRPr="000D75FE" w:rsidRDefault="009852F9" w:rsidP="000D75F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0D75FE"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0D75FE" w:rsidRPr="000D75FE" w14:paraId="65630BC0" w14:textId="77777777" w:rsidTr="000D75FE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05A7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C9A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304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1.038−1.072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16B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246F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6CA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EA3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1.037−1.075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AFA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5C6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01F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CC4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1.004−1.030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831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749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05B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528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1.002−1.026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505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0.022</w:t>
            </w:r>
          </w:p>
        </w:tc>
      </w:tr>
      <w:tr w:rsidR="000D75FE" w:rsidRPr="000D75FE" w14:paraId="48810132" w14:textId="77777777" w:rsidTr="000D75FE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AA48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445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136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0.731−1.630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2C2F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C68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703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6417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A11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EE4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34D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2F0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0.784−1.306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4DF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0.925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1E2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65F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52E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75E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D75FE" w:rsidRPr="000D75FE" w14:paraId="602F75CD" w14:textId="77777777" w:rsidTr="000D75FE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A785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Grade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505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F357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2.077−5.092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281F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0D1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37C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1.717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698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1.056−2.791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BF6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BE5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F27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365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2.525−4.435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B54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EA9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95B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3.084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9F2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2.311−4.115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061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0D75FE" w:rsidRPr="000D75FE" w14:paraId="78EC3480" w14:textId="77777777" w:rsidTr="000D75FE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2F90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IDH mutation status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64F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B777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0.095−0.217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389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6D1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1DC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E55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0.309−1.108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2FAD9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3D69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B22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115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0.335−0.575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D18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23C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0C1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DD65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0.619−1.141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3C0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0.266</w:t>
            </w:r>
          </w:p>
        </w:tc>
      </w:tr>
      <w:tr w:rsidR="000D75FE" w:rsidRPr="000D75FE" w14:paraId="6B95C7BE" w14:textId="77777777" w:rsidTr="000D75FE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049E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1p/19q codeletion status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ED7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3CA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0.218−0.607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BCE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267C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2A9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41B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0.292−0.943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04C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529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12F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41FD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0.201−0.396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44BA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67C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908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F384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0.238−0.487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E77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0D75FE" w:rsidRPr="000D75FE" w14:paraId="1E9522A5" w14:textId="77777777" w:rsidTr="003418F0">
        <w:trPr>
          <w:trHeight w:val="320"/>
        </w:trPr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CC13A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RiskScore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DBBF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3.367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1C4BB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2.587−4.383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52262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4EB6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6EA0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2.045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C660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1.415−2.957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22A4E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DA210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F34B3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59EA8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1.866−2.737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44E86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54D1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A253F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B1D7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1.335−1.993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A4851" w14:textId="77777777" w:rsidR="000D75FE" w:rsidRPr="000D75FE" w:rsidRDefault="000D75FE" w:rsidP="000D75F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0D75FE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0D75FE" w:rsidRPr="000D75FE" w14:paraId="49EBE4E6" w14:textId="77777777" w:rsidTr="003418F0">
        <w:trPr>
          <w:trHeight w:val="320"/>
        </w:trPr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D7E6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D75F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Abbreviations: HR, Hazard ratio. Cl, Confidence interval.</w:t>
            </w:r>
          </w:p>
        </w:tc>
        <w:tc>
          <w:tcPr>
            <w:tcW w:w="11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8918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11ED4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A54C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3F3B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A67C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93AD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2944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F23D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F483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2439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885B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E965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9577" w14:textId="77777777" w:rsidR="000D75FE" w:rsidRPr="000D75FE" w:rsidRDefault="000D75FE" w:rsidP="000D75F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37F3540" w14:textId="77777777" w:rsidR="000D75FE" w:rsidRPr="000D75FE" w:rsidRDefault="000D75FE"/>
    <w:sectPr w:rsidR="000D75FE" w:rsidRPr="000D75FE" w:rsidSect="00A8776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30"/>
    <w:rsid w:val="0004599A"/>
    <w:rsid w:val="00086C34"/>
    <w:rsid w:val="00092CFD"/>
    <w:rsid w:val="000D75FE"/>
    <w:rsid w:val="001161A0"/>
    <w:rsid w:val="0013623B"/>
    <w:rsid w:val="00194E1E"/>
    <w:rsid w:val="001E10ED"/>
    <w:rsid w:val="0026748A"/>
    <w:rsid w:val="00270320"/>
    <w:rsid w:val="00336BB6"/>
    <w:rsid w:val="003418F0"/>
    <w:rsid w:val="0034295C"/>
    <w:rsid w:val="0037103D"/>
    <w:rsid w:val="003F5876"/>
    <w:rsid w:val="00404E51"/>
    <w:rsid w:val="00416430"/>
    <w:rsid w:val="00437DB3"/>
    <w:rsid w:val="00463938"/>
    <w:rsid w:val="004E5060"/>
    <w:rsid w:val="00534408"/>
    <w:rsid w:val="00571D5F"/>
    <w:rsid w:val="0060748C"/>
    <w:rsid w:val="006308D3"/>
    <w:rsid w:val="00633FB5"/>
    <w:rsid w:val="00731D48"/>
    <w:rsid w:val="00741510"/>
    <w:rsid w:val="007D015D"/>
    <w:rsid w:val="00832A93"/>
    <w:rsid w:val="00864C5A"/>
    <w:rsid w:val="00895D57"/>
    <w:rsid w:val="008B05C9"/>
    <w:rsid w:val="008F6A4A"/>
    <w:rsid w:val="00944E5D"/>
    <w:rsid w:val="0097044B"/>
    <w:rsid w:val="009852F9"/>
    <w:rsid w:val="009E33CD"/>
    <w:rsid w:val="009E793A"/>
    <w:rsid w:val="00A05DBF"/>
    <w:rsid w:val="00A522D3"/>
    <w:rsid w:val="00A732DC"/>
    <w:rsid w:val="00A8776A"/>
    <w:rsid w:val="00AF09B4"/>
    <w:rsid w:val="00B34B5C"/>
    <w:rsid w:val="00B858AE"/>
    <w:rsid w:val="00C250AE"/>
    <w:rsid w:val="00CA59CC"/>
    <w:rsid w:val="00CC702C"/>
    <w:rsid w:val="00CD68C9"/>
    <w:rsid w:val="00CF3694"/>
    <w:rsid w:val="00D42710"/>
    <w:rsid w:val="00DC19D5"/>
    <w:rsid w:val="00E137AC"/>
    <w:rsid w:val="00E2465D"/>
    <w:rsid w:val="00E75AA4"/>
    <w:rsid w:val="00FA7330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C4B4"/>
  <w15:chartTrackingRefBased/>
  <w15:docId w15:val="{C57C987E-40C1-C541-B84C-4650967A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2022-04-22T11:21:00Z</dcterms:created>
  <dcterms:modified xsi:type="dcterms:W3CDTF">2022-04-28T16:20:00Z</dcterms:modified>
</cp:coreProperties>
</file>