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D08F" w14:textId="78335C67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56CDBFE" w14:textId="0DF59A90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2237300D" w14:textId="40129102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2351D6A4" w14:textId="2D1E8061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062FC868" w14:textId="6BB409B1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74E4B266" w14:textId="1E328F3E" w:rsidR="00E569D3" w:rsidRP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19CC3157" wp14:editId="03676C45">
            <wp:extent cx="5274310" cy="2637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7E93" w14:textId="177BEB80" w:rsidR="00E569D3" w:rsidRPr="00E569D3" w:rsidRDefault="00E569D3" w:rsidP="00E569D3">
      <w:pPr>
        <w:spacing w:line="360" w:lineRule="auto"/>
        <w:jc w:val="left"/>
        <w:rPr>
          <w:rFonts w:ascii="Times New Roman" w:hAnsi="Times New Roman" w:cs="Arial"/>
          <w:sz w:val="24"/>
          <w:szCs w:val="24"/>
        </w:rPr>
      </w:pPr>
      <w:r w:rsidRPr="00E569D3">
        <w:rPr>
          <w:rFonts w:ascii="Times New Roman" w:hAnsi="Times New Roman" w:cs="Times New Roman"/>
          <w:b/>
          <w:bCs/>
          <w:sz w:val="24"/>
          <w:szCs w:val="24"/>
        </w:rPr>
        <w:t>Suppl Figure 1.</w:t>
      </w:r>
      <w:r w:rsidRPr="00E56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expression of immune checkpoint genes</w:t>
      </w:r>
      <w:r w:rsidRPr="00E569D3">
        <w:rPr>
          <w:rFonts w:ascii="Times New Roman" w:hAnsi="Times New Roman" w:cs="Arial"/>
          <w:sz w:val="24"/>
          <w:szCs w:val="24"/>
        </w:rPr>
        <w:t xml:space="preserve"> </w:t>
      </w:r>
      <w:r w:rsidR="00B428DD">
        <w:rPr>
          <w:rFonts w:ascii="Times New Roman" w:hAnsi="Times New Roman" w:cs="Arial"/>
          <w:sz w:val="24"/>
          <w:szCs w:val="24"/>
        </w:rPr>
        <w:t>between</w:t>
      </w:r>
      <w:r w:rsidRPr="00E569D3">
        <w:rPr>
          <w:rFonts w:ascii="Times New Roman" w:hAnsi="Times New Roman" w:cs="Arial"/>
          <w:sz w:val="24"/>
          <w:szCs w:val="24"/>
        </w:rPr>
        <w:t xml:space="preserve"> FA metabolism-related lncRNA subgroups. (</w:t>
      </w:r>
      <w:r w:rsidRPr="00E569D3">
        <w:rPr>
          <w:rFonts w:ascii="Times New Roman" w:hAnsi="Times New Roman" w:cs="Arial"/>
          <w:b/>
          <w:bCs/>
          <w:sz w:val="24"/>
          <w:szCs w:val="24"/>
        </w:rPr>
        <w:t>A, B)</w:t>
      </w:r>
      <w:r w:rsidRPr="00E569D3">
        <w:rPr>
          <w:rFonts w:ascii="Times New Roman" w:hAnsi="Times New Roman" w:cs="Arial"/>
          <w:sz w:val="24"/>
          <w:szCs w:val="24"/>
        </w:rPr>
        <w:t xml:space="preserve"> The boxplots display the dysregulation of immune checkpoint</w:t>
      </w: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 w:hint="eastAsia"/>
          <w:sz w:val="24"/>
          <w:szCs w:val="24"/>
        </w:rPr>
        <w:t>genes</w:t>
      </w:r>
      <w:r w:rsidRPr="00E569D3">
        <w:rPr>
          <w:rFonts w:ascii="Times New Roman" w:hAnsi="Times New Roman" w:cs="Arial"/>
          <w:sz w:val="24"/>
          <w:szCs w:val="24"/>
        </w:rPr>
        <w:t xml:space="preserve"> in the TCGA and GSE76427 cohorts.</w:t>
      </w:r>
    </w:p>
    <w:p w14:paraId="13436F46" w14:textId="53D7DBE4" w:rsidR="001E04C2" w:rsidRPr="00E569D3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1B1B9385" w14:textId="26F5E1D8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41E5D10B" w14:textId="0BA42900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33C58D2A" w14:textId="1740A63B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2635E50D" w14:textId="42E3F836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3EB61598" w14:textId="23357C8C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55F7DA41" w14:textId="3971621C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4DCD991F" w14:textId="4007499F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72A022DD" w14:textId="382E7820" w:rsidR="001E04C2" w:rsidRDefault="001E04C2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9C347CD" w14:textId="6BDF05AA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5E92DF6" w14:textId="1C82D47F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21ED51D" w14:textId="7DAA4C35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093A7A6E" w14:textId="02F8E4A0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21677F6E" w14:textId="5147FA8C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51639D8E" w14:textId="69C6397D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74986CDD" w14:textId="46407747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322CAFCB" w14:textId="76B5AF3F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3310F75A" w14:textId="0B4125FF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5D5B521F" w14:textId="25F9F4E8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01352221" w14:textId="4E2C2A49" w:rsidR="00E569D3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0F5F1F8B" w14:textId="36B224C6" w:rsidR="00E569D3" w:rsidRPr="00B428DD" w:rsidRDefault="00E569D3" w:rsidP="00C479BF">
      <w:pPr>
        <w:widowControl/>
        <w:shd w:val="clear" w:color="auto" w:fill="FFFFFF"/>
        <w:jc w:val="left"/>
        <w:textAlignment w:val="baseline"/>
        <w:rPr>
          <w:rFonts w:ascii="Times New Roman" w:hAnsi="Times New Roman" w:cs="Times New Roman"/>
          <w:b/>
          <w:bCs/>
          <w:sz w:val="24"/>
        </w:rPr>
      </w:pPr>
    </w:p>
    <w:sectPr w:rsidR="00E569D3" w:rsidRPr="00B428DD" w:rsidSect="00E569D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8C5C" w14:textId="77777777" w:rsidR="00C35FCF" w:rsidRDefault="00C35FCF">
      <w:r>
        <w:separator/>
      </w:r>
    </w:p>
  </w:endnote>
  <w:endnote w:type="continuationSeparator" w:id="0">
    <w:p w14:paraId="591E7F87" w14:textId="77777777" w:rsidR="00C35FCF" w:rsidRDefault="00C3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F28C" w14:textId="77777777" w:rsidR="00C35FCF" w:rsidRDefault="00C35FCF">
      <w:r>
        <w:separator/>
      </w:r>
    </w:p>
  </w:footnote>
  <w:footnote w:type="continuationSeparator" w:id="0">
    <w:p w14:paraId="5AEC8259" w14:textId="77777777" w:rsidR="00C35FCF" w:rsidRDefault="00C3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139673"/>
      <w:docPartObj>
        <w:docPartGallery w:val="Page Numbers (Top of Page)"/>
        <w:docPartUnique/>
      </w:docPartObj>
    </w:sdtPr>
    <w:sdtContent>
      <w:p w14:paraId="45FDA1B5" w14:textId="77777777" w:rsidR="00FB073B" w:rsidRDefault="0000000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E316FDA" w14:textId="77777777" w:rsidR="00FB073B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90"/>
    <w:rsid w:val="000C5D14"/>
    <w:rsid w:val="001E04C2"/>
    <w:rsid w:val="00286B2C"/>
    <w:rsid w:val="00333C96"/>
    <w:rsid w:val="00621190"/>
    <w:rsid w:val="0066034C"/>
    <w:rsid w:val="00B428DD"/>
    <w:rsid w:val="00C02EED"/>
    <w:rsid w:val="00C35FCF"/>
    <w:rsid w:val="00C479BF"/>
    <w:rsid w:val="00CF7EC3"/>
    <w:rsid w:val="00E543D5"/>
    <w:rsid w:val="00E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2D6E"/>
  <w15:chartTrackingRefBased/>
  <w15:docId w15:val="{BE05E5E8-4EEE-48AD-8CF7-889C44A7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C5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C5D1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0C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Leila</dc:creator>
  <cp:keywords/>
  <dc:description/>
  <cp:lastModifiedBy>Chin Leila</cp:lastModifiedBy>
  <cp:revision>2</cp:revision>
  <dcterms:created xsi:type="dcterms:W3CDTF">2022-08-30T15:25:00Z</dcterms:created>
  <dcterms:modified xsi:type="dcterms:W3CDTF">2022-08-30T15:25:00Z</dcterms:modified>
</cp:coreProperties>
</file>