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CE0EE" w14:textId="77777777" w:rsidR="003254FD" w:rsidRPr="00707293" w:rsidRDefault="003254FD" w:rsidP="003254FD">
      <w:pPr>
        <w:pStyle w:val="Heading1"/>
        <w:rPr>
          <w:rFonts w:eastAsia="Arial"/>
        </w:rPr>
      </w:pPr>
      <w:r w:rsidRPr="00707293">
        <w:rPr>
          <w:rFonts w:eastAsia="Arial"/>
        </w:rPr>
        <w:t xml:space="preserve">A Multicenter Real-World Evidence Study in the Swiss Treatment </w:t>
      </w:r>
      <w:sdt>
        <w:sdtPr>
          <w:tag w:val="goog_rdk_0"/>
          <w:id w:val="2099670884"/>
        </w:sdtPr>
        <w:sdtEndPr/>
        <w:sdtContent/>
      </w:sdt>
      <w:r w:rsidRPr="00707293">
        <w:rPr>
          <w:rFonts w:eastAsia="Arial"/>
        </w:rPr>
        <w:t xml:space="preserve">Landscape of Chronic Myeloid Leukemia </w:t>
      </w:r>
    </w:p>
    <w:p w14:paraId="378DC847" w14:textId="77777777" w:rsidR="003254FD" w:rsidRPr="00707293" w:rsidRDefault="003254FD" w:rsidP="003254FD">
      <w:pPr>
        <w:rPr>
          <w:rFonts w:ascii="Arial" w:eastAsia="Arial" w:hAnsi="Arial" w:cs="Arial"/>
          <w:lang w:val="en-US"/>
        </w:rPr>
      </w:pPr>
    </w:p>
    <w:p w14:paraId="55492003" w14:textId="5FBD10A2" w:rsidR="003254FD" w:rsidRPr="00707293" w:rsidRDefault="003254FD" w:rsidP="003254FD">
      <w:pPr>
        <w:rPr>
          <w:rFonts w:ascii="Arial" w:eastAsia="Arial" w:hAnsi="Arial" w:cs="Arial"/>
          <w:sz w:val="21"/>
          <w:szCs w:val="21"/>
          <w:lang w:val="en-US"/>
        </w:rPr>
      </w:pPr>
      <w:r w:rsidRPr="00707293">
        <w:rPr>
          <w:rFonts w:ascii="Arial" w:eastAsia="Arial" w:hAnsi="Arial" w:cs="Arial"/>
          <w:sz w:val="21"/>
          <w:szCs w:val="21"/>
          <w:lang w:val="en-US"/>
        </w:rPr>
        <w:t>Nathan Cantoni</w:t>
      </w:r>
      <w:proofErr w:type="gramStart"/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1,</w:t>
      </w:r>
      <w:r w:rsidRPr="00707293">
        <w:rPr>
          <w:rFonts w:ascii="Arial" w:eastAsia="Arial" w:hAnsi="Arial" w:cs="Arial"/>
          <w:sz w:val="21"/>
          <w:szCs w:val="21"/>
          <w:lang w:val="en-US"/>
        </w:rPr>
        <w:t>*</w:t>
      </w:r>
      <w:proofErr w:type="gramEnd"/>
      <w:r w:rsidRPr="00707293">
        <w:rPr>
          <w:rFonts w:ascii="Arial" w:eastAsia="Arial" w:hAnsi="Arial" w:cs="Arial"/>
          <w:sz w:val="21"/>
          <w:szCs w:val="21"/>
          <w:lang w:val="en-US"/>
        </w:rPr>
        <w:t>; Roberto Sommavilla</w:t>
      </w:r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2,</w:t>
      </w:r>
      <w:r w:rsidRPr="00707293">
        <w:rPr>
          <w:rFonts w:ascii="Arial" w:eastAsia="Arial" w:hAnsi="Arial" w:cs="Arial"/>
          <w:sz w:val="21"/>
          <w:szCs w:val="21"/>
          <w:lang w:val="en-US"/>
        </w:rPr>
        <w:t>*; Patrick Seitz</w:t>
      </w:r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2,</w:t>
      </w:r>
      <w:r w:rsidRPr="00707293">
        <w:rPr>
          <w:rFonts w:ascii="Arial" w:eastAsia="Arial" w:hAnsi="Arial" w:cs="Arial"/>
          <w:sz w:val="21"/>
          <w:szCs w:val="21"/>
          <w:lang w:val="en-US"/>
        </w:rPr>
        <w:t>*; Elisabeth Kulenkampff</w:t>
      </w:r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2</w:t>
      </w:r>
      <w:r w:rsidRPr="00707293">
        <w:rPr>
          <w:rFonts w:ascii="Arial" w:eastAsia="Arial" w:hAnsi="Arial" w:cs="Arial"/>
          <w:sz w:val="21"/>
          <w:szCs w:val="21"/>
          <w:lang w:val="en-US"/>
        </w:rPr>
        <w:t>;</w:t>
      </w:r>
      <w:r w:rsidRPr="00724899">
        <w:rPr>
          <w:rFonts w:ascii="Arial" w:eastAsia="Arial" w:hAnsi="Arial" w:cs="Arial"/>
          <w:sz w:val="21"/>
          <w:szCs w:val="21"/>
          <w:lang w:val="en-US"/>
        </w:rPr>
        <w:t xml:space="preserve"> </w:t>
      </w:r>
      <w:r w:rsidR="00724899" w:rsidRPr="00724899">
        <w:rPr>
          <w:rFonts w:ascii="Arial" w:eastAsia="Arial" w:hAnsi="Arial" w:cs="Arial"/>
          <w:sz w:val="21"/>
          <w:szCs w:val="21"/>
          <w:lang w:val="en-US"/>
        </w:rPr>
        <w:t>Stefan Kahn</w:t>
      </w:r>
      <w:r w:rsidR="00724899">
        <w:rPr>
          <w:rFonts w:ascii="Arial" w:eastAsia="Arial" w:hAnsi="Arial" w:cs="Arial"/>
          <w:sz w:val="21"/>
          <w:szCs w:val="21"/>
          <w:vertAlign w:val="superscript"/>
          <w:lang w:val="en-US"/>
        </w:rPr>
        <w:t>2</w:t>
      </w:r>
      <w:r w:rsidR="00724899" w:rsidRPr="00724899">
        <w:rPr>
          <w:rFonts w:ascii="Arial" w:eastAsia="Arial" w:hAnsi="Arial" w:cs="Arial"/>
          <w:sz w:val="21"/>
          <w:szCs w:val="21"/>
          <w:lang w:val="en-US"/>
        </w:rPr>
        <w:t>;</w:t>
      </w:r>
      <w:r w:rsidR="00724899">
        <w:rPr>
          <w:rFonts w:ascii="Arial" w:eastAsia="Arial" w:hAnsi="Arial" w:cs="Arial"/>
          <w:sz w:val="21"/>
          <w:szCs w:val="21"/>
          <w:vertAlign w:val="superscript"/>
          <w:lang w:val="en-US"/>
        </w:rPr>
        <w:t xml:space="preserve"> </w:t>
      </w:r>
      <w:r w:rsidRPr="00707293">
        <w:rPr>
          <w:rFonts w:ascii="Arial" w:eastAsia="Arial" w:hAnsi="Arial" w:cs="Arial"/>
          <w:sz w:val="21"/>
          <w:szCs w:val="21"/>
          <w:lang w:val="en-US"/>
        </w:rPr>
        <w:t>Jean-François Lambert</w:t>
      </w:r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3</w:t>
      </w:r>
      <w:r w:rsidRPr="00707293">
        <w:rPr>
          <w:rFonts w:ascii="Arial" w:eastAsia="Arial" w:hAnsi="Arial" w:cs="Arial"/>
          <w:sz w:val="21"/>
          <w:szCs w:val="21"/>
          <w:lang w:val="en-US"/>
        </w:rPr>
        <w:t>; Adrian Schmidt</w:t>
      </w:r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4</w:t>
      </w:r>
      <w:r w:rsidRPr="00707293">
        <w:rPr>
          <w:rFonts w:ascii="Arial" w:eastAsia="Arial" w:hAnsi="Arial" w:cs="Arial"/>
          <w:sz w:val="21"/>
          <w:szCs w:val="21"/>
          <w:lang w:val="en-US"/>
        </w:rPr>
        <w:t>; Reinhard Zenhaeusern</w:t>
      </w:r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5</w:t>
      </w:r>
      <w:r w:rsidRPr="00707293">
        <w:rPr>
          <w:rFonts w:ascii="Arial" w:eastAsia="Arial" w:hAnsi="Arial" w:cs="Arial"/>
          <w:sz w:val="21"/>
          <w:szCs w:val="21"/>
          <w:lang w:val="en-US"/>
        </w:rPr>
        <w:t>; Stefan Balabanov</w:t>
      </w:r>
      <w:r w:rsidRPr="00707293">
        <w:rPr>
          <w:rFonts w:ascii="Arial" w:eastAsia="Arial" w:hAnsi="Arial" w:cs="Arial"/>
          <w:sz w:val="21"/>
          <w:szCs w:val="21"/>
          <w:vertAlign w:val="superscript"/>
          <w:lang w:val="en-US"/>
        </w:rPr>
        <w:t>6,†</w:t>
      </w:r>
      <w:r w:rsidRPr="00707293">
        <w:rPr>
          <w:rFonts w:ascii="Arial" w:eastAsia="Arial" w:hAnsi="Arial" w:cs="Arial"/>
          <w:sz w:val="21"/>
          <w:szCs w:val="21"/>
          <w:lang w:val="en-US"/>
        </w:rPr>
        <w:t xml:space="preserve"> </w:t>
      </w:r>
    </w:p>
    <w:p w14:paraId="715DF338" w14:textId="77777777" w:rsidR="003254FD" w:rsidRPr="00707293" w:rsidRDefault="003254FD" w:rsidP="003254FD">
      <w:pPr>
        <w:rPr>
          <w:rFonts w:ascii="Arial" w:eastAsia="Arial" w:hAnsi="Arial" w:cs="Arial"/>
          <w:lang w:val="en-US"/>
        </w:rPr>
      </w:pPr>
    </w:p>
    <w:p w14:paraId="3C48AD45" w14:textId="77777777" w:rsidR="003254FD" w:rsidRPr="00BE177D" w:rsidRDefault="003254FD" w:rsidP="003254FD">
      <w:pPr>
        <w:rPr>
          <w:rFonts w:ascii="Arial" w:eastAsia="Arial" w:hAnsi="Arial" w:cs="Arial"/>
          <w:sz w:val="18"/>
          <w:szCs w:val="18"/>
          <w:lang w:val="de-DE"/>
        </w:rPr>
      </w:pPr>
      <w:r w:rsidRPr="00BE177D">
        <w:rPr>
          <w:rFonts w:ascii="Arial" w:eastAsia="Arial" w:hAnsi="Arial" w:cs="Arial"/>
          <w:sz w:val="18"/>
          <w:szCs w:val="18"/>
          <w:vertAlign w:val="superscript"/>
          <w:lang w:val="de-DE"/>
        </w:rPr>
        <w:t>1</w:t>
      </w:r>
      <w:r w:rsidRPr="00BE177D">
        <w:rPr>
          <w:rFonts w:ascii="Arial" w:eastAsia="Arial" w:hAnsi="Arial" w:cs="Arial"/>
          <w:sz w:val="18"/>
          <w:szCs w:val="18"/>
          <w:lang w:val="de-DE"/>
        </w:rPr>
        <w:t xml:space="preserve">Kantonsspital Aarau, Aarau, </w:t>
      </w:r>
      <w:proofErr w:type="spellStart"/>
      <w:r w:rsidRPr="00BE177D">
        <w:rPr>
          <w:rFonts w:ascii="Arial" w:eastAsia="Arial" w:hAnsi="Arial" w:cs="Arial"/>
          <w:sz w:val="18"/>
          <w:szCs w:val="18"/>
          <w:lang w:val="de-DE"/>
        </w:rPr>
        <w:t>Switzerland</w:t>
      </w:r>
      <w:proofErr w:type="spellEnd"/>
    </w:p>
    <w:p w14:paraId="4B2C08B5" w14:textId="77777777" w:rsidR="003254FD" w:rsidRPr="00BE177D" w:rsidRDefault="003254FD" w:rsidP="003254FD">
      <w:pPr>
        <w:rPr>
          <w:rFonts w:ascii="Arial" w:eastAsia="Arial" w:hAnsi="Arial" w:cs="Arial"/>
          <w:sz w:val="18"/>
          <w:szCs w:val="18"/>
          <w:lang w:val="de-DE"/>
        </w:rPr>
      </w:pPr>
      <w:r w:rsidRPr="00BE177D">
        <w:rPr>
          <w:rFonts w:ascii="Arial" w:eastAsia="Arial" w:hAnsi="Arial" w:cs="Arial"/>
          <w:sz w:val="18"/>
          <w:szCs w:val="18"/>
          <w:vertAlign w:val="superscript"/>
          <w:lang w:val="de-DE"/>
        </w:rPr>
        <w:t>2</w:t>
      </w:r>
      <w:r w:rsidRPr="00BE177D">
        <w:rPr>
          <w:rFonts w:ascii="Arial" w:eastAsia="Arial" w:hAnsi="Arial" w:cs="Arial"/>
          <w:sz w:val="18"/>
          <w:szCs w:val="18"/>
          <w:lang w:val="de-DE"/>
        </w:rPr>
        <w:t xml:space="preserve">Novartis Pharma Schweiz, Rotkreuz, </w:t>
      </w:r>
      <w:proofErr w:type="spellStart"/>
      <w:r w:rsidRPr="00BE177D">
        <w:rPr>
          <w:rFonts w:ascii="Arial" w:eastAsia="Arial" w:hAnsi="Arial" w:cs="Arial"/>
          <w:sz w:val="18"/>
          <w:szCs w:val="18"/>
          <w:lang w:val="de-DE"/>
        </w:rPr>
        <w:t>Switzerland</w:t>
      </w:r>
      <w:proofErr w:type="spellEnd"/>
    </w:p>
    <w:p w14:paraId="7356DD05" w14:textId="77777777" w:rsidR="003254FD" w:rsidRPr="00BE177D" w:rsidRDefault="003254FD" w:rsidP="003254FD">
      <w:pPr>
        <w:rPr>
          <w:rFonts w:ascii="Arial" w:eastAsia="Arial" w:hAnsi="Arial" w:cs="Arial"/>
          <w:sz w:val="18"/>
          <w:szCs w:val="18"/>
          <w:lang w:val="de-DE"/>
        </w:rPr>
      </w:pPr>
      <w:r w:rsidRPr="00BE177D">
        <w:rPr>
          <w:rFonts w:ascii="Arial" w:eastAsia="Arial" w:hAnsi="Arial" w:cs="Arial"/>
          <w:sz w:val="18"/>
          <w:szCs w:val="18"/>
          <w:vertAlign w:val="superscript"/>
          <w:lang w:val="de-DE"/>
        </w:rPr>
        <w:t>3</w:t>
      </w:r>
      <w:r w:rsidRPr="00BE177D">
        <w:rPr>
          <w:rFonts w:ascii="Arial" w:eastAsia="Arial" w:hAnsi="Arial" w:cs="Arial"/>
          <w:sz w:val="18"/>
          <w:szCs w:val="18"/>
          <w:lang w:val="de-DE"/>
        </w:rPr>
        <w:t xml:space="preserve">Hôpital de Nyon, Nyon, </w:t>
      </w:r>
      <w:proofErr w:type="spellStart"/>
      <w:r w:rsidRPr="00BE177D">
        <w:rPr>
          <w:rFonts w:ascii="Arial" w:eastAsia="Arial" w:hAnsi="Arial" w:cs="Arial"/>
          <w:sz w:val="18"/>
          <w:szCs w:val="18"/>
          <w:lang w:val="de-DE"/>
        </w:rPr>
        <w:t>Switzerland</w:t>
      </w:r>
      <w:proofErr w:type="spellEnd"/>
    </w:p>
    <w:p w14:paraId="6669FDC7" w14:textId="77777777" w:rsidR="003254FD" w:rsidRPr="00BE177D" w:rsidRDefault="003254FD" w:rsidP="003254FD">
      <w:pPr>
        <w:rPr>
          <w:rFonts w:ascii="Arial" w:eastAsia="Arial" w:hAnsi="Arial" w:cs="Arial"/>
          <w:sz w:val="18"/>
          <w:szCs w:val="18"/>
          <w:lang w:val="de-DE"/>
        </w:rPr>
      </w:pPr>
      <w:r w:rsidRPr="00BE177D">
        <w:rPr>
          <w:rFonts w:ascii="Arial" w:eastAsia="Arial" w:hAnsi="Arial" w:cs="Arial"/>
          <w:sz w:val="18"/>
          <w:szCs w:val="18"/>
          <w:vertAlign w:val="superscript"/>
          <w:lang w:val="de-DE"/>
        </w:rPr>
        <w:t>4</w:t>
      </w:r>
      <w:r w:rsidRPr="00BE177D">
        <w:rPr>
          <w:rFonts w:ascii="Arial" w:eastAsia="Arial" w:hAnsi="Arial" w:cs="Arial"/>
          <w:sz w:val="18"/>
          <w:szCs w:val="18"/>
          <w:lang w:val="de-DE"/>
        </w:rPr>
        <w:t xml:space="preserve">Stadtspital Waid and Triemli, Zürich, </w:t>
      </w:r>
      <w:proofErr w:type="spellStart"/>
      <w:r w:rsidRPr="00BE177D">
        <w:rPr>
          <w:rFonts w:ascii="Arial" w:eastAsia="Arial" w:hAnsi="Arial" w:cs="Arial"/>
          <w:sz w:val="18"/>
          <w:szCs w:val="18"/>
          <w:lang w:val="de-DE"/>
        </w:rPr>
        <w:t>Switzerland</w:t>
      </w:r>
      <w:proofErr w:type="spellEnd"/>
    </w:p>
    <w:p w14:paraId="0B39A9F7" w14:textId="77777777" w:rsidR="003254FD" w:rsidRPr="00707293" w:rsidRDefault="003254FD" w:rsidP="003254FD">
      <w:pPr>
        <w:rPr>
          <w:rFonts w:ascii="Arial" w:eastAsia="Arial" w:hAnsi="Arial" w:cs="Arial"/>
          <w:sz w:val="18"/>
          <w:szCs w:val="18"/>
          <w:lang w:val="en-US"/>
        </w:rPr>
      </w:pPr>
      <w:r w:rsidRPr="00707293">
        <w:rPr>
          <w:rFonts w:ascii="Arial" w:eastAsia="Arial" w:hAnsi="Arial" w:cs="Arial"/>
          <w:sz w:val="18"/>
          <w:szCs w:val="18"/>
          <w:vertAlign w:val="superscript"/>
          <w:lang w:val="en-US"/>
        </w:rPr>
        <w:t>5</w:t>
      </w:r>
      <w:r w:rsidRPr="00707293">
        <w:rPr>
          <w:rFonts w:ascii="Arial" w:eastAsia="Arial" w:hAnsi="Arial" w:cs="Arial"/>
          <w:sz w:val="18"/>
          <w:szCs w:val="18"/>
          <w:lang w:val="en-US"/>
        </w:rPr>
        <w:t xml:space="preserve">Spitalzentrum </w:t>
      </w:r>
      <w:proofErr w:type="spellStart"/>
      <w:r w:rsidRPr="00707293">
        <w:rPr>
          <w:rFonts w:ascii="Arial" w:eastAsia="Arial" w:hAnsi="Arial" w:cs="Arial"/>
          <w:sz w:val="18"/>
          <w:szCs w:val="18"/>
          <w:lang w:val="en-US"/>
        </w:rPr>
        <w:t>Oberwallis</w:t>
      </w:r>
      <w:proofErr w:type="spellEnd"/>
      <w:r w:rsidRPr="00707293">
        <w:rPr>
          <w:rFonts w:ascii="Arial" w:eastAsia="Arial" w:hAnsi="Arial" w:cs="Arial"/>
          <w:sz w:val="18"/>
          <w:szCs w:val="18"/>
          <w:lang w:val="en-US"/>
        </w:rPr>
        <w:t>, Brig, Switzerland</w:t>
      </w:r>
    </w:p>
    <w:p w14:paraId="3E3A2712" w14:textId="77777777" w:rsidR="003254FD" w:rsidRPr="00707293" w:rsidRDefault="003254FD" w:rsidP="003254FD">
      <w:pPr>
        <w:ind w:left="142" w:hanging="142"/>
        <w:rPr>
          <w:rFonts w:ascii="Arial" w:hAnsi="Arial" w:cs="Arial"/>
          <w:color w:val="000000"/>
          <w:sz w:val="21"/>
          <w:szCs w:val="21"/>
          <w:lang w:val="en-US" w:eastAsia="de-CH"/>
        </w:rPr>
      </w:pPr>
      <w:r w:rsidRPr="00707293">
        <w:rPr>
          <w:rFonts w:ascii="Arial" w:eastAsia="Arial" w:hAnsi="Arial" w:cs="Arial"/>
          <w:sz w:val="18"/>
          <w:szCs w:val="18"/>
          <w:vertAlign w:val="superscript"/>
          <w:lang w:val="en-US"/>
        </w:rPr>
        <w:t>6</w:t>
      </w:r>
      <w:r w:rsidRPr="00707293">
        <w:rPr>
          <w:rFonts w:ascii="Arial" w:hAnsi="Arial" w:cs="Arial"/>
          <w:color w:val="000000"/>
          <w:sz w:val="18"/>
          <w:szCs w:val="21"/>
          <w:lang w:val="en-US" w:eastAsia="de-CH"/>
        </w:rPr>
        <w:t>Department of Medical Oncology and Hematology, University Hospital Zurich and University of Zurich, Zürich, Switzerland.</w:t>
      </w:r>
    </w:p>
    <w:p w14:paraId="57F9BC2C" w14:textId="77777777" w:rsidR="003254FD" w:rsidRPr="00707293" w:rsidRDefault="003254FD" w:rsidP="003254FD">
      <w:pPr>
        <w:rPr>
          <w:rFonts w:ascii="Arial" w:eastAsia="Arial" w:hAnsi="Arial" w:cs="Arial"/>
          <w:sz w:val="16"/>
          <w:szCs w:val="16"/>
          <w:lang w:val="en-US"/>
        </w:rPr>
      </w:pPr>
    </w:p>
    <w:p w14:paraId="22B4CDA3" w14:textId="77777777" w:rsidR="003254FD" w:rsidRPr="00707293" w:rsidRDefault="003254FD" w:rsidP="003254FD">
      <w:pPr>
        <w:rPr>
          <w:rFonts w:ascii="Arial" w:hAnsi="Arial" w:cs="Arial"/>
          <w:sz w:val="20"/>
          <w:szCs w:val="20"/>
          <w:lang w:val="en-US"/>
        </w:rPr>
      </w:pPr>
      <w:bookmarkStart w:id="0" w:name="_heading=h.gjdgxs" w:colFirst="0" w:colLast="0"/>
      <w:bookmarkEnd w:id="0"/>
      <w:r w:rsidRPr="00707293">
        <w:rPr>
          <w:rFonts w:ascii="Arial" w:hAnsi="Arial" w:cs="Arial"/>
          <w:sz w:val="20"/>
          <w:szCs w:val="20"/>
          <w:lang w:val="en-US"/>
        </w:rPr>
        <w:t>*These authors contributed equally to this work.</w:t>
      </w:r>
    </w:p>
    <w:p w14:paraId="0D419E0A" w14:textId="77777777" w:rsidR="003254FD" w:rsidRPr="00707293" w:rsidRDefault="003254FD" w:rsidP="003254FD">
      <w:pPr>
        <w:rPr>
          <w:rFonts w:ascii="Arial" w:hAnsi="Arial" w:cs="Arial"/>
          <w:sz w:val="20"/>
          <w:szCs w:val="20"/>
          <w:lang w:val="en-US"/>
        </w:rPr>
      </w:pPr>
      <w:r w:rsidRPr="00707293">
        <w:rPr>
          <w:rFonts w:ascii="Arial" w:eastAsia="Arial" w:hAnsi="Arial" w:cs="Arial"/>
          <w:vertAlign w:val="superscript"/>
          <w:lang w:val="en-US"/>
        </w:rPr>
        <w:t>†</w:t>
      </w:r>
      <w:r w:rsidRPr="00707293">
        <w:rPr>
          <w:rFonts w:ascii="Arial" w:hAnsi="Arial" w:cs="Arial"/>
          <w:sz w:val="20"/>
          <w:szCs w:val="20"/>
          <w:lang w:val="en-US"/>
        </w:rPr>
        <w:t xml:space="preserve">Corresponding author: </w:t>
      </w:r>
      <w:hyperlink r:id="rId6" w:history="1">
        <w:r w:rsidRPr="00BE177D">
          <w:rPr>
            <w:rStyle w:val="Hyperlink"/>
            <w:rFonts w:ascii="Arial" w:eastAsiaTheme="majorEastAsia" w:hAnsi="Arial" w:cs="Arial"/>
            <w:sz w:val="20"/>
            <w:szCs w:val="20"/>
            <w:lang w:val="en-US"/>
          </w:rPr>
          <w:t>stefan.balabanov@usz.ch</w:t>
        </w:r>
      </w:hyperlink>
    </w:p>
    <w:p w14:paraId="2BE23CA2" w14:textId="77777777" w:rsidR="003254FD" w:rsidRPr="00707293" w:rsidRDefault="003254FD" w:rsidP="004F3B73">
      <w:pPr>
        <w:pStyle w:val="Heading1"/>
        <w:rPr>
          <w:rFonts w:eastAsia="Arial"/>
        </w:rPr>
      </w:pPr>
    </w:p>
    <w:p w14:paraId="76D6917D" w14:textId="7304E958" w:rsidR="004F3B73" w:rsidRPr="00707293" w:rsidRDefault="004F3B73" w:rsidP="004F3B73">
      <w:pPr>
        <w:pStyle w:val="Heading1"/>
        <w:rPr>
          <w:rFonts w:eastAsia="Arial"/>
        </w:rPr>
      </w:pPr>
      <w:r w:rsidRPr="00707293">
        <w:rPr>
          <w:rFonts w:eastAsia="Arial"/>
        </w:rPr>
        <w:t>Supplementary information</w:t>
      </w:r>
    </w:p>
    <w:p w14:paraId="6EA7F51E" w14:textId="77777777" w:rsidR="001C7208" w:rsidRPr="00707293" w:rsidRDefault="001C7208" w:rsidP="001C7208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</w:pPr>
    </w:p>
    <w:p w14:paraId="7F378A55" w14:textId="53D98D75" w:rsidR="001C7208" w:rsidRPr="00707293" w:rsidRDefault="001C7208" w:rsidP="001C7208">
      <w:pPr>
        <w:pStyle w:val="Caption"/>
        <w:keepNext/>
      </w:pPr>
      <w:r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Table S1. Survival status per baseline TKI</w:t>
      </w:r>
    </w:p>
    <w:tbl>
      <w:tblPr>
        <w:tblW w:w="10193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66"/>
        <w:gridCol w:w="1021"/>
        <w:gridCol w:w="1021"/>
        <w:gridCol w:w="1021"/>
        <w:gridCol w:w="1021"/>
        <w:gridCol w:w="1021"/>
        <w:gridCol w:w="1021"/>
      </w:tblGrid>
      <w:tr w:rsidR="00707293" w:rsidRPr="00707293" w14:paraId="263F8325" w14:textId="77777777" w:rsidTr="00414B62">
        <w:trPr>
          <w:cantSplit/>
        </w:trPr>
        <w:tc>
          <w:tcPr>
            <w:tcW w:w="4067" w:type="dxa"/>
            <w:gridSpan w:val="2"/>
            <w:shd w:val="clear" w:color="auto" w:fill="FFFFFF"/>
            <w:vAlign w:val="bottom"/>
          </w:tcPr>
          <w:p w14:paraId="10C2D964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FFFFFF"/>
          </w:tcPr>
          <w:p w14:paraId="2A46D155" w14:textId="77777777" w:rsidR="00311491" w:rsidRPr="00BE177D" w:rsidRDefault="001C7208" w:rsidP="00311491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Imatinib</w:t>
            </w:r>
            <w:r w:rsidR="00311491"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1E1A8435" w14:textId="7E234624" w:rsidR="0022176E" w:rsidRPr="00BE177D" w:rsidRDefault="00311491" w:rsidP="00BE177D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N = 26</w:t>
            </w:r>
          </w:p>
        </w:tc>
        <w:tc>
          <w:tcPr>
            <w:tcW w:w="1021" w:type="dxa"/>
            <w:shd w:val="clear" w:color="auto" w:fill="FFFFFF"/>
          </w:tcPr>
          <w:p w14:paraId="6F9FDC18" w14:textId="77777777" w:rsidR="00311491" w:rsidRPr="00BE177D" w:rsidRDefault="001C7208" w:rsidP="00414B62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Nilotinib</w:t>
            </w:r>
            <w:r w:rsidR="00311491"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7A4EA58A" w14:textId="38DEAB5A" w:rsidR="001C7208" w:rsidRPr="00BE177D" w:rsidRDefault="00311491" w:rsidP="00BE177D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N = 27</w:t>
            </w:r>
          </w:p>
        </w:tc>
        <w:tc>
          <w:tcPr>
            <w:tcW w:w="1021" w:type="dxa"/>
            <w:shd w:val="clear" w:color="auto" w:fill="FFFFFF"/>
          </w:tcPr>
          <w:p w14:paraId="34374CD2" w14:textId="77777777" w:rsidR="001C7208" w:rsidRPr="00BE177D" w:rsidRDefault="001C7208" w:rsidP="00414B62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Dasatinib</w:t>
            </w:r>
          </w:p>
          <w:p w14:paraId="3631997E" w14:textId="18CB101A" w:rsidR="00311491" w:rsidRPr="00BE177D" w:rsidRDefault="00311491" w:rsidP="00BE177D">
            <w:pPr>
              <w:jc w:val="center"/>
              <w:rPr>
                <w:rFonts w:eastAsia="Arial"/>
                <w:lang w:val="en-US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 = 8</w:t>
            </w:r>
          </w:p>
        </w:tc>
        <w:tc>
          <w:tcPr>
            <w:tcW w:w="1021" w:type="dxa"/>
            <w:shd w:val="clear" w:color="auto" w:fill="FFFFFF"/>
          </w:tcPr>
          <w:p w14:paraId="7D08C42E" w14:textId="77777777" w:rsidR="001C7208" w:rsidRPr="00BE177D" w:rsidRDefault="001C7208" w:rsidP="00414B62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Ponatinib</w:t>
            </w:r>
          </w:p>
          <w:p w14:paraId="27DA4214" w14:textId="59604F4F" w:rsidR="00311491" w:rsidRPr="00BE177D" w:rsidRDefault="00311491" w:rsidP="00BE177D">
            <w:pPr>
              <w:jc w:val="center"/>
              <w:rPr>
                <w:rFonts w:eastAsia="Arial"/>
                <w:lang w:val="en-US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 = 1</w:t>
            </w:r>
          </w:p>
        </w:tc>
        <w:tc>
          <w:tcPr>
            <w:tcW w:w="1021" w:type="dxa"/>
            <w:shd w:val="clear" w:color="auto" w:fill="FFFFFF"/>
          </w:tcPr>
          <w:p w14:paraId="309702BD" w14:textId="77777777" w:rsidR="001C7208" w:rsidRPr="00BE177D" w:rsidRDefault="001C7208" w:rsidP="00414B62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Imatinib (gen.)</w:t>
            </w:r>
          </w:p>
          <w:p w14:paraId="7B25C1CB" w14:textId="39399F7C" w:rsidR="00311491" w:rsidRPr="00BE177D" w:rsidRDefault="00311491" w:rsidP="00BE177D">
            <w:pPr>
              <w:jc w:val="center"/>
              <w:rPr>
                <w:rFonts w:eastAsia="Arial"/>
                <w:lang w:val="en-US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 = 1</w:t>
            </w:r>
          </w:p>
        </w:tc>
        <w:tc>
          <w:tcPr>
            <w:tcW w:w="1021" w:type="dxa"/>
            <w:shd w:val="clear" w:color="auto" w:fill="FFFFFF"/>
          </w:tcPr>
          <w:p w14:paraId="3D142F4C" w14:textId="77777777" w:rsidR="001C7208" w:rsidRPr="00BE177D" w:rsidRDefault="001C7208" w:rsidP="00414B62">
            <w:pPr>
              <w:pStyle w:val="Heading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Total</w:t>
            </w:r>
          </w:p>
          <w:p w14:paraId="7288825A" w14:textId="5E27B2A4" w:rsidR="00311491" w:rsidRPr="00BE177D" w:rsidRDefault="00311491" w:rsidP="00BE177D">
            <w:pPr>
              <w:jc w:val="center"/>
              <w:rPr>
                <w:rFonts w:eastAsia="Arial"/>
                <w:lang w:val="en-US"/>
              </w:rPr>
            </w:pPr>
            <w:r w:rsidRPr="00BE177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N = 63</w:t>
            </w:r>
          </w:p>
        </w:tc>
      </w:tr>
      <w:tr w:rsidR="001C7208" w:rsidRPr="00707293" w14:paraId="6ABD845D" w14:textId="77777777" w:rsidTr="00414B62">
        <w:trPr>
          <w:cantSplit/>
          <w:trHeight w:val="283"/>
        </w:trPr>
        <w:tc>
          <w:tcPr>
            <w:tcW w:w="4067" w:type="dxa"/>
            <w:gridSpan w:val="2"/>
            <w:shd w:val="clear" w:color="auto" w:fill="FFFFFF"/>
          </w:tcPr>
          <w:p w14:paraId="143EF43D" w14:textId="2AD6ABDF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Deceased patients, n</w:t>
            </w:r>
          </w:p>
        </w:tc>
        <w:tc>
          <w:tcPr>
            <w:tcW w:w="1021" w:type="dxa"/>
            <w:shd w:val="clear" w:color="auto" w:fill="FFFFFF"/>
          </w:tcPr>
          <w:p w14:paraId="4E2C7857" w14:textId="24A7BF10" w:rsidR="001C7208" w:rsidRPr="00BE177D" w:rsidRDefault="001C7208" w:rsidP="00414B62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1" w:type="dxa"/>
            <w:shd w:val="clear" w:color="auto" w:fill="FFFFFF"/>
          </w:tcPr>
          <w:p w14:paraId="1B117394" w14:textId="759D0D4F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078BC3AB" w14:textId="1FB5EFBD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17DE34DD" w14:textId="0D9FAAAE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429ECF89" w14:textId="1945345C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618C9F06" w14:textId="749C163E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</w:tr>
      <w:tr w:rsidR="001C7208" w:rsidRPr="00707293" w14:paraId="607E7E0B" w14:textId="77777777" w:rsidTr="00414B62">
        <w:trPr>
          <w:cantSplit/>
        </w:trPr>
        <w:tc>
          <w:tcPr>
            <w:tcW w:w="1701" w:type="dxa"/>
            <w:vMerge w:val="restart"/>
            <w:shd w:val="clear" w:color="auto" w:fill="FFFFFF"/>
          </w:tcPr>
          <w:p w14:paraId="038BE62A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Cause of death, n</w:t>
            </w:r>
          </w:p>
        </w:tc>
        <w:tc>
          <w:tcPr>
            <w:tcW w:w="2366" w:type="dxa"/>
            <w:shd w:val="clear" w:color="auto" w:fill="FFFFFF"/>
          </w:tcPr>
          <w:p w14:paraId="29098ED5" w14:textId="1EA027D3" w:rsidR="001C7208" w:rsidRPr="00707293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0729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Acute prerenal renal failure (dehydration) and stop of supportive therapy (requested by patient)</w:t>
            </w:r>
          </w:p>
        </w:tc>
        <w:tc>
          <w:tcPr>
            <w:tcW w:w="1021" w:type="dxa"/>
            <w:shd w:val="clear" w:color="auto" w:fill="FFFFFF"/>
          </w:tcPr>
          <w:p w14:paraId="6EB95658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57326D6C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449CA106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47DA4662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1BCB0A53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5757DB22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1C7208" w:rsidRPr="00707293" w14:paraId="5C78B5F0" w14:textId="77777777" w:rsidTr="00414B6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6FB64BE7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66" w:type="dxa"/>
            <w:shd w:val="clear" w:color="auto" w:fill="FFFFFF"/>
          </w:tcPr>
          <w:p w14:paraId="3F8AC9F0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Comorbidities and age</w:t>
            </w:r>
          </w:p>
        </w:tc>
        <w:tc>
          <w:tcPr>
            <w:tcW w:w="1021" w:type="dxa"/>
            <w:shd w:val="clear" w:color="auto" w:fill="FFFFFF"/>
          </w:tcPr>
          <w:p w14:paraId="4A71E11E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0DD60914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6726FB30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5D7F3FBF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75BD5E05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7CCCEBA3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1C7208" w:rsidRPr="00707293" w14:paraId="43C8A0E5" w14:textId="77777777" w:rsidTr="00414B6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1DE89D6B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66" w:type="dxa"/>
            <w:shd w:val="clear" w:color="auto" w:fill="FFFFFF"/>
          </w:tcPr>
          <w:p w14:paraId="7FEBD48E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Progress</w:t>
            </w:r>
          </w:p>
        </w:tc>
        <w:tc>
          <w:tcPr>
            <w:tcW w:w="1021" w:type="dxa"/>
            <w:shd w:val="clear" w:color="auto" w:fill="FFFFFF"/>
          </w:tcPr>
          <w:p w14:paraId="15463EC1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42E22CA2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79D7175E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4BA86D28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177062B0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4D86B488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1C7208" w:rsidRPr="00707293" w14:paraId="77A9211A" w14:textId="77777777" w:rsidTr="00414B6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02D142B8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66" w:type="dxa"/>
            <w:shd w:val="clear" w:color="auto" w:fill="FFFFFF"/>
          </w:tcPr>
          <w:p w14:paraId="30F931EF" w14:textId="77777777" w:rsidR="001C7208" w:rsidRPr="00707293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0729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Septic shock due to severe graft-versus-host disease after stem cell transplant</w:t>
            </w:r>
          </w:p>
        </w:tc>
        <w:tc>
          <w:tcPr>
            <w:tcW w:w="1021" w:type="dxa"/>
            <w:shd w:val="clear" w:color="auto" w:fill="FFFFFF"/>
          </w:tcPr>
          <w:p w14:paraId="62FD744B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30634341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6B17DE91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0DC2453C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70E6B947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5E5ED89E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1C7208" w:rsidRPr="00707293" w14:paraId="53C28E31" w14:textId="77777777" w:rsidTr="00414B62">
        <w:trPr>
          <w:cantSplit/>
        </w:trPr>
        <w:tc>
          <w:tcPr>
            <w:tcW w:w="1701" w:type="dxa"/>
            <w:vMerge/>
            <w:shd w:val="clear" w:color="auto" w:fill="FFFFFF"/>
          </w:tcPr>
          <w:p w14:paraId="2E67DE61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366" w:type="dxa"/>
            <w:shd w:val="clear" w:color="auto" w:fill="FFFFFF"/>
          </w:tcPr>
          <w:p w14:paraId="61CAF37F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Unknown</w:t>
            </w:r>
          </w:p>
        </w:tc>
        <w:tc>
          <w:tcPr>
            <w:tcW w:w="1021" w:type="dxa"/>
            <w:shd w:val="clear" w:color="auto" w:fill="FFFFFF"/>
          </w:tcPr>
          <w:p w14:paraId="41EC3B2F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1EA75111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13DDCE99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3F4B79C1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21" w:type="dxa"/>
            <w:shd w:val="clear" w:color="auto" w:fill="FFFFFF"/>
          </w:tcPr>
          <w:p w14:paraId="4D8AC777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FFFFFF"/>
          </w:tcPr>
          <w:p w14:paraId="6012FEB7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1C7208" w:rsidRPr="00707293" w14:paraId="595EA4F0" w14:textId="77777777" w:rsidTr="00414B62">
        <w:trPr>
          <w:cantSplit/>
          <w:trHeight w:val="287"/>
        </w:trPr>
        <w:tc>
          <w:tcPr>
            <w:tcW w:w="4067" w:type="dxa"/>
            <w:gridSpan w:val="2"/>
            <w:shd w:val="clear" w:color="auto" w:fill="FFFFFF"/>
          </w:tcPr>
          <w:p w14:paraId="69D5D43A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0729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Death due to CML, n (%)</w:t>
            </w:r>
          </w:p>
        </w:tc>
        <w:tc>
          <w:tcPr>
            <w:tcW w:w="1021" w:type="dxa"/>
            <w:shd w:val="clear" w:color="auto" w:fill="FFFFFF"/>
          </w:tcPr>
          <w:p w14:paraId="4B3B9A86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48A3DE45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(100.0)</w:t>
            </w:r>
          </w:p>
        </w:tc>
        <w:tc>
          <w:tcPr>
            <w:tcW w:w="1021" w:type="dxa"/>
            <w:shd w:val="clear" w:color="auto" w:fill="FFFFFF"/>
          </w:tcPr>
          <w:p w14:paraId="5192E3DE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(100.0)</w:t>
            </w:r>
          </w:p>
        </w:tc>
        <w:tc>
          <w:tcPr>
            <w:tcW w:w="1021" w:type="dxa"/>
            <w:shd w:val="clear" w:color="auto" w:fill="FFFFFF"/>
          </w:tcPr>
          <w:p w14:paraId="0B3C9D95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2F76201E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61BAE135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 (50)</w:t>
            </w:r>
          </w:p>
        </w:tc>
      </w:tr>
      <w:tr w:rsidR="001C7208" w:rsidRPr="00707293" w14:paraId="4165F36C" w14:textId="77777777" w:rsidTr="00414B62">
        <w:trPr>
          <w:cantSplit/>
          <w:trHeight w:val="260"/>
        </w:trPr>
        <w:tc>
          <w:tcPr>
            <w:tcW w:w="4067" w:type="dxa"/>
            <w:gridSpan w:val="2"/>
            <w:shd w:val="clear" w:color="auto" w:fill="FFFFFF"/>
          </w:tcPr>
          <w:p w14:paraId="1EEA809A" w14:textId="77777777" w:rsidR="001C7208" w:rsidRPr="00BE177D" w:rsidRDefault="001C7208" w:rsidP="00414B62">
            <w:pPr>
              <w:pStyle w:val="Heading2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0729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Death due to study treatment, n (%)</w:t>
            </w:r>
          </w:p>
        </w:tc>
        <w:tc>
          <w:tcPr>
            <w:tcW w:w="1021" w:type="dxa"/>
            <w:shd w:val="clear" w:color="auto" w:fill="FFFFFF"/>
          </w:tcPr>
          <w:p w14:paraId="25545FA0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30E54223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6626F75A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7FEC3233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234ECE0F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21" w:type="dxa"/>
            <w:shd w:val="clear" w:color="auto" w:fill="FFFFFF"/>
          </w:tcPr>
          <w:p w14:paraId="2143CEEC" w14:textId="77777777" w:rsidR="001C7208" w:rsidRPr="00BE177D" w:rsidRDefault="001C7208" w:rsidP="00BE177D">
            <w:pPr>
              <w:pStyle w:val="Heading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E177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</w:tr>
    </w:tbl>
    <w:p w14:paraId="7F385F35" w14:textId="77777777" w:rsidR="001C7208" w:rsidRPr="00BE177D" w:rsidRDefault="001C7208" w:rsidP="001C7208">
      <w:pPr>
        <w:rPr>
          <w:rFonts w:ascii="Arial" w:eastAsia="Arial" w:hAnsi="Arial" w:cs="Arial"/>
          <w:color w:val="000000" w:themeColor="text1"/>
          <w:sz w:val="18"/>
          <w:szCs w:val="18"/>
          <w:lang w:val="en-US"/>
        </w:rPr>
      </w:pPr>
      <w:r w:rsidRPr="00BE177D">
        <w:rPr>
          <w:rFonts w:ascii="Arial" w:eastAsia="Arial" w:hAnsi="Arial" w:cs="Arial"/>
          <w:color w:val="000000" w:themeColor="text1"/>
          <w:sz w:val="18"/>
          <w:szCs w:val="18"/>
          <w:lang w:val="en-US"/>
        </w:rPr>
        <w:t>CML, chronic myeloid leukemia; gen., generic.</w:t>
      </w:r>
    </w:p>
    <w:p w14:paraId="2F489EBA" w14:textId="77777777" w:rsidR="00541F11" w:rsidRPr="00707293" w:rsidRDefault="00541F11" w:rsidP="006C2826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</w:pPr>
    </w:p>
    <w:p w14:paraId="25C60B67" w14:textId="3188B251" w:rsidR="000B3765" w:rsidRPr="00707293" w:rsidRDefault="000B3765">
      <w:pPr>
        <w:rPr>
          <w:rFonts w:ascii="Arial" w:eastAsiaTheme="minorEastAsia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73184F8" w14:textId="77777777" w:rsidR="00B90BEF" w:rsidRDefault="00B90BEF" w:rsidP="006C2826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sectPr w:rsidR="00B90BEF" w:rsidSect="00985DB0">
          <w:pgSz w:w="11900" w:h="16820"/>
          <w:pgMar w:top="1418" w:right="1541" w:bottom="720" w:left="1429" w:header="709" w:footer="709" w:gutter="0"/>
          <w:cols w:space="720"/>
        </w:sectPr>
      </w:pPr>
    </w:p>
    <w:p w14:paraId="0464F6FA" w14:textId="0D2A2B26" w:rsidR="006C2826" w:rsidRPr="00707293" w:rsidRDefault="006C2826" w:rsidP="006C2826">
      <w:pPr>
        <w:pStyle w:val="Caption"/>
        <w:keepNext/>
      </w:pPr>
      <w:r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Table S</w:t>
      </w:r>
      <w:r w:rsidR="001C7208"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2</w:t>
      </w:r>
      <w:r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. </w:t>
      </w:r>
      <w:r w:rsidR="00541F11" w:rsidRPr="00BE177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Adverse events </w:t>
      </w:r>
      <w:r w:rsidR="00CE43A7" w:rsidRPr="00BE177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leading to</w:t>
      </w:r>
      <w:r w:rsidR="00541F11" w:rsidRPr="00BE177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 treatment change</w:t>
      </w:r>
      <w:r w:rsidR="00CE43A7" w:rsidRPr="00BE177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,</w:t>
      </w:r>
      <w:r w:rsidR="00541F11" w:rsidRPr="00BE177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 per </w:t>
      </w:r>
      <w:r w:rsidR="00CE43A7" w:rsidRPr="00BE177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b</w:t>
      </w:r>
      <w:r w:rsidR="00541F11" w:rsidRPr="00BE177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aseline TKI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9"/>
        <w:gridCol w:w="1503"/>
        <w:gridCol w:w="1502"/>
        <w:gridCol w:w="1502"/>
        <w:gridCol w:w="1502"/>
        <w:gridCol w:w="1502"/>
        <w:gridCol w:w="1502"/>
      </w:tblGrid>
      <w:tr w:rsidR="00934EDE" w:rsidRPr="00707293" w14:paraId="334CAE22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1EF99A6F" w14:textId="5164FB58" w:rsidR="008172FE" w:rsidRPr="00BE177D" w:rsidRDefault="008172FE" w:rsidP="007E03F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bookmarkStart w:id="1" w:name="_Hlk86929836"/>
            <w:r w:rsidRPr="00BE177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  <w:t>Adverse event, n</w:t>
            </w:r>
          </w:p>
        </w:tc>
        <w:tc>
          <w:tcPr>
            <w:tcW w:w="512" w:type="pct"/>
            <w:shd w:val="clear" w:color="auto" w:fill="FFFFFF"/>
          </w:tcPr>
          <w:p w14:paraId="25259E68" w14:textId="4C945BE9" w:rsidR="008172FE" w:rsidRPr="00BE177D" w:rsidRDefault="008172FE" w:rsidP="007E03F6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  <w:t>Imatinib</w:t>
            </w:r>
          </w:p>
        </w:tc>
        <w:tc>
          <w:tcPr>
            <w:tcW w:w="512" w:type="pct"/>
            <w:shd w:val="clear" w:color="auto" w:fill="FFFFFF"/>
          </w:tcPr>
          <w:p w14:paraId="2F3AB328" w14:textId="22136D3E" w:rsidR="008172FE" w:rsidRPr="00BE177D" w:rsidRDefault="008172FE" w:rsidP="007E03F6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  <w:t>Nilotinib</w:t>
            </w:r>
          </w:p>
        </w:tc>
        <w:tc>
          <w:tcPr>
            <w:tcW w:w="512" w:type="pct"/>
            <w:shd w:val="clear" w:color="auto" w:fill="FFFFFF"/>
          </w:tcPr>
          <w:p w14:paraId="79F7C1EC" w14:textId="77940338" w:rsidR="008172FE" w:rsidRPr="00BE177D" w:rsidRDefault="008172FE" w:rsidP="00BE177D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  <w:t>Dasatinib</w:t>
            </w:r>
          </w:p>
        </w:tc>
        <w:tc>
          <w:tcPr>
            <w:tcW w:w="512" w:type="pct"/>
            <w:shd w:val="clear" w:color="auto" w:fill="FFFFFF"/>
          </w:tcPr>
          <w:p w14:paraId="30D76403" w14:textId="5C15034E" w:rsidR="008172FE" w:rsidRPr="00BE177D" w:rsidRDefault="008172FE" w:rsidP="00BE177D">
            <w:pPr>
              <w:autoSpaceDE w:val="0"/>
              <w:autoSpaceDN w:val="0"/>
              <w:adjustRightInd w:val="0"/>
              <w:spacing w:line="276" w:lineRule="auto"/>
              <w:ind w:right="6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  <w:t>Ponatinib</w:t>
            </w:r>
          </w:p>
        </w:tc>
        <w:tc>
          <w:tcPr>
            <w:tcW w:w="512" w:type="pct"/>
            <w:shd w:val="clear" w:color="auto" w:fill="FFFFFF"/>
          </w:tcPr>
          <w:p w14:paraId="52248282" w14:textId="654554B4" w:rsidR="008172FE" w:rsidRPr="00BE177D" w:rsidRDefault="008172FE" w:rsidP="007E03F6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  <w:t>Generic imatinib</w:t>
            </w:r>
          </w:p>
        </w:tc>
        <w:tc>
          <w:tcPr>
            <w:tcW w:w="512" w:type="pct"/>
            <w:shd w:val="clear" w:color="auto" w:fill="FFFFFF"/>
          </w:tcPr>
          <w:p w14:paraId="5DAF90A3" w14:textId="77777777" w:rsidR="008172FE" w:rsidRPr="00BE177D" w:rsidRDefault="008172FE" w:rsidP="007E03F6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  <w:t>Total</w:t>
            </w:r>
          </w:p>
        </w:tc>
      </w:tr>
      <w:tr w:rsidR="00934EDE" w:rsidRPr="00707293" w14:paraId="79D2EFAB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4EA5E331" w14:textId="7777777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Abdominal cramps, diarrhea</w:t>
            </w:r>
          </w:p>
        </w:tc>
        <w:tc>
          <w:tcPr>
            <w:tcW w:w="512" w:type="pct"/>
            <w:shd w:val="clear" w:color="auto" w:fill="FFFFFF"/>
          </w:tcPr>
          <w:p w14:paraId="04E560C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6EBE942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046583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5B1EFF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64EEDD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D06D2D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5DD23704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67C3B3F2" w14:textId="126A1B9A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Acute renal insufficiency</w:t>
            </w:r>
          </w:p>
        </w:tc>
        <w:tc>
          <w:tcPr>
            <w:tcW w:w="512" w:type="pct"/>
            <w:shd w:val="clear" w:color="auto" w:fill="FFFFFF"/>
          </w:tcPr>
          <w:p w14:paraId="4B877EF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281E747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365DB0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591974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D656DE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7366BC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6EF635DE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5669C5C0" w14:textId="589C9F66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A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dverse effects, joint pain etc.</w:t>
            </w:r>
          </w:p>
        </w:tc>
        <w:tc>
          <w:tcPr>
            <w:tcW w:w="512" w:type="pct"/>
            <w:shd w:val="clear" w:color="auto" w:fill="FFFFFF"/>
          </w:tcPr>
          <w:p w14:paraId="11EB7BE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1FE46D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2F120E3" w14:textId="7387E4C0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512" w:type="pct"/>
            <w:shd w:val="clear" w:color="auto" w:fill="FFFFFF"/>
          </w:tcPr>
          <w:p w14:paraId="5787A2C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97D290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19BBEDF" w14:textId="53D9A2BA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</w:tr>
      <w:tr w:rsidR="00934EDE" w:rsidRPr="00707293" w14:paraId="0BC50B0E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481A72CD" w14:textId="5D8CBF50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Back myalgia</w:t>
            </w:r>
          </w:p>
        </w:tc>
        <w:tc>
          <w:tcPr>
            <w:tcW w:w="512" w:type="pct"/>
            <w:shd w:val="clear" w:color="auto" w:fill="FFFFFF"/>
          </w:tcPr>
          <w:p w14:paraId="2469450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589355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512" w:type="pct"/>
            <w:shd w:val="clear" w:color="auto" w:fill="FFFFFF"/>
          </w:tcPr>
          <w:p w14:paraId="2BCF4B3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A85D20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AD6335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67CC60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</w:tr>
      <w:tr w:rsidR="00934EDE" w:rsidRPr="00707293" w14:paraId="2D9D3588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0C01379C" w14:textId="41067DCA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B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 xml:space="preserve">ilateral pleural effusion with </w:t>
            </w: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dyspnea</w:t>
            </w:r>
          </w:p>
        </w:tc>
        <w:tc>
          <w:tcPr>
            <w:tcW w:w="512" w:type="pct"/>
            <w:shd w:val="clear" w:color="auto" w:fill="FFFFFF"/>
          </w:tcPr>
          <w:p w14:paraId="3055983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EBD4A2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ED186C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672CD31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DAA0B4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F80071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59552E7E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4D72317A" w14:textId="7D05EDAF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Cerebral apoplexy</w:t>
            </w:r>
          </w:p>
        </w:tc>
        <w:tc>
          <w:tcPr>
            <w:tcW w:w="512" w:type="pct"/>
            <w:shd w:val="clear" w:color="auto" w:fill="FFFFFF"/>
          </w:tcPr>
          <w:p w14:paraId="4038611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DF169C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512" w:type="pct"/>
            <w:shd w:val="clear" w:color="auto" w:fill="FFFFFF"/>
          </w:tcPr>
          <w:p w14:paraId="4174AB0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3D1DEF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562B49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6B7EEE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</w:tr>
      <w:tr w:rsidR="00934EDE" w:rsidRPr="00707293" w14:paraId="44A45AB7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086ED5BB" w14:textId="448A568C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C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 xml:space="preserve">ytopenia (platelets, </w:t>
            </w:r>
            <w:proofErr w:type="gramStart"/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neutrophils</w:t>
            </w:r>
            <w:proofErr w:type="gramEnd"/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 xml:space="preserve"> and anemia)</w:t>
            </w:r>
          </w:p>
        </w:tc>
        <w:tc>
          <w:tcPr>
            <w:tcW w:w="512" w:type="pct"/>
            <w:shd w:val="clear" w:color="auto" w:fill="FFFFFF"/>
          </w:tcPr>
          <w:p w14:paraId="626A56E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249458C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A1E65A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B2E29E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5098CC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A69B72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1EE50EB2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523F8E9E" w14:textId="4D22A59A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Cytopenia in the past</w:t>
            </w:r>
          </w:p>
        </w:tc>
        <w:tc>
          <w:tcPr>
            <w:tcW w:w="512" w:type="pct"/>
            <w:shd w:val="clear" w:color="auto" w:fill="FFFFFF"/>
          </w:tcPr>
          <w:p w14:paraId="58465A9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1E0F5C4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E54EE4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B471B9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1FAA0A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6F34D3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030D2B02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2001D26D" w14:textId="58F85BB5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Diarrhea</w:t>
            </w:r>
          </w:p>
        </w:tc>
        <w:tc>
          <w:tcPr>
            <w:tcW w:w="512" w:type="pct"/>
            <w:shd w:val="clear" w:color="auto" w:fill="FFFFFF"/>
          </w:tcPr>
          <w:p w14:paraId="6BBA4DF3" w14:textId="518579DE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512" w:type="pct"/>
            <w:shd w:val="clear" w:color="auto" w:fill="FFFFFF"/>
          </w:tcPr>
          <w:p w14:paraId="654D62B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4D1844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4CBE07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C70400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95528DA" w14:textId="235355F9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</w:tr>
      <w:tr w:rsidR="00934EDE" w:rsidRPr="00707293" w14:paraId="70BCA060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126FE236" w14:textId="7777777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E292K ABL1-Mutation</w:t>
            </w:r>
          </w:p>
        </w:tc>
        <w:tc>
          <w:tcPr>
            <w:tcW w:w="512" w:type="pct"/>
            <w:shd w:val="clear" w:color="auto" w:fill="FFFFFF"/>
          </w:tcPr>
          <w:p w14:paraId="3A9D8DF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495B295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94E0A2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1E87DA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F29DA7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3AFF7A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39983B56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289882EA" w14:textId="36FC26F6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E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pilep</w:t>
            </w: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sy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-like seizure</w:t>
            </w:r>
          </w:p>
        </w:tc>
        <w:tc>
          <w:tcPr>
            <w:tcW w:w="512" w:type="pct"/>
            <w:shd w:val="clear" w:color="auto" w:fill="FFFFFF"/>
          </w:tcPr>
          <w:p w14:paraId="0B3DAAB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57CAB18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60A593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60DA1D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407AA6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520E25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1377779A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65875F11" w14:textId="2A4D77B4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Erythema</w:t>
            </w:r>
          </w:p>
        </w:tc>
        <w:tc>
          <w:tcPr>
            <w:tcW w:w="512" w:type="pct"/>
            <w:shd w:val="clear" w:color="auto" w:fill="FFFFFF"/>
          </w:tcPr>
          <w:p w14:paraId="4699FD8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1CA1304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EC567F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632183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AD8CE4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A6E45C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01547E16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0C984C0A" w14:textId="657ED236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Hematology toxicity: thrombocytes &lt; 50</w:t>
            </w: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x10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  <w:lang w:val="en-US" w:eastAsia="en-US"/>
              </w:rPr>
              <w:t>9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/</w:t>
            </w: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L</w:t>
            </w:r>
          </w:p>
        </w:tc>
        <w:tc>
          <w:tcPr>
            <w:tcW w:w="512" w:type="pct"/>
            <w:shd w:val="clear" w:color="auto" w:fill="FFFFFF"/>
          </w:tcPr>
          <w:p w14:paraId="1061AF0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E847C4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0BA1913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04D568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1FE626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712A51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18A698A7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3EA6B873" w14:textId="5B02EFC5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Hepatopathy</w:t>
            </w:r>
          </w:p>
        </w:tc>
        <w:tc>
          <w:tcPr>
            <w:tcW w:w="512" w:type="pct"/>
            <w:shd w:val="clear" w:color="auto" w:fill="FFFFFF"/>
          </w:tcPr>
          <w:p w14:paraId="77CB2C2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86AB78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41108A2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29072D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A91EA2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AD0004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11448266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56679912" w14:textId="52A760C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Intolerance</w:t>
            </w:r>
          </w:p>
        </w:tc>
        <w:tc>
          <w:tcPr>
            <w:tcW w:w="512" w:type="pct"/>
            <w:shd w:val="clear" w:color="auto" w:fill="FFFFFF"/>
          </w:tcPr>
          <w:p w14:paraId="3D1F668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512" w:type="pct"/>
            <w:shd w:val="clear" w:color="auto" w:fill="FFFFFF"/>
          </w:tcPr>
          <w:p w14:paraId="78AC6144" w14:textId="31ABAF8F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512" w:type="pct"/>
            <w:shd w:val="clear" w:color="auto" w:fill="FFFFFF"/>
          </w:tcPr>
          <w:p w14:paraId="081C57F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266F4F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2D1ADD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105A981" w14:textId="54FDBF8F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10</w:t>
            </w:r>
          </w:p>
        </w:tc>
      </w:tr>
      <w:tr w:rsidR="00934EDE" w:rsidRPr="00707293" w14:paraId="1E1BF84F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3EED54C2" w14:textId="515D177E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I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 xml:space="preserve">ntolerance in the form of </w:t>
            </w: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dyspnea</w:t>
            </w:r>
          </w:p>
        </w:tc>
        <w:tc>
          <w:tcPr>
            <w:tcW w:w="512" w:type="pct"/>
            <w:shd w:val="clear" w:color="auto" w:fill="FFFFFF"/>
          </w:tcPr>
          <w:p w14:paraId="7AA028A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D44C98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02F48D9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AE7FD2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0E8406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8FA870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73278E17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6F3691A2" w14:textId="7777777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Large periorbital edema</w:t>
            </w:r>
          </w:p>
        </w:tc>
        <w:tc>
          <w:tcPr>
            <w:tcW w:w="512" w:type="pct"/>
            <w:shd w:val="clear" w:color="auto" w:fill="FFFFFF"/>
          </w:tcPr>
          <w:p w14:paraId="4A4AABE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2DB2C51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E3FF85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7262A0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E26DF8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45B06F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26FEF5F2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3B8D22EE" w14:textId="7777777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Muscle cramps</w:t>
            </w:r>
          </w:p>
        </w:tc>
        <w:tc>
          <w:tcPr>
            <w:tcW w:w="512" w:type="pct"/>
            <w:shd w:val="clear" w:color="auto" w:fill="FFFFFF"/>
          </w:tcPr>
          <w:p w14:paraId="7DFB470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2BE065E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AB3308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758A4E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EBBC65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4B4612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313536FB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6A72C2E1" w14:textId="7AAE0E38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Muscle pain</w:t>
            </w:r>
          </w:p>
        </w:tc>
        <w:tc>
          <w:tcPr>
            <w:tcW w:w="512" w:type="pct"/>
            <w:shd w:val="clear" w:color="auto" w:fill="FFFFFF"/>
          </w:tcPr>
          <w:p w14:paraId="7143CEC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5160F4D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F9DFE2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B2CD9E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2B0D07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43ADCC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3B070BCE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2EEC01C7" w14:textId="78E70C4A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Pancreatitis</w:t>
            </w:r>
          </w:p>
        </w:tc>
        <w:tc>
          <w:tcPr>
            <w:tcW w:w="512" w:type="pct"/>
            <w:shd w:val="clear" w:color="auto" w:fill="FFFFFF"/>
          </w:tcPr>
          <w:p w14:paraId="1EB1B6B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2BBD62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512" w:type="pct"/>
            <w:shd w:val="clear" w:color="auto" w:fill="FFFFFF"/>
          </w:tcPr>
          <w:p w14:paraId="1B12CB0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B032B2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39C253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84C1D2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</w:tr>
      <w:tr w:rsidR="00934EDE" w:rsidRPr="00707293" w14:paraId="6E705AC9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3447C454" w14:textId="105C527E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Pancytopenia</w:t>
            </w:r>
          </w:p>
        </w:tc>
        <w:tc>
          <w:tcPr>
            <w:tcW w:w="512" w:type="pct"/>
            <w:shd w:val="clear" w:color="auto" w:fill="FFFFFF"/>
          </w:tcPr>
          <w:p w14:paraId="7B6746D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441666CC" w14:textId="40768D65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2A728A2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72A150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4750C0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95C2125" w14:textId="5A2EE693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2</w:t>
            </w:r>
          </w:p>
        </w:tc>
      </w:tr>
      <w:tr w:rsidR="00934EDE" w:rsidRPr="00707293" w14:paraId="776F3F89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6AAB3D85" w14:textId="17ABD75F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 xml:space="preserve">Peripheral artery disease with multiple </w:t>
            </w:r>
            <w:proofErr w:type="spellStart"/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recanalizations</w:t>
            </w:r>
            <w:proofErr w:type="spellEnd"/>
          </w:p>
        </w:tc>
        <w:tc>
          <w:tcPr>
            <w:tcW w:w="512" w:type="pct"/>
            <w:shd w:val="clear" w:color="auto" w:fill="FFFFFF"/>
          </w:tcPr>
          <w:p w14:paraId="04C82A7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0E11676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CB99EC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80D44D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0177C7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00EEB8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77715AA7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585CCEC1" w14:textId="466D7220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 xml:space="preserve">ericardial and pleural effusion </w:t>
            </w: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with</w:t>
            </w: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 xml:space="preserve"> heavy night sweat</w:t>
            </w:r>
            <w:r w:rsidRPr="00707293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s</w:t>
            </w:r>
          </w:p>
        </w:tc>
        <w:tc>
          <w:tcPr>
            <w:tcW w:w="512" w:type="pct"/>
            <w:shd w:val="clear" w:color="auto" w:fill="FFFFFF"/>
          </w:tcPr>
          <w:p w14:paraId="43DD64D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F71C6C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AE4594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5541B21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45ADAB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C85E36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2A3C516D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375A571B" w14:textId="64A77919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Pericardial effusion</w:t>
            </w:r>
          </w:p>
        </w:tc>
        <w:tc>
          <w:tcPr>
            <w:tcW w:w="512" w:type="pct"/>
            <w:shd w:val="clear" w:color="auto" w:fill="FFFFFF"/>
          </w:tcPr>
          <w:p w14:paraId="0264DE0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2A5A56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7C64BF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6D5DF9E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94920A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577A68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66F5DF58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66C6A9CB" w14:textId="4511DD5A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Peripheral arterial disease</w:t>
            </w:r>
          </w:p>
        </w:tc>
        <w:tc>
          <w:tcPr>
            <w:tcW w:w="512" w:type="pct"/>
            <w:shd w:val="clear" w:color="auto" w:fill="FFFFFF"/>
          </w:tcPr>
          <w:p w14:paraId="5C45F23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026A932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D9D2C1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1B078A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A11351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12DD94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56B53FFA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13DED6BD" w14:textId="7062219F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Pleural effusion</w:t>
            </w:r>
          </w:p>
        </w:tc>
        <w:tc>
          <w:tcPr>
            <w:tcW w:w="512" w:type="pct"/>
            <w:shd w:val="clear" w:color="auto" w:fill="FFFFFF"/>
          </w:tcPr>
          <w:p w14:paraId="5807ED6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432C7B7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C894A4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9F3CC5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8F37FD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07D6C6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345DBD65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5B9FAF3A" w14:textId="39EF0C9F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Pleural effusion, pulmonary emphysema</w:t>
            </w:r>
          </w:p>
        </w:tc>
        <w:tc>
          <w:tcPr>
            <w:tcW w:w="512" w:type="pct"/>
            <w:shd w:val="clear" w:color="auto" w:fill="FFFFFF"/>
          </w:tcPr>
          <w:p w14:paraId="0A433A2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50198E4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F73290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FF9F47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323797B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2F822D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4FEE8DE0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6C6F56C5" w14:textId="6C9A09BC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Pulmonary hypertension</w:t>
            </w:r>
          </w:p>
        </w:tc>
        <w:tc>
          <w:tcPr>
            <w:tcW w:w="512" w:type="pct"/>
            <w:shd w:val="clear" w:color="auto" w:fill="FFFFFF"/>
          </w:tcPr>
          <w:p w14:paraId="49D2E7D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3B1541F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9900A7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5EEC62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435C71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E23011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6781D1B7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731F994E" w14:textId="0C989EFB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Sensorimotor polyneuropathy</w:t>
            </w:r>
          </w:p>
        </w:tc>
        <w:tc>
          <w:tcPr>
            <w:tcW w:w="512" w:type="pct"/>
            <w:shd w:val="clear" w:color="auto" w:fill="FFFFFF"/>
          </w:tcPr>
          <w:p w14:paraId="788278F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067ADF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648AB25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7E81E2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EDA802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F7285B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164E3590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03D3635B" w14:textId="40049F5C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Severe cutaneous rash (exanthema)</w:t>
            </w:r>
          </w:p>
        </w:tc>
        <w:tc>
          <w:tcPr>
            <w:tcW w:w="512" w:type="pct"/>
            <w:shd w:val="clear" w:color="auto" w:fill="FFFFFF"/>
          </w:tcPr>
          <w:p w14:paraId="480DEEE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5992927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70ADAA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673A55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D9BD96C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EF0C8A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74D9363F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5CC7CFFB" w14:textId="5B4622AB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Severe hypoglycemia</w:t>
            </w:r>
          </w:p>
        </w:tc>
        <w:tc>
          <w:tcPr>
            <w:tcW w:w="512" w:type="pct"/>
            <w:shd w:val="clear" w:color="auto" w:fill="FFFFFF"/>
          </w:tcPr>
          <w:p w14:paraId="471AC15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68787BE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13711F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8B8BC3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2189C1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527D9B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70663B29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2A756D8D" w14:textId="7777777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proofErr w:type="spellStart"/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Subileus</w:t>
            </w:r>
            <w:proofErr w:type="spellEnd"/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, nausea, vomiting</w:t>
            </w:r>
          </w:p>
        </w:tc>
        <w:tc>
          <w:tcPr>
            <w:tcW w:w="512" w:type="pct"/>
            <w:shd w:val="clear" w:color="auto" w:fill="FFFFFF"/>
          </w:tcPr>
          <w:p w14:paraId="5BF61FC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0C2CF71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411291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162467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236781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7EAA901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48BC861E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0847C9F8" w14:textId="1DA3261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Symptomatic anemia</w:t>
            </w:r>
          </w:p>
        </w:tc>
        <w:tc>
          <w:tcPr>
            <w:tcW w:w="512" w:type="pct"/>
            <w:shd w:val="clear" w:color="auto" w:fill="FFFFFF"/>
          </w:tcPr>
          <w:p w14:paraId="5AA7630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28E414E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066C37A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00A01E9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9C1882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091141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6C82067C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47A60BCD" w14:textId="77777777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Thrombocytopenia (grade 3)</w:t>
            </w:r>
          </w:p>
        </w:tc>
        <w:tc>
          <w:tcPr>
            <w:tcW w:w="512" w:type="pct"/>
            <w:shd w:val="clear" w:color="auto" w:fill="FFFFFF"/>
          </w:tcPr>
          <w:p w14:paraId="7CE5C971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166DDC47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0FA85CB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48FAD3C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99AF1E0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83DF8E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478082BB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5051DEA6" w14:textId="1F8BA790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Thrombocytopenia and neutropenia</w:t>
            </w:r>
          </w:p>
        </w:tc>
        <w:tc>
          <w:tcPr>
            <w:tcW w:w="512" w:type="pct"/>
            <w:shd w:val="clear" w:color="auto" w:fill="FFFFFF"/>
          </w:tcPr>
          <w:p w14:paraId="358A51D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1673577D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1F025D5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4E84AE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E8E3052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5FE0A0AA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  <w:tr w:rsidR="00934EDE" w:rsidRPr="00707293" w14:paraId="0D9DBA43" w14:textId="77777777" w:rsidTr="00934EDE">
        <w:trPr>
          <w:cantSplit/>
        </w:trPr>
        <w:tc>
          <w:tcPr>
            <w:tcW w:w="1928" w:type="pct"/>
            <w:shd w:val="clear" w:color="auto" w:fill="FFFFFF"/>
          </w:tcPr>
          <w:p w14:paraId="0EBDD2EC" w14:textId="78A0E766" w:rsidR="00934EDE" w:rsidRPr="00BE177D" w:rsidRDefault="00934EDE" w:rsidP="00414B62">
            <w:pPr>
              <w:autoSpaceDE w:val="0"/>
              <w:autoSpaceDN w:val="0"/>
              <w:adjustRightInd w:val="0"/>
              <w:spacing w:line="276" w:lineRule="auto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Toxic pancreatitis, elevated lipase</w:t>
            </w:r>
          </w:p>
        </w:tc>
        <w:tc>
          <w:tcPr>
            <w:tcW w:w="512" w:type="pct"/>
            <w:shd w:val="clear" w:color="auto" w:fill="FFFFFF"/>
          </w:tcPr>
          <w:p w14:paraId="013F2E26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FDA20BF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12" w:type="pct"/>
            <w:shd w:val="clear" w:color="auto" w:fill="FFFFFF"/>
          </w:tcPr>
          <w:p w14:paraId="1E274164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63045E09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39986EC3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12" w:type="pct"/>
            <w:shd w:val="clear" w:color="auto" w:fill="FFFFFF"/>
          </w:tcPr>
          <w:p w14:paraId="27DE1378" w14:textId="77777777" w:rsidR="00934EDE" w:rsidRPr="00BE177D" w:rsidRDefault="00934EDE" w:rsidP="00BE177D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BE177D">
              <w:rPr>
                <w:rFonts w:ascii="Arial" w:eastAsiaTheme="minorHAnsi" w:hAnsi="Arial" w:cs="Arial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</w:tr>
    </w:tbl>
    <w:bookmarkEnd w:id="1"/>
    <w:p w14:paraId="59D5922A" w14:textId="023BDB5E" w:rsidR="00A832AD" w:rsidRPr="00517491" w:rsidRDefault="00517491" w:rsidP="00517491">
      <w:pPr>
        <w:spacing w:line="360" w:lineRule="auto"/>
        <w:jc w:val="both"/>
        <w:rPr>
          <w:rFonts w:ascii="Arial" w:eastAsia="Arial" w:hAnsi="Arial" w:cs="Arial"/>
          <w:sz w:val="18"/>
          <w:szCs w:val="18"/>
          <w:lang w:val="en-US"/>
        </w:rPr>
      </w:pPr>
      <w:r w:rsidRPr="00517491">
        <w:rPr>
          <w:rFonts w:ascii="Arial" w:eastAsia="Arial" w:hAnsi="Arial" w:cs="Arial"/>
          <w:sz w:val="18"/>
          <w:szCs w:val="18"/>
          <w:lang w:val="en-US"/>
        </w:rPr>
        <w:t>TKI, tyrosine kinase inhibitor</w:t>
      </w:r>
      <w:r w:rsidR="00856748">
        <w:rPr>
          <w:rFonts w:ascii="Arial" w:eastAsia="Arial" w:hAnsi="Arial" w:cs="Arial"/>
          <w:sz w:val="18"/>
          <w:szCs w:val="18"/>
          <w:lang w:val="en-US"/>
        </w:rPr>
        <w:t>.</w:t>
      </w:r>
    </w:p>
    <w:p w14:paraId="7B70ABA8" w14:textId="38B4F8CA" w:rsidR="00A832AD" w:rsidRPr="00BE177D" w:rsidRDefault="00A832AD" w:rsidP="00BE177D">
      <w:pPr>
        <w:rPr>
          <w:rFonts w:ascii="Arial" w:eastAsia="Arial" w:hAnsi="Arial" w:cs="Arial"/>
          <w:color w:val="000000" w:themeColor="text1"/>
          <w:sz w:val="18"/>
          <w:szCs w:val="18"/>
        </w:rPr>
      </w:pPr>
    </w:p>
    <w:p w14:paraId="613CE832" w14:textId="77777777" w:rsidR="00B90BEF" w:rsidRDefault="00B90BEF" w:rsidP="004F3B73">
      <w:pPr>
        <w:pStyle w:val="Heading2"/>
        <w:rPr>
          <w:rFonts w:eastAsia="Arial"/>
        </w:rPr>
        <w:sectPr w:rsidR="00B90BEF" w:rsidSect="00934EDE">
          <w:pgSz w:w="16820" w:h="11900" w:orient="landscape"/>
          <w:pgMar w:top="1541" w:right="720" w:bottom="1429" w:left="1418" w:header="709" w:footer="709" w:gutter="0"/>
          <w:cols w:space="720"/>
          <w:docGrid w:linePitch="326"/>
        </w:sectPr>
      </w:pPr>
    </w:p>
    <w:p w14:paraId="20986B76" w14:textId="6B537306" w:rsidR="004F3B73" w:rsidRPr="00707293" w:rsidRDefault="004F3B73" w:rsidP="004F3B73">
      <w:pPr>
        <w:pStyle w:val="Heading2"/>
        <w:rPr>
          <w:rFonts w:eastAsia="Arial"/>
        </w:rPr>
      </w:pPr>
      <w:r w:rsidRPr="00707293">
        <w:rPr>
          <w:rFonts w:eastAsia="Arial"/>
        </w:rPr>
        <w:t xml:space="preserve">Cardiovascular risk profiles </w:t>
      </w:r>
    </w:p>
    <w:p w14:paraId="125F5BDF" w14:textId="23E0DE35" w:rsidR="004F3B73" w:rsidRPr="00707293" w:rsidRDefault="004F3B73" w:rsidP="004F3B73">
      <w:pPr>
        <w:spacing w:line="36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707293">
        <w:rPr>
          <w:rFonts w:ascii="Arial" w:eastAsia="Arial" w:hAnsi="Arial" w:cs="Arial"/>
          <w:sz w:val="20"/>
          <w:szCs w:val="20"/>
          <w:lang w:val="en-US"/>
        </w:rPr>
        <w:t xml:space="preserve">Second-generation TKIs are associated with increased vascular and cardiovascular events, and a thorough characterization of patient risk factors is recommended </w:t>
      </w:r>
      <w:proofErr w:type="gramStart"/>
      <w:r w:rsidRPr="00707293">
        <w:rPr>
          <w:rFonts w:ascii="Arial" w:eastAsia="Arial" w:hAnsi="Arial" w:cs="Arial"/>
          <w:sz w:val="20"/>
          <w:szCs w:val="20"/>
          <w:lang w:val="en-US"/>
        </w:rPr>
        <w:t>in order to</w:t>
      </w:r>
      <w:proofErr w:type="gramEnd"/>
      <w:r w:rsidRPr="00707293">
        <w:rPr>
          <w:rFonts w:ascii="Arial" w:eastAsia="Arial" w:hAnsi="Arial" w:cs="Arial"/>
          <w:sz w:val="20"/>
          <w:szCs w:val="20"/>
          <w:lang w:val="en-US"/>
        </w:rPr>
        <w:t xml:space="preserve"> reduce the morbidity and mortality associated with </w:t>
      </w:r>
      <w:r w:rsidR="00E8335F" w:rsidRPr="00707293">
        <w:rPr>
          <w:rFonts w:ascii="Arial" w:eastAsia="Arial" w:hAnsi="Arial" w:cs="Arial"/>
          <w:sz w:val="20"/>
          <w:szCs w:val="20"/>
          <w:lang w:val="en-US"/>
        </w:rPr>
        <w:t>cardiovascular events</w:t>
      </w:r>
      <w:r w:rsidRPr="00707293">
        <w:rPr>
          <w:rFonts w:ascii="Arial" w:eastAsia="Arial" w:hAnsi="Arial" w:cs="Arial"/>
          <w:sz w:val="20"/>
          <w:szCs w:val="20"/>
          <w:vertAlign w:val="superscript"/>
          <w:lang w:val="en-US"/>
        </w:rPr>
        <w:t xml:space="preserve"> </w:t>
      </w:r>
      <w:r w:rsidRPr="00707293">
        <w:rPr>
          <w:rFonts w:ascii="Arial" w:eastAsia="Arial" w:hAnsi="Arial" w:cs="Arial"/>
          <w:sz w:val="20"/>
          <w:szCs w:val="20"/>
          <w:lang w:val="en-US"/>
        </w:rPr>
        <w:fldChar w:fldCharType="begin">
          <w:fldData xml:space="preserve">PEVuZE5vdGU+PENpdGU+PEF1dGhvcj5CYXJiZXI8L0F1dGhvcj48WWVhcj4yMDE3PC9ZZWFyPjxS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</w:fldData>
        </w:fldChar>
      </w:r>
      <w:r w:rsidR="006D2F35" w:rsidRPr="00707293">
        <w:rPr>
          <w:rFonts w:ascii="Arial" w:eastAsia="Arial" w:hAnsi="Arial" w:cs="Arial"/>
          <w:sz w:val="20"/>
          <w:szCs w:val="20"/>
          <w:lang w:val="en-US"/>
        </w:rPr>
        <w:instrText xml:space="preserve"> ADDIN EN.CITE </w:instrText>
      </w:r>
      <w:r w:rsidR="006D2F35" w:rsidRPr="00707293">
        <w:rPr>
          <w:rFonts w:ascii="Arial" w:eastAsia="Arial" w:hAnsi="Arial" w:cs="Arial"/>
          <w:sz w:val="20"/>
          <w:szCs w:val="20"/>
          <w:lang w:val="en-US"/>
        </w:rPr>
        <w:fldChar w:fldCharType="begin">
          <w:fldData xml:space="preserve">PEVuZE5vdGU+PENpdGU+PEF1dGhvcj5CYXJiZXI8L0F1dGhvcj48WWVhcj4yMDE3PC9ZZWFyPjxS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</w:fldData>
        </w:fldChar>
      </w:r>
      <w:r w:rsidR="006D2F35" w:rsidRPr="00707293">
        <w:rPr>
          <w:rFonts w:ascii="Arial" w:eastAsia="Arial" w:hAnsi="Arial" w:cs="Arial"/>
          <w:sz w:val="20"/>
          <w:szCs w:val="20"/>
          <w:lang w:val="en-US"/>
        </w:rPr>
        <w:instrText xml:space="preserve"> ADDIN EN.CITE.DATA </w:instrText>
      </w:r>
      <w:r w:rsidR="006D2F35" w:rsidRPr="00707293">
        <w:rPr>
          <w:rFonts w:ascii="Arial" w:eastAsia="Arial" w:hAnsi="Arial" w:cs="Arial"/>
          <w:sz w:val="20"/>
          <w:szCs w:val="20"/>
          <w:lang w:val="en-US"/>
        </w:rPr>
      </w:r>
      <w:r w:rsidR="006D2F35" w:rsidRPr="00707293">
        <w:rPr>
          <w:rFonts w:ascii="Arial" w:eastAsia="Arial" w:hAnsi="Arial" w:cs="Arial"/>
          <w:sz w:val="20"/>
          <w:szCs w:val="20"/>
          <w:lang w:val="en-US"/>
        </w:rPr>
        <w:fldChar w:fldCharType="end"/>
      </w:r>
      <w:r w:rsidRPr="00707293">
        <w:rPr>
          <w:rFonts w:ascii="Arial" w:eastAsia="Arial" w:hAnsi="Arial" w:cs="Arial"/>
          <w:sz w:val="20"/>
          <w:szCs w:val="20"/>
          <w:lang w:val="en-US"/>
        </w:rPr>
      </w:r>
      <w:r w:rsidRPr="00707293">
        <w:rPr>
          <w:rFonts w:ascii="Arial" w:eastAsia="Arial" w:hAnsi="Arial" w:cs="Arial"/>
          <w:sz w:val="20"/>
          <w:szCs w:val="20"/>
          <w:lang w:val="en-US"/>
        </w:rPr>
        <w:fldChar w:fldCharType="separate"/>
      </w:r>
      <w:r w:rsidR="006D2F35" w:rsidRPr="00707293">
        <w:rPr>
          <w:rFonts w:ascii="Arial" w:eastAsia="Arial" w:hAnsi="Arial" w:cs="Arial"/>
          <w:noProof/>
          <w:sz w:val="20"/>
          <w:szCs w:val="20"/>
          <w:lang w:val="en-US"/>
        </w:rPr>
        <w:t>[1, 2]</w:t>
      </w:r>
      <w:r w:rsidRPr="00707293">
        <w:rPr>
          <w:rFonts w:ascii="Arial" w:eastAsia="Arial" w:hAnsi="Arial" w:cs="Arial"/>
          <w:sz w:val="20"/>
          <w:szCs w:val="20"/>
          <w:lang w:val="en-US"/>
        </w:rPr>
        <w:fldChar w:fldCharType="end"/>
      </w:r>
      <w:r w:rsidRPr="00707293">
        <w:rPr>
          <w:rFonts w:ascii="Arial" w:eastAsia="Arial" w:hAnsi="Arial" w:cs="Arial"/>
          <w:sz w:val="20"/>
          <w:szCs w:val="20"/>
          <w:lang w:val="en-US"/>
        </w:rPr>
        <w:t xml:space="preserve">. Risk factor recordings were missing for most patients in this study population; for this reason, cardiovascular risk could not be evaluated by risk scores. Available documented risk factors included smoking status (documented for 43 of 63 patients [68%]), blood pressure (documented for 37 of 63 patients [59%]), and cholesterol levels (documented for 10 of 63 patients [16%]; </w:t>
      </w:r>
      <w:r w:rsidR="00A832AD" w:rsidRPr="00BE177D">
        <w:rPr>
          <w:rFonts w:ascii="Arial" w:eastAsia="Arial" w:hAnsi="Arial" w:cs="Arial"/>
          <w:b/>
          <w:bCs/>
          <w:sz w:val="20"/>
          <w:szCs w:val="20"/>
          <w:lang w:val="en-US"/>
        </w:rPr>
        <w:t>Table S</w:t>
      </w:r>
      <w:r w:rsidR="00CE43A7" w:rsidRPr="00707293">
        <w:rPr>
          <w:rFonts w:ascii="Arial" w:eastAsia="Arial" w:hAnsi="Arial" w:cs="Arial"/>
          <w:b/>
          <w:bCs/>
          <w:sz w:val="20"/>
          <w:szCs w:val="20"/>
          <w:lang w:val="en-US"/>
        </w:rPr>
        <w:t>3</w:t>
      </w:r>
      <w:r w:rsidR="00A832AD" w:rsidRPr="00707293">
        <w:rPr>
          <w:rFonts w:ascii="Arial" w:eastAsia="Arial" w:hAnsi="Arial" w:cs="Arial"/>
          <w:b/>
          <w:bCs/>
          <w:sz w:val="20"/>
          <w:szCs w:val="20"/>
          <w:lang w:val="en-US"/>
        </w:rPr>
        <w:t>).</w:t>
      </w:r>
      <w:r w:rsidRPr="00707293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1882C6BA" w14:textId="77777777" w:rsidR="006F438B" w:rsidRPr="00707293" w:rsidRDefault="006F438B" w:rsidP="004F3B73">
      <w:pPr>
        <w:spacing w:line="36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6F5430DB" w14:textId="550167C2" w:rsidR="004F3B73" w:rsidRPr="00707293" w:rsidRDefault="004F3B73" w:rsidP="004F3B73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</w:pPr>
      <w:bookmarkStart w:id="2" w:name="_Ref44686773"/>
      <w:r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Table </w:t>
      </w:r>
      <w:bookmarkEnd w:id="2"/>
      <w:r w:rsidR="00A832AD"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S</w:t>
      </w:r>
      <w:r w:rsidR="004C0CDB"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3</w:t>
      </w:r>
      <w:r w:rsidRPr="00707293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. Cardiovascular risk factors.</w:t>
      </w:r>
    </w:p>
    <w:tbl>
      <w:tblPr>
        <w:tblStyle w:val="2"/>
        <w:tblW w:w="5229" w:type="pct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88"/>
        <w:gridCol w:w="1223"/>
        <w:gridCol w:w="1224"/>
        <w:gridCol w:w="1224"/>
        <w:gridCol w:w="1222"/>
        <w:gridCol w:w="1224"/>
        <w:gridCol w:w="1224"/>
      </w:tblGrid>
      <w:tr w:rsidR="004F3B73" w:rsidRPr="00707293" w14:paraId="2F3AFD18" w14:textId="77777777" w:rsidTr="006345ED">
        <w:tc>
          <w:tcPr>
            <w:tcW w:w="1065" w:type="pct"/>
          </w:tcPr>
          <w:p w14:paraId="0BE34044" w14:textId="77777777" w:rsidR="004F3B73" w:rsidRPr="00707293" w:rsidRDefault="00856748" w:rsidP="006345ED">
            <w:sdt>
              <w:sdtPr>
                <w:tag w:val="goog_rdk_29"/>
                <w:id w:val="-1127239288"/>
              </w:sdtPr>
              <w:sdtEndPr/>
              <w:sdtContent/>
            </w:sdt>
            <w:r w:rsidR="004F3B73" w:rsidRPr="00707293">
              <w:rPr>
                <w:rFonts w:ascii="Arial" w:eastAsia="Arial" w:hAnsi="Arial" w:cs="Arial"/>
                <w:b/>
                <w:sz w:val="18"/>
                <w:szCs w:val="18"/>
              </w:rPr>
              <w:t>1L treatment</w:t>
            </w:r>
          </w:p>
        </w:tc>
        <w:tc>
          <w:tcPr>
            <w:tcW w:w="655" w:type="pct"/>
          </w:tcPr>
          <w:p w14:paraId="28252A2D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Imatinib</w:t>
            </w:r>
          </w:p>
        </w:tc>
        <w:tc>
          <w:tcPr>
            <w:tcW w:w="656" w:type="pct"/>
          </w:tcPr>
          <w:p w14:paraId="34CFC00A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Nilotinib</w:t>
            </w:r>
          </w:p>
        </w:tc>
        <w:tc>
          <w:tcPr>
            <w:tcW w:w="656" w:type="pct"/>
          </w:tcPr>
          <w:p w14:paraId="2107023F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Dasatinib</w:t>
            </w:r>
          </w:p>
        </w:tc>
        <w:tc>
          <w:tcPr>
            <w:tcW w:w="655" w:type="pct"/>
          </w:tcPr>
          <w:p w14:paraId="24EDF0B9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Ponatinib</w:t>
            </w:r>
          </w:p>
        </w:tc>
        <w:tc>
          <w:tcPr>
            <w:tcW w:w="656" w:type="pct"/>
          </w:tcPr>
          <w:p w14:paraId="5738A7C5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Imatinib (gen.)</w:t>
            </w:r>
          </w:p>
        </w:tc>
        <w:tc>
          <w:tcPr>
            <w:tcW w:w="656" w:type="pct"/>
          </w:tcPr>
          <w:p w14:paraId="3389241B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Total</w:t>
            </w:r>
          </w:p>
        </w:tc>
      </w:tr>
      <w:tr w:rsidR="004F3B73" w:rsidRPr="00707293" w14:paraId="3946F47D" w14:textId="77777777" w:rsidTr="006345ED">
        <w:tc>
          <w:tcPr>
            <w:tcW w:w="1065" w:type="pct"/>
          </w:tcPr>
          <w:p w14:paraId="050C6108" w14:textId="77777777" w:rsidR="004F3B73" w:rsidRPr="00707293" w:rsidRDefault="004F3B73" w:rsidP="006345ED">
            <w:r w:rsidRPr="00707293">
              <w:rPr>
                <w:rFonts w:ascii="Arial" w:eastAsia="Arial" w:hAnsi="Arial" w:cs="Arial"/>
                <w:sz w:val="18"/>
                <w:szCs w:val="18"/>
              </w:rPr>
              <w:t>Smoking, n (%)</w:t>
            </w:r>
          </w:p>
          <w:p w14:paraId="46F3252E" w14:textId="77777777" w:rsidR="004F3B73" w:rsidRPr="00707293" w:rsidRDefault="004F3B73" w:rsidP="006345ED"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  yes</w:t>
            </w:r>
          </w:p>
          <w:p w14:paraId="78E6352B" w14:textId="77777777" w:rsidR="004F3B73" w:rsidRPr="00707293" w:rsidRDefault="004F3B73" w:rsidP="006345ED"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  ex-smoker</w:t>
            </w:r>
          </w:p>
          <w:p w14:paraId="32929C32" w14:textId="77777777" w:rsidR="004F3B73" w:rsidRPr="00707293" w:rsidRDefault="004F3B73" w:rsidP="006345ED"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  no</w:t>
            </w:r>
          </w:p>
          <w:p w14:paraId="3D7F0175" w14:textId="77777777" w:rsidR="004F3B73" w:rsidRPr="00707293" w:rsidRDefault="004F3B73" w:rsidP="006345ED"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  unknown</w:t>
            </w:r>
          </w:p>
          <w:p w14:paraId="4C67B06F" w14:textId="77777777" w:rsidR="004F3B73" w:rsidRPr="00707293" w:rsidRDefault="004F3B73" w:rsidP="006345ED">
            <w:pPr>
              <w:ind w:left="720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55" w:type="pct"/>
          </w:tcPr>
          <w:p w14:paraId="40E85E60" w14:textId="77777777" w:rsidR="004F3B73" w:rsidRPr="00707293" w:rsidRDefault="004F3B73" w:rsidP="006345ED">
            <w:pPr>
              <w:ind w:left="720"/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2D7970BA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3 (11.5)</w:t>
            </w:r>
          </w:p>
          <w:p w14:paraId="26E65FF8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3 (11.5)</w:t>
            </w:r>
          </w:p>
          <w:p w14:paraId="6EFC831C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10 (38.5)</w:t>
            </w:r>
          </w:p>
          <w:p w14:paraId="683EB717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10 (38.5)</w:t>
            </w:r>
          </w:p>
          <w:p w14:paraId="4902D92D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26</w:t>
            </w:r>
          </w:p>
        </w:tc>
        <w:tc>
          <w:tcPr>
            <w:tcW w:w="656" w:type="pct"/>
          </w:tcPr>
          <w:p w14:paraId="0D527BCD" w14:textId="77777777" w:rsidR="004F3B73" w:rsidRPr="00707293" w:rsidRDefault="004F3B73" w:rsidP="006345ED">
            <w:pPr>
              <w:ind w:left="720"/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06422E4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2 (7.4)</w:t>
            </w:r>
          </w:p>
          <w:p w14:paraId="0C9B603E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5 (18.5)</w:t>
            </w:r>
          </w:p>
          <w:p w14:paraId="3FC7F514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14 (51.9)</w:t>
            </w:r>
          </w:p>
          <w:p w14:paraId="7511CFD6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6 (22.2)</w:t>
            </w:r>
          </w:p>
          <w:p w14:paraId="475F4133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27</w:t>
            </w:r>
          </w:p>
        </w:tc>
        <w:tc>
          <w:tcPr>
            <w:tcW w:w="656" w:type="pct"/>
          </w:tcPr>
          <w:p w14:paraId="2C551021" w14:textId="77777777" w:rsidR="004F3B73" w:rsidRPr="00707293" w:rsidRDefault="004F3B73" w:rsidP="006345ED">
            <w:pPr>
              <w:ind w:left="720"/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56588A38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1DBB6415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38FB3606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5 (62.5)</w:t>
            </w:r>
          </w:p>
          <w:p w14:paraId="18544718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3 (37.5)</w:t>
            </w:r>
          </w:p>
          <w:p w14:paraId="74381F0F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8</w:t>
            </w:r>
          </w:p>
        </w:tc>
        <w:tc>
          <w:tcPr>
            <w:tcW w:w="655" w:type="pct"/>
          </w:tcPr>
          <w:p w14:paraId="280C7D42" w14:textId="77777777" w:rsidR="004F3B73" w:rsidRPr="00707293" w:rsidRDefault="004F3B73" w:rsidP="006345ED">
            <w:pPr>
              <w:ind w:left="720"/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22E1BBB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3DEA84BD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68F31C27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 (100)</w:t>
            </w:r>
          </w:p>
          <w:p w14:paraId="518BFEAD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02B60C04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1</w:t>
            </w:r>
          </w:p>
        </w:tc>
        <w:tc>
          <w:tcPr>
            <w:tcW w:w="656" w:type="pct"/>
          </w:tcPr>
          <w:p w14:paraId="1CF7AEC7" w14:textId="77777777" w:rsidR="004F3B73" w:rsidRPr="00707293" w:rsidRDefault="004F3B73" w:rsidP="006345ED">
            <w:pPr>
              <w:ind w:left="720"/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64F8BA0C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35064037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4BDA605C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0 (0)</w:t>
            </w:r>
          </w:p>
          <w:p w14:paraId="13AF9639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 (100)</w:t>
            </w:r>
          </w:p>
          <w:p w14:paraId="5222B24B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1</w:t>
            </w:r>
          </w:p>
        </w:tc>
        <w:tc>
          <w:tcPr>
            <w:tcW w:w="656" w:type="pct"/>
          </w:tcPr>
          <w:p w14:paraId="181EB9D2" w14:textId="77777777" w:rsidR="004F3B73" w:rsidRPr="00707293" w:rsidRDefault="004F3B73" w:rsidP="006345ED">
            <w:r w:rsidRPr="0070729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6DCB6735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5 (7.9)</w:t>
            </w:r>
          </w:p>
          <w:p w14:paraId="2F4345C1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8 (12.7)</w:t>
            </w:r>
          </w:p>
          <w:p w14:paraId="42D7CD5D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30 (47.6)</w:t>
            </w:r>
          </w:p>
          <w:p w14:paraId="6BEE30DD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20 (31.7)</w:t>
            </w:r>
          </w:p>
          <w:p w14:paraId="2BD58473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63</w:t>
            </w:r>
          </w:p>
        </w:tc>
      </w:tr>
      <w:tr w:rsidR="004F3B73" w:rsidRPr="00707293" w14:paraId="682BEBA0" w14:textId="77777777" w:rsidTr="006345ED">
        <w:tc>
          <w:tcPr>
            <w:tcW w:w="1065" w:type="pct"/>
          </w:tcPr>
          <w:p w14:paraId="721E288A" w14:textId="77777777" w:rsidR="004F3B73" w:rsidRPr="00707293" w:rsidRDefault="004F3B73" w:rsidP="006345ED">
            <w:r w:rsidRPr="00707293">
              <w:rPr>
                <w:rFonts w:ascii="Arial" w:eastAsia="Arial" w:hAnsi="Arial" w:cs="Arial"/>
                <w:sz w:val="18"/>
                <w:szCs w:val="18"/>
              </w:rPr>
              <w:t>Median total cholesterol, mg/dl (IQR)</w:t>
            </w:r>
          </w:p>
        </w:tc>
        <w:tc>
          <w:tcPr>
            <w:tcW w:w="655" w:type="pct"/>
          </w:tcPr>
          <w:p w14:paraId="0A061AC4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50.0 (0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141)</w:t>
            </w:r>
          </w:p>
          <w:p w14:paraId="273D8295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4</w:t>
            </w:r>
          </w:p>
        </w:tc>
        <w:tc>
          <w:tcPr>
            <w:tcW w:w="656" w:type="pct"/>
          </w:tcPr>
          <w:p w14:paraId="7DC75C80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161.0 (144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201)</w:t>
            </w:r>
          </w:p>
          <w:p w14:paraId="64349A8D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8</w:t>
            </w:r>
          </w:p>
        </w:tc>
        <w:tc>
          <w:tcPr>
            <w:tcW w:w="656" w:type="pct"/>
          </w:tcPr>
          <w:p w14:paraId="5119FD65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D1AF44A" w14:textId="77777777" w:rsidR="004F3B73" w:rsidRPr="00707293" w:rsidRDefault="004F3B73" w:rsidP="006345E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E1AAA9A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0</w:t>
            </w:r>
          </w:p>
        </w:tc>
        <w:tc>
          <w:tcPr>
            <w:tcW w:w="655" w:type="pct"/>
          </w:tcPr>
          <w:p w14:paraId="200FA931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3DA8F13" w14:textId="77777777" w:rsidR="004F3B73" w:rsidRPr="00707293" w:rsidRDefault="004F3B73" w:rsidP="006345E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2AF9050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0</w:t>
            </w:r>
          </w:p>
        </w:tc>
        <w:tc>
          <w:tcPr>
            <w:tcW w:w="656" w:type="pct"/>
          </w:tcPr>
          <w:p w14:paraId="644020AE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B32A854" w14:textId="77777777" w:rsidR="004F3B73" w:rsidRPr="00707293" w:rsidRDefault="004F3B73" w:rsidP="006345E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1704E52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 xml:space="preserve">n =0 </w:t>
            </w:r>
          </w:p>
        </w:tc>
        <w:tc>
          <w:tcPr>
            <w:tcW w:w="656" w:type="pct"/>
          </w:tcPr>
          <w:p w14:paraId="3C797548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152.0 (120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179)</w:t>
            </w:r>
          </w:p>
          <w:p w14:paraId="1A952EAA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12</w:t>
            </w:r>
          </w:p>
        </w:tc>
      </w:tr>
      <w:tr w:rsidR="004F3B73" w:rsidRPr="00707293" w14:paraId="55584B37" w14:textId="77777777" w:rsidTr="006345ED">
        <w:tc>
          <w:tcPr>
            <w:tcW w:w="1065" w:type="pct"/>
          </w:tcPr>
          <w:p w14:paraId="77FB37FB" w14:textId="77777777" w:rsidR="004F3B73" w:rsidRPr="00707293" w:rsidRDefault="004F3B73" w:rsidP="006345ED">
            <w:pPr>
              <w:ind w:left="21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Median systolic blood pressure, mmHg (IQR)</w:t>
            </w:r>
          </w:p>
        </w:tc>
        <w:tc>
          <w:tcPr>
            <w:tcW w:w="655" w:type="pct"/>
          </w:tcPr>
          <w:p w14:paraId="7B9F96BC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137</w:t>
            </w:r>
          </w:p>
          <w:p w14:paraId="3466A28F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(122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145)</w:t>
            </w:r>
          </w:p>
          <w:p w14:paraId="60770FF4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19</w:t>
            </w:r>
          </w:p>
        </w:tc>
        <w:tc>
          <w:tcPr>
            <w:tcW w:w="656" w:type="pct"/>
          </w:tcPr>
          <w:p w14:paraId="52ABF2D5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124</w:t>
            </w:r>
          </w:p>
          <w:p w14:paraId="298FC480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(115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134)</w:t>
            </w:r>
          </w:p>
          <w:p w14:paraId="0B72244A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12</w:t>
            </w:r>
          </w:p>
        </w:tc>
        <w:tc>
          <w:tcPr>
            <w:tcW w:w="656" w:type="pct"/>
          </w:tcPr>
          <w:p w14:paraId="34E6F0CB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126</w:t>
            </w:r>
          </w:p>
          <w:p w14:paraId="1AB06148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(126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134)</w:t>
            </w:r>
          </w:p>
          <w:p w14:paraId="7B90D035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5</w:t>
            </w:r>
          </w:p>
        </w:tc>
        <w:tc>
          <w:tcPr>
            <w:tcW w:w="655" w:type="pct"/>
          </w:tcPr>
          <w:p w14:paraId="7D908546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144</w:t>
            </w:r>
          </w:p>
          <w:p w14:paraId="2C55D0BB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(144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144)</w:t>
            </w:r>
          </w:p>
          <w:p w14:paraId="73356AF9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1</w:t>
            </w:r>
          </w:p>
        </w:tc>
        <w:tc>
          <w:tcPr>
            <w:tcW w:w="656" w:type="pct"/>
          </w:tcPr>
          <w:p w14:paraId="6355D8E0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F6E047B" w14:textId="77777777" w:rsidR="004F3B73" w:rsidRPr="00707293" w:rsidRDefault="004F3B73" w:rsidP="006345E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AECD3B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0</w:t>
            </w:r>
          </w:p>
        </w:tc>
        <w:tc>
          <w:tcPr>
            <w:tcW w:w="656" w:type="pct"/>
          </w:tcPr>
          <w:p w14:paraId="4F0435A9" w14:textId="77777777" w:rsidR="004F3B73" w:rsidRPr="00707293" w:rsidRDefault="004F3B73" w:rsidP="006345ED">
            <w:pPr>
              <w:jc w:val="center"/>
            </w:pPr>
            <w:r w:rsidRPr="00707293">
              <w:rPr>
                <w:rFonts w:ascii="Arial" w:eastAsia="Arial" w:hAnsi="Arial" w:cs="Arial"/>
                <w:sz w:val="18"/>
                <w:szCs w:val="18"/>
              </w:rPr>
              <w:t>130 (120</w:t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sym w:font="Symbol" w:char="F02D"/>
            </w:r>
            <w:r w:rsidRPr="00707293">
              <w:rPr>
                <w:rFonts w:ascii="Arial" w:eastAsia="Arial" w:hAnsi="Arial" w:cs="Arial"/>
                <w:sz w:val="18"/>
                <w:szCs w:val="18"/>
              </w:rPr>
              <w:t>142)</w:t>
            </w:r>
          </w:p>
          <w:p w14:paraId="6F8B7D71" w14:textId="77777777" w:rsidR="004F3B73" w:rsidRPr="00707293" w:rsidRDefault="004F3B73" w:rsidP="006345ED">
            <w:pPr>
              <w:keepNext/>
              <w:jc w:val="center"/>
            </w:pPr>
            <w:r w:rsidRPr="00707293">
              <w:rPr>
                <w:rFonts w:ascii="Arial" w:eastAsia="Arial" w:hAnsi="Arial" w:cs="Arial"/>
                <w:b/>
                <w:sz w:val="18"/>
                <w:szCs w:val="18"/>
              </w:rPr>
              <w:t>n = 37</w:t>
            </w:r>
          </w:p>
        </w:tc>
      </w:tr>
    </w:tbl>
    <w:p w14:paraId="374A5DDD" w14:textId="773020D6" w:rsidR="004F3B73" w:rsidRPr="00BE177D" w:rsidRDefault="00A832AD" w:rsidP="004F3B73">
      <w:pPr>
        <w:spacing w:line="360" w:lineRule="auto"/>
        <w:jc w:val="both"/>
        <w:rPr>
          <w:rFonts w:ascii="Arial" w:eastAsia="Arial" w:hAnsi="Arial" w:cs="Arial"/>
          <w:sz w:val="18"/>
          <w:szCs w:val="18"/>
          <w:lang w:val="en-US"/>
        </w:rPr>
      </w:pPr>
      <w:bookmarkStart w:id="3" w:name="_heading=h.35nkun2" w:colFirst="0" w:colLast="0"/>
      <w:bookmarkEnd w:id="3"/>
      <w:r w:rsidRPr="00BE177D">
        <w:rPr>
          <w:rFonts w:ascii="Arial" w:eastAsia="Arial" w:hAnsi="Arial" w:cs="Arial"/>
          <w:sz w:val="18"/>
          <w:szCs w:val="18"/>
          <w:lang w:val="en-US"/>
        </w:rPr>
        <w:t xml:space="preserve">1L, first line; </w:t>
      </w:r>
      <w:r w:rsidRPr="00707293">
        <w:rPr>
          <w:rFonts w:ascii="Arial" w:eastAsia="Arial" w:hAnsi="Arial" w:cs="Arial"/>
          <w:sz w:val="18"/>
          <w:szCs w:val="18"/>
          <w:lang w:val="en-US"/>
        </w:rPr>
        <w:t xml:space="preserve">gen., generic; </w:t>
      </w:r>
      <w:r w:rsidRPr="00BE177D">
        <w:rPr>
          <w:rFonts w:ascii="Arial" w:eastAsia="Arial" w:hAnsi="Arial" w:cs="Arial"/>
          <w:sz w:val="18"/>
          <w:szCs w:val="18"/>
          <w:lang w:val="en-US"/>
        </w:rPr>
        <w:t>IQR, interquartile range.</w:t>
      </w:r>
    </w:p>
    <w:p w14:paraId="7EB6366E" w14:textId="77777777" w:rsidR="006D2F35" w:rsidRPr="00BE177D" w:rsidRDefault="006D2F35">
      <w:pPr>
        <w:rPr>
          <w:lang w:val="en-US"/>
        </w:rPr>
      </w:pPr>
    </w:p>
    <w:p w14:paraId="2130F9AA" w14:textId="09D273E4" w:rsidR="006D2F35" w:rsidRPr="00BE177D" w:rsidRDefault="00441721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BE177D">
        <w:rPr>
          <w:rFonts w:ascii="Arial" w:hAnsi="Arial" w:cs="Arial"/>
          <w:b/>
          <w:bCs/>
          <w:sz w:val="20"/>
          <w:szCs w:val="20"/>
          <w:lang w:val="en-US"/>
        </w:rPr>
        <w:t>References:</w:t>
      </w:r>
    </w:p>
    <w:p w14:paraId="6CE6DB5E" w14:textId="77777777" w:rsidR="006D2F35" w:rsidRPr="00BE177D" w:rsidRDefault="006D2F35" w:rsidP="009D5989">
      <w:pPr>
        <w:pStyle w:val="EndNoteBibliography"/>
        <w:ind w:left="426" w:hanging="426"/>
        <w:rPr>
          <w:rFonts w:ascii="Arial" w:hAnsi="Arial" w:cs="Arial"/>
          <w:noProof/>
          <w:sz w:val="21"/>
          <w:szCs w:val="21"/>
          <w:lang w:val="en-US"/>
        </w:rPr>
      </w:pPr>
      <w:r w:rsidRPr="00BE177D">
        <w:rPr>
          <w:rFonts w:ascii="Arial" w:hAnsi="Arial" w:cs="Arial"/>
          <w:sz w:val="21"/>
          <w:szCs w:val="21"/>
          <w:lang w:val="en-US"/>
        </w:rPr>
        <w:fldChar w:fldCharType="begin"/>
      </w:r>
      <w:r w:rsidRPr="00BE177D">
        <w:rPr>
          <w:rFonts w:ascii="Arial" w:hAnsi="Arial" w:cs="Arial"/>
          <w:sz w:val="21"/>
          <w:szCs w:val="21"/>
          <w:lang w:val="en-US"/>
        </w:rPr>
        <w:instrText xml:space="preserve"> ADDIN EN.REFLIST </w:instrText>
      </w:r>
      <w:r w:rsidRPr="00BE177D">
        <w:rPr>
          <w:rFonts w:ascii="Arial" w:hAnsi="Arial" w:cs="Arial"/>
          <w:sz w:val="21"/>
          <w:szCs w:val="21"/>
          <w:lang w:val="en-US"/>
        </w:rPr>
        <w:fldChar w:fldCharType="separate"/>
      </w:r>
      <w:r w:rsidRPr="00BE177D">
        <w:rPr>
          <w:rFonts w:ascii="Arial" w:hAnsi="Arial" w:cs="Arial"/>
          <w:noProof/>
          <w:sz w:val="21"/>
          <w:szCs w:val="21"/>
          <w:lang w:val="en-US"/>
        </w:rPr>
        <w:t>1.</w:t>
      </w:r>
      <w:r w:rsidRPr="00BE177D">
        <w:rPr>
          <w:rFonts w:ascii="Arial" w:hAnsi="Arial" w:cs="Arial"/>
          <w:noProof/>
          <w:sz w:val="21"/>
          <w:szCs w:val="21"/>
          <w:lang w:val="en-US"/>
        </w:rPr>
        <w:tab/>
        <w:t>Barber MC, Mauro MJ, Moslehi J. Cardiovascular care of patients with chronic myeloid leukemia (CML) on tyrosine kinase inhibitor (TKI) therapy. Hematology Am Soc Hematol Educ Program 2017; 2017: 110-114.</w:t>
      </w:r>
    </w:p>
    <w:p w14:paraId="3AFFBBCE" w14:textId="07AA8E7F" w:rsidR="00B1428F" w:rsidRPr="00BE177D" w:rsidRDefault="006D2F35" w:rsidP="009D5989">
      <w:pPr>
        <w:pStyle w:val="EndNoteBibliography"/>
        <w:ind w:left="426" w:hanging="426"/>
        <w:rPr>
          <w:lang w:val="en-US"/>
        </w:rPr>
      </w:pPr>
      <w:r w:rsidRPr="00BE177D">
        <w:rPr>
          <w:rFonts w:ascii="Arial" w:hAnsi="Arial" w:cs="Arial"/>
          <w:noProof/>
          <w:sz w:val="21"/>
          <w:szCs w:val="21"/>
          <w:lang w:val="en-US"/>
        </w:rPr>
        <w:t>2.</w:t>
      </w:r>
      <w:r w:rsidRPr="00BE177D">
        <w:rPr>
          <w:rFonts w:ascii="Arial" w:hAnsi="Arial" w:cs="Arial"/>
          <w:noProof/>
          <w:sz w:val="21"/>
          <w:szCs w:val="21"/>
          <w:lang w:val="en-US"/>
        </w:rPr>
        <w:tab/>
        <w:t>Pagnano KBB, Assunção PM, Zullli R et al. Assessment of Cardiovascular Events in Chronic Myeloid Leukemia Patients Treated with Tyrosine Kinase Inhibitors. Blood 2015; 126: 4031.</w:t>
      </w:r>
      <w:r w:rsidRPr="00BE177D">
        <w:rPr>
          <w:rFonts w:ascii="Arial" w:hAnsi="Arial" w:cs="Arial"/>
          <w:sz w:val="21"/>
          <w:szCs w:val="21"/>
          <w:lang w:val="en-US"/>
        </w:rPr>
        <w:fldChar w:fldCharType="end"/>
      </w:r>
    </w:p>
    <w:sectPr w:rsidR="00B1428F" w:rsidRPr="00BE177D" w:rsidSect="00985DB0">
      <w:pgSz w:w="11900" w:h="16820"/>
      <w:pgMar w:top="1418" w:right="1541" w:bottom="720" w:left="142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FC4E0" w14:textId="77777777" w:rsidR="00F81352" w:rsidRDefault="00F81352" w:rsidP="004F3B73">
      <w:r>
        <w:separator/>
      </w:r>
    </w:p>
  </w:endnote>
  <w:endnote w:type="continuationSeparator" w:id="0">
    <w:p w14:paraId="60501E3C" w14:textId="77777777" w:rsidR="00F81352" w:rsidRDefault="00F81352" w:rsidP="004F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5EE93" w14:textId="77777777" w:rsidR="00F81352" w:rsidRDefault="00F81352" w:rsidP="004F3B73">
      <w:r>
        <w:separator/>
      </w:r>
    </w:p>
  </w:footnote>
  <w:footnote w:type="continuationSeparator" w:id="0">
    <w:p w14:paraId="6906E5F0" w14:textId="77777777" w:rsidR="00F81352" w:rsidRDefault="00F81352" w:rsidP="004F3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nnals of On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4F3B73"/>
    <w:rsid w:val="00033CC7"/>
    <w:rsid w:val="00066364"/>
    <w:rsid w:val="000B3765"/>
    <w:rsid w:val="001C7208"/>
    <w:rsid w:val="001E159C"/>
    <w:rsid w:val="001E75C9"/>
    <w:rsid w:val="001F1294"/>
    <w:rsid w:val="0022176E"/>
    <w:rsid w:val="002238CA"/>
    <w:rsid w:val="002E0C5F"/>
    <w:rsid w:val="00311491"/>
    <w:rsid w:val="0032546B"/>
    <w:rsid w:val="003254FD"/>
    <w:rsid w:val="003D4E58"/>
    <w:rsid w:val="003F2767"/>
    <w:rsid w:val="00405DD9"/>
    <w:rsid w:val="00430697"/>
    <w:rsid w:val="00441721"/>
    <w:rsid w:val="004C0CDB"/>
    <w:rsid w:val="004E67E9"/>
    <w:rsid w:val="004F3B73"/>
    <w:rsid w:val="00516384"/>
    <w:rsid w:val="00517491"/>
    <w:rsid w:val="005406A3"/>
    <w:rsid w:val="00541F11"/>
    <w:rsid w:val="005A0D0D"/>
    <w:rsid w:val="00631894"/>
    <w:rsid w:val="006A204E"/>
    <w:rsid w:val="006C2826"/>
    <w:rsid w:val="006D2F35"/>
    <w:rsid w:val="006E0BC3"/>
    <w:rsid w:val="006E31C8"/>
    <w:rsid w:val="006F438B"/>
    <w:rsid w:val="007010E3"/>
    <w:rsid w:val="00705221"/>
    <w:rsid w:val="00707293"/>
    <w:rsid w:val="00724899"/>
    <w:rsid w:val="00730E41"/>
    <w:rsid w:val="00732CDD"/>
    <w:rsid w:val="007D6938"/>
    <w:rsid w:val="007E03F6"/>
    <w:rsid w:val="008172FE"/>
    <w:rsid w:val="00856748"/>
    <w:rsid w:val="008D10C9"/>
    <w:rsid w:val="008E12E1"/>
    <w:rsid w:val="008F7D1E"/>
    <w:rsid w:val="00914D0A"/>
    <w:rsid w:val="009245C6"/>
    <w:rsid w:val="00934EDE"/>
    <w:rsid w:val="00962A13"/>
    <w:rsid w:val="009A1DB1"/>
    <w:rsid w:val="009D5989"/>
    <w:rsid w:val="00A32E8C"/>
    <w:rsid w:val="00A832AD"/>
    <w:rsid w:val="00AB4F5E"/>
    <w:rsid w:val="00AC38FE"/>
    <w:rsid w:val="00B1428F"/>
    <w:rsid w:val="00B31C47"/>
    <w:rsid w:val="00B90BEF"/>
    <w:rsid w:val="00BE177D"/>
    <w:rsid w:val="00BE7138"/>
    <w:rsid w:val="00C63BCE"/>
    <w:rsid w:val="00C80536"/>
    <w:rsid w:val="00C96661"/>
    <w:rsid w:val="00CE43A7"/>
    <w:rsid w:val="00CE732F"/>
    <w:rsid w:val="00D10E84"/>
    <w:rsid w:val="00D3200A"/>
    <w:rsid w:val="00E352AB"/>
    <w:rsid w:val="00E52A59"/>
    <w:rsid w:val="00E8335F"/>
    <w:rsid w:val="00EC659A"/>
    <w:rsid w:val="00F41B12"/>
    <w:rsid w:val="00F43BE5"/>
    <w:rsid w:val="00F7471B"/>
    <w:rsid w:val="00F81352"/>
    <w:rsid w:val="00F8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FF3D6"/>
  <w15:chartTrackingRefBased/>
  <w15:docId w15:val="{E34CAF12-1E83-504B-B55D-132DB8B6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B73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B7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B7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B7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F3B7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4F3B73"/>
    <w:pPr>
      <w:spacing w:after="200"/>
    </w:pPr>
    <w:rPr>
      <w:rFonts w:ascii="Calibri" w:eastAsiaTheme="minorEastAsia" w:hAnsi="Calibri" w:cs="Calibri"/>
      <w:i/>
      <w:iCs/>
      <w:color w:val="44546A" w:themeColor="text2"/>
      <w:sz w:val="18"/>
      <w:szCs w:val="18"/>
      <w:lang w:val="en-US"/>
    </w:rPr>
  </w:style>
  <w:style w:type="table" w:customStyle="1" w:styleId="2">
    <w:name w:val="2"/>
    <w:basedOn w:val="TableNormal"/>
    <w:rsid w:val="004F3B73"/>
    <w:rPr>
      <w:rFonts w:ascii="Times New Roman" w:eastAsia="Times New Roman" w:hAnsi="Times New Roman" w:cs="Times New Roman"/>
      <w:color w:val="000000"/>
      <w:sz w:val="20"/>
      <w:szCs w:val="20"/>
      <w:lang w:val="en-US" w:eastAsia="en-GB"/>
    </w:r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F3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B73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F3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B73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3254FD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6D2F35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6D2F35"/>
    <w:rPr>
      <w:rFonts w:ascii="Times New Roman" w:eastAsia="Times New Roman" w:hAnsi="Times New Roman" w:cs="Times New Roman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6D2F35"/>
  </w:style>
  <w:style w:type="character" w:customStyle="1" w:styleId="EndNoteBibliographyChar">
    <w:name w:val="EndNote Bibliography Char"/>
    <w:basedOn w:val="DefaultParagraphFont"/>
    <w:link w:val="EndNoteBibliography"/>
    <w:rsid w:val="006D2F35"/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832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32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32A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2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2A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6">
    <w:name w:val="6"/>
    <w:basedOn w:val="TableNormal"/>
    <w:rsid w:val="00A832AD"/>
    <w:rPr>
      <w:rFonts w:ascii="Times New Roman" w:eastAsia="Times New Roman" w:hAnsi="Times New Roman" w:cs="Times New Roman"/>
      <w:color w:val="000000"/>
      <w:sz w:val="20"/>
      <w:szCs w:val="20"/>
      <w:lang w:val="en-US" w:eastAsia="en-GB"/>
    </w:r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Revision">
    <w:name w:val="Revision"/>
    <w:hidden/>
    <w:uiPriority w:val="99"/>
    <w:semiHidden/>
    <w:rsid w:val="00A832AD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efan.balabanov@usz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Scheinost</dc:creator>
  <cp:keywords/>
  <dc:description/>
  <cp:lastModifiedBy>Johanna Scheinost</cp:lastModifiedBy>
  <cp:revision>49</cp:revision>
  <dcterms:created xsi:type="dcterms:W3CDTF">2021-07-09T09:08:00Z</dcterms:created>
  <dcterms:modified xsi:type="dcterms:W3CDTF">2022-09-30T10:36:00Z</dcterms:modified>
</cp:coreProperties>
</file>