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AACA1" w14:textId="77777777" w:rsidR="00442DD7" w:rsidRDefault="000000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 S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5  </w:t>
      </w:r>
      <w:r>
        <w:rPr>
          <w:rFonts w:ascii="Times New Roman" w:hAnsi="Times New Roman" w:cs="Times New Roman" w:hint="eastAsia"/>
          <w:sz w:val="24"/>
          <w:szCs w:val="24"/>
        </w:rPr>
        <w:t>Positive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75A9F">
        <w:rPr>
          <w:rFonts w:ascii="Times New Roman" w:hAnsi="Times New Roman" w:cs="Times New Roman"/>
          <w:sz w:val="24"/>
          <w:szCs w:val="24"/>
        </w:rPr>
        <w:t>ratios</w:t>
      </w:r>
      <w:r>
        <w:rPr>
          <w:rFonts w:ascii="Times New Roman" w:hAnsi="Times New Roman" w:cs="Times New Roman" w:hint="eastAsia"/>
          <w:sz w:val="24"/>
          <w:szCs w:val="24"/>
        </w:rPr>
        <w:t xml:space="preserve"> of a </w:t>
      </w:r>
      <w:r>
        <w:rPr>
          <w:rFonts w:ascii="Times New Roman" w:hAnsi="Times New Roman" w:cs="Times New Roman"/>
          <w:sz w:val="24"/>
          <w:szCs w:val="24"/>
        </w:rPr>
        <w:t>single marker</w:t>
      </w:r>
      <w:r>
        <w:rPr>
          <w:rFonts w:ascii="Times New Roman" w:hAnsi="Times New Roman" w:cs="Times New Roman" w:hint="eastAsia"/>
          <w:sz w:val="24"/>
          <w:szCs w:val="24"/>
        </w:rPr>
        <w:t xml:space="preserve"> for detection of </w:t>
      </w:r>
      <w:r>
        <w:rPr>
          <w:rFonts w:ascii="Times New Roman" w:hAnsi="Times New Roman" w:cs="Times New Roman"/>
          <w:sz w:val="24"/>
          <w:szCs w:val="24"/>
        </w:rPr>
        <w:t>CIN2+ and CIN3+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hAnsi="Times New Roman" w:cs="Times New Roman"/>
          <w:sz w:val="24"/>
          <w:szCs w:val="24"/>
        </w:rPr>
        <w:t>GynTect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® </w:t>
      </w:r>
      <w:r>
        <w:rPr>
          <w:rFonts w:ascii="Times New Roman" w:hAnsi="Times New Roman" w:cs="Times New Roman" w:hint="eastAsia"/>
          <w:sz w:val="24"/>
          <w:szCs w:val="24"/>
        </w:rPr>
        <w:t>assay</w:t>
      </w:r>
    </w:p>
    <w:tbl>
      <w:tblPr>
        <w:tblStyle w:val="a8"/>
        <w:tblpPr w:leftFromText="180" w:rightFromText="180" w:vertAnchor="page" w:horzAnchor="margin" w:tblpXSpec="center" w:tblpY="2728"/>
        <w:tblW w:w="14884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6"/>
        <w:gridCol w:w="1553"/>
        <w:gridCol w:w="992"/>
        <w:gridCol w:w="1843"/>
        <w:gridCol w:w="992"/>
        <w:gridCol w:w="1664"/>
        <w:gridCol w:w="1029"/>
        <w:gridCol w:w="1701"/>
        <w:gridCol w:w="993"/>
        <w:gridCol w:w="1559"/>
        <w:gridCol w:w="992"/>
      </w:tblGrid>
      <w:tr w:rsidR="00442DD7" w14:paraId="14BF865F" w14:textId="77777777">
        <w:trPr>
          <w:trHeight w:val="901"/>
        </w:trPr>
        <w:tc>
          <w:tcPr>
            <w:tcW w:w="1566" w:type="dxa"/>
            <w:tcBorders>
              <w:top w:val="single" w:sz="12" w:space="0" w:color="auto"/>
              <w:bottom w:val="single" w:sz="12" w:space="0" w:color="auto"/>
            </w:tcBorders>
          </w:tcPr>
          <w:p w14:paraId="3D7D81B8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03213291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Histological result</w:t>
            </w:r>
          </w:p>
        </w:tc>
        <w:tc>
          <w:tcPr>
            <w:tcW w:w="1553" w:type="dxa"/>
            <w:tcBorders>
              <w:top w:val="single" w:sz="12" w:space="0" w:color="auto"/>
              <w:bottom w:val="single" w:sz="12" w:space="0" w:color="auto"/>
            </w:tcBorders>
          </w:tcPr>
          <w:p w14:paraId="12E63288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ASTN1</w:t>
            </w:r>
          </w:p>
          <w:p w14:paraId="242D5836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OR</w:t>
            </w:r>
          </w:p>
          <w:p w14:paraId="7A9DCA0F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(95% CI)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</w:tcPr>
          <w:p w14:paraId="125D955E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-value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</w:tcPr>
          <w:p w14:paraId="2B37EAA0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DLX1</w:t>
            </w:r>
          </w:p>
          <w:p w14:paraId="1B30CDCD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OR</w:t>
            </w:r>
          </w:p>
          <w:p w14:paraId="3A53E480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(95% CI)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</w:tcPr>
          <w:p w14:paraId="3F71D0BA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-value</w:t>
            </w:r>
          </w:p>
        </w:tc>
        <w:tc>
          <w:tcPr>
            <w:tcW w:w="1664" w:type="dxa"/>
            <w:tcBorders>
              <w:top w:val="single" w:sz="12" w:space="0" w:color="auto"/>
              <w:bottom w:val="single" w:sz="12" w:space="0" w:color="auto"/>
            </w:tcBorders>
          </w:tcPr>
          <w:p w14:paraId="0C613B54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ITGA4</w:t>
            </w:r>
          </w:p>
          <w:p w14:paraId="092DAB22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OR</w:t>
            </w:r>
          </w:p>
          <w:p w14:paraId="380AF1DF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(95% CI)</w:t>
            </w:r>
          </w:p>
        </w:tc>
        <w:tc>
          <w:tcPr>
            <w:tcW w:w="1029" w:type="dxa"/>
            <w:tcBorders>
              <w:top w:val="single" w:sz="12" w:space="0" w:color="auto"/>
              <w:bottom w:val="single" w:sz="12" w:space="0" w:color="auto"/>
            </w:tcBorders>
          </w:tcPr>
          <w:p w14:paraId="16EDCC89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-value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14:paraId="3BCC530D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RXFP3</w:t>
            </w:r>
          </w:p>
          <w:p w14:paraId="289AE4CD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OR</w:t>
            </w:r>
          </w:p>
          <w:p w14:paraId="59486676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(95% CI)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</w:tcPr>
          <w:p w14:paraId="498F9C7A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value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14:paraId="2572C578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SOX17</w:t>
            </w:r>
          </w:p>
          <w:p w14:paraId="3F0E5B92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OR</w:t>
            </w:r>
          </w:p>
          <w:p w14:paraId="24DBB4C0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95% CI)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</w:tcPr>
          <w:p w14:paraId="1BB1F2E2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-value</w:t>
            </w:r>
          </w:p>
        </w:tc>
      </w:tr>
      <w:tr w:rsidR="00442DD7" w14:paraId="280C8C82" w14:textId="77777777">
        <w:trPr>
          <w:trHeight w:val="824"/>
        </w:trPr>
        <w:tc>
          <w:tcPr>
            <w:tcW w:w="1566" w:type="dxa"/>
            <w:tcBorders>
              <w:top w:val="single" w:sz="12" w:space="0" w:color="auto"/>
            </w:tcBorders>
          </w:tcPr>
          <w:p w14:paraId="12929BD1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IN1</w:t>
            </w:r>
          </w:p>
          <w:p w14:paraId="1D706856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(n=93)</w:t>
            </w:r>
          </w:p>
        </w:tc>
        <w:tc>
          <w:tcPr>
            <w:tcW w:w="1553" w:type="dxa"/>
            <w:tcBorders>
              <w:top w:val="single" w:sz="12" w:space="0" w:color="auto"/>
            </w:tcBorders>
          </w:tcPr>
          <w:p w14:paraId="7C5F62B0" w14:textId="77777777" w:rsidR="00442DD7" w:rsidRDefault="00000000">
            <w:pPr>
              <w:spacing w:line="360" w:lineRule="auto"/>
              <w:ind w:firstLineChars="100" w:first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Reference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7259E3A9" w14:textId="77777777" w:rsidR="00442DD7" w:rsidRDefault="00442DD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7D7FAF9F" w14:textId="77777777" w:rsidR="00442DD7" w:rsidRDefault="00000000">
            <w:pPr>
              <w:spacing w:line="360" w:lineRule="auto"/>
              <w:ind w:firstLineChars="100" w:first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Reference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26814FE3" w14:textId="77777777" w:rsidR="00442DD7" w:rsidRDefault="00442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12" w:space="0" w:color="auto"/>
            </w:tcBorders>
          </w:tcPr>
          <w:p w14:paraId="49E28B4F" w14:textId="77777777" w:rsidR="00442DD7" w:rsidRDefault="00000000">
            <w:pPr>
              <w:spacing w:line="360" w:lineRule="auto"/>
              <w:ind w:firstLineChars="100" w:first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Reference</w:t>
            </w:r>
          </w:p>
        </w:tc>
        <w:tc>
          <w:tcPr>
            <w:tcW w:w="1029" w:type="dxa"/>
            <w:tcBorders>
              <w:top w:val="single" w:sz="12" w:space="0" w:color="auto"/>
            </w:tcBorders>
          </w:tcPr>
          <w:p w14:paraId="1307395B" w14:textId="77777777" w:rsidR="00442DD7" w:rsidRDefault="00442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173021DE" w14:textId="77777777" w:rsidR="00442DD7" w:rsidRDefault="00000000">
            <w:pPr>
              <w:spacing w:line="360" w:lineRule="auto"/>
              <w:ind w:firstLineChars="100" w:first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Reference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2C8FF1E7" w14:textId="77777777" w:rsidR="00442DD7" w:rsidRDefault="00442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294003DC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Reference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17E0D9B4" w14:textId="77777777" w:rsidR="00442DD7" w:rsidRDefault="00442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DD7" w14:paraId="5F8E39DB" w14:textId="77777777">
        <w:trPr>
          <w:trHeight w:val="934"/>
        </w:trPr>
        <w:tc>
          <w:tcPr>
            <w:tcW w:w="1566" w:type="dxa"/>
            <w:tcBorders>
              <w:bottom w:val="nil"/>
            </w:tcBorders>
          </w:tcPr>
          <w:p w14:paraId="047720F6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IN2+</w:t>
            </w:r>
          </w:p>
          <w:p w14:paraId="693826A7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(n=303)</w:t>
            </w:r>
          </w:p>
        </w:tc>
        <w:tc>
          <w:tcPr>
            <w:tcW w:w="1553" w:type="dxa"/>
            <w:tcBorders>
              <w:bottom w:val="nil"/>
            </w:tcBorders>
          </w:tcPr>
          <w:p w14:paraId="2A2FB1BB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4.046</w:t>
            </w:r>
          </w:p>
          <w:p w14:paraId="02C21D57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(2.458-6.660)</w:t>
            </w:r>
          </w:p>
        </w:tc>
        <w:tc>
          <w:tcPr>
            <w:tcW w:w="992" w:type="dxa"/>
            <w:tcBorders>
              <w:bottom w:val="nil"/>
            </w:tcBorders>
          </w:tcPr>
          <w:p w14:paraId="6BEC543E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.000*</w:t>
            </w:r>
          </w:p>
        </w:tc>
        <w:tc>
          <w:tcPr>
            <w:tcW w:w="1843" w:type="dxa"/>
            <w:tcBorders>
              <w:bottom w:val="nil"/>
            </w:tcBorders>
          </w:tcPr>
          <w:p w14:paraId="6468ACDC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5.747</w:t>
            </w:r>
          </w:p>
          <w:p w14:paraId="1EBC58B4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(3.275-10.085)</w:t>
            </w:r>
          </w:p>
        </w:tc>
        <w:tc>
          <w:tcPr>
            <w:tcW w:w="992" w:type="dxa"/>
            <w:tcBorders>
              <w:bottom w:val="nil"/>
            </w:tcBorders>
          </w:tcPr>
          <w:p w14:paraId="3AA3B0A1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.000*</w:t>
            </w:r>
          </w:p>
        </w:tc>
        <w:tc>
          <w:tcPr>
            <w:tcW w:w="1664" w:type="dxa"/>
            <w:tcBorders>
              <w:bottom w:val="nil"/>
            </w:tcBorders>
          </w:tcPr>
          <w:p w14:paraId="34BBF604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10.322</w:t>
            </w:r>
          </w:p>
          <w:p w14:paraId="29D9D604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(4.376-24.350)</w:t>
            </w:r>
          </w:p>
        </w:tc>
        <w:tc>
          <w:tcPr>
            <w:tcW w:w="1029" w:type="dxa"/>
            <w:tcBorders>
              <w:bottom w:val="nil"/>
            </w:tcBorders>
          </w:tcPr>
          <w:p w14:paraId="24F413C6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.000*</w:t>
            </w:r>
          </w:p>
        </w:tc>
        <w:tc>
          <w:tcPr>
            <w:tcW w:w="1701" w:type="dxa"/>
            <w:tcBorders>
              <w:bottom w:val="nil"/>
            </w:tcBorders>
          </w:tcPr>
          <w:p w14:paraId="42A74EDF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3.297</w:t>
            </w:r>
          </w:p>
          <w:p w14:paraId="2789A6D7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(1.995-5.449)</w:t>
            </w:r>
          </w:p>
        </w:tc>
        <w:tc>
          <w:tcPr>
            <w:tcW w:w="993" w:type="dxa"/>
            <w:tcBorders>
              <w:bottom w:val="nil"/>
            </w:tcBorders>
          </w:tcPr>
          <w:p w14:paraId="66D25A2C" w14:textId="77777777" w:rsidR="00442DD7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.000*</w:t>
            </w:r>
          </w:p>
        </w:tc>
        <w:tc>
          <w:tcPr>
            <w:tcW w:w="1559" w:type="dxa"/>
            <w:tcBorders>
              <w:bottom w:val="nil"/>
            </w:tcBorders>
          </w:tcPr>
          <w:p w14:paraId="2EDA428C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3.524</w:t>
            </w:r>
          </w:p>
          <w:p w14:paraId="0637B24E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(2.173-5.716)</w:t>
            </w:r>
          </w:p>
        </w:tc>
        <w:tc>
          <w:tcPr>
            <w:tcW w:w="992" w:type="dxa"/>
            <w:tcBorders>
              <w:bottom w:val="nil"/>
            </w:tcBorders>
          </w:tcPr>
          <w:p w14:paraId="21C00BB7" w14:textId="77777777" w:rsidR="00442DD7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.000*</w:t>
            </w:r>
          </w:p>
        </w:tc>
      </w:tr>
      <w:tr w:rsidR="00442DD7" w14:paraId="48B4CA8E" w14:textId="77777777">
        <w:trPr>
          <w:trHeight w:val="944"/>
        </w:trPr>
        <w:tc>
          <w:tcPr>
            <w:tcW w:w="1566" w:type="dxa"/>
            <w:tcBorders>
              <w:top w:val="nil"/>
              <w:bottom w:val="single" w:sz="12" w:space="0" w:color="auto"/>
            </w:tcBorders>
          </w:tcPr>
          <w:p w14:paraId="6E4E603F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IN3+</w:t>
            </w:r>
          </w:p>
          <w:p w14:paraId="4FCF3AFC" w14:textId="77777777" w:rsidR="00442DD7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(n=204)</w:t>
            </w:r>
          </w:p>
        </w:tc>
        <w:tc>
          <w:tcPr>
            <w:tcW w:w="1553" w:type="dxa"/>
            <w:tcBorders>
              <w:top w:val="nil"/>
              <w:bottom w:val="single" w:sz="12" w:space="0" w:color="auto"/>
            </w:tcBorders>
          </w:tcPr>
          <w:p w14:paraId="5C16B72D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5.438</w:t>
            </w:r>
          </w:p>
          <w:p w14:paraId="6E7E2D2F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(3.101-9.536)</w:t>
            </w:r>
          </w:p>
        </w:tc>
        <w:tc>
          <w:tcPr>
            <w:tcW w:w="992" w:type="dxa"/>
            <w:tcBorders>
              <w:top w:val="nil"/>
              <w:bottom w:val="single" w:sz="12" w:space="0" w:color="auto"/>
            </w:tcBorders>
          </w:tcPr>
          <w:p w14:paraId="79985D3B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.000*</w:t>
            </w:r>
          </w:p>
        </w:tc>
        <w:tc>
          <w:tcPr>
            <w:tcW w:w="1843" w:type="dxa"/>
            <w:tcBorders>
              <w:top w:val="nil"/>
              <w:bottom w:val="single" w:sz="12" w:space="0" w:color="auto"/>
            </w:tcBorders>
          </w:tcPr>
          <w:p w14:paraId="653D95B2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13.684</w:t>
            </w:r>
          </w:p>
          <w:p w14:paraId="06A4B1D9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(6.224-30.085)</w:t>
            </w:r>
          </w:p>
        </w:tc>
        <w:tc>
          <w:tcPr>
            <w:tcW w:w="992" w:type="dxa"/>
            <w:tcBorders>
              <w:top w:val="nil"/>
              <w:bottom w:val="single" w:sz="12" w:space="0" w:color="auto"/>
            </w:tcBorders>
          </w:tcPr>
          <w:p w14:paraId="77477FAF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.000*</w:t>
            </w:r>
          </w:p>
        </w:tc>
        <w:tc>
          <w:tcPr>
            <w:tcW w:w="1664" w:type="dxa"/>
            <w:tcBorders>
              <w:top w:val="nil"/>
              <w:bottom w:val="single" w:sz="12" w:space="0" w:color="auto"/>
            </w:tcBorders>
          </w:tcPr>
          <w:p w14:paraId="0CFA6313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18.367</w:t>
            </w:r>
          </w:p>
          <w:p w14:paraId="7CB7852C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(7.678-43.937)</w:t>
            </w:r>
          </w:p>
        </w:tc>
        <w:tc>
          <w:tcPr>
            <w:tcW w:w="1029" w:type="dxa"/>
            <w:tcBorders>
              <w:top w:val="nil"/>
              <w:bottom w:val="single" w:sz="12" w:space="0" w:color="auto"/>
            </w:tcBorders>
          </w:tcPr>
          <w:p w14:paraId="277CEECF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.000*</w:t>
            </w:r>
          </w:p>
        </w:tc>
        <w:tc>
          <w:tcPr>
            <w:tcW w:w="1701" w:type="dxa"/>
            <w:tcBorders>
              <w:top w:val="nil"/>
              <w:bottom w:val="single" w:sz="12" w:space="0" w:color="auto"/>
            </w:tcBorders>
          </w:tcPr>
          <w:p w14:paraId="7EE23E8E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5.867</w:t>
            </w:r>
          </w:p>
          <w:p w14:paraId="4886D91A" w14:textId="77777777" w:rsidR="00442DD7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(3.420-10.063)</w:t>
            </w:r>
          </w:p>
        </w:tc>
        <w:tc>
          <w:tcPr>
            <w:tcW w:w="993" w:type="dxa"/>
            <w:tcBorders>
              <w:top w:val="nil"/>
              <w:bottom w:val="single" w:sz="12" w:space="0" w:color="auto"/>
            </w:tcBorders>
          </w:tcPr>
          <w:p w14:paraId="78439CAC" w14:textId="77777777" w:rsidR="00442DD7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.000*</w:t>
            </w:r>
          </w:p>
        </w:tc>
        <w:tc>
          <w:tcPr>
            <w:tcW w:w="1559" w:type="dxa"/>
            <w:tcBorders>
              <w:top w:val="nil"/>
              <w:bottom w:val="single" w:sz="12" w:space="0" w:color="auto"/>
            </w:tcBorders>
          </w:tcPr>
          <w:p w14:paraId="54DE77B5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4.083</w:t>
            </w:r>
          </w:p>
          <w:p w14:paraId="75A33317" w14:textId="77777777" w:rsidR="00442DD7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(2.434-6.850)</w:t>
            </w:r>
          </w:p>
        </w:tc>
        <w:tc>
          <w:tcPr>
            <w:tcW w:w="992" w:type="dxa"/>
            <w:tcBorders>
              <w:top w:val="nil"/>
              <w:bottom w:val="single" w:sz="12" w:space="0" w:color="auto"/>
            </w:tcBorders>
          </w:tcPr>
          <w:p w14:paraId="10EBFF7B" w14:textId="77777777" w:rsidR="00442DD7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.000*</w:t>
            </w:r>
          </w:p>
        </w:tc>
      </w:tr>
      <w:bookmarkEnd w:id="0"/>
    </w:tbl>
    <w:p w14:paraId="5ACB7E41" w14:textId="77777777" w:rsidR="00442DD7" w:rsidRDefault="00442DD7">
      <w:pPr>
        <w:jc w:val="left"/>
        <w:rPr>
          <w:rFonts w:ascii="Times New Roman" w:hAnsi="Times New Roman"/>
          <w:sz w:val="24"/>
          <w:szCs w:val="24"/>
        </w:rPr>
      </w:pPr>
    </w:p>
    <w:p w14:paraId="4BB76731" w14:textId="77777777" w:rsidR="00442DD7" w:rsidRDefault="00000000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*: </w:t>
      </w:r>
      <w:r>
        <w:rPr>
          <w:rFonts w:ascii="Times New Roman" w:hAnsi="Times New Roman"/>
          <w:i/>
          <w:iCs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＜</w:t>
      </w:r>
      <w:r>
        <w:rPr>
          <w:rFonts w:ascii="Times New Roman" w:hAnsi="Times New Roman"/>
          <w:sz w:val="24"/>
          <w:szCs w:val="24"/>
        </w:rPr>
        <w:t>0.05</w:t>
      </w:r>
    </w:p>
    <w:p w14:paraId="55FEAC00" w14:textId="77777777" w:rsidR="00442DD7" w:rsidRDefault="00000000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CIN, cervical intraepithelial neoplasia;</w:t>
      </w:r>
      <w:r>
        <w:rPr>
          <w:rFonts w:ascii="Times New Roman" w:hAnsi="Times New Roman"/>
          <w:sz w:val="24"/>
          <w:szCs w:val="24"/>
        </w:rPr>
        <w:t xml:space="preserve"> CIN2+, cervical intraepithelial neoplasia grade 2 and worse; CIN3+, cervical intraepithelial neoplasia grade 3 and worse; </w:t>
      </w:r>
      <w:proofErr w:type="spellStart"/>
      <w:r>
        <w:rPr>
          <w:rFonts w:ascii="Times New Roman" w:hAnsi="Times New Roman"/>
          <w:sz w:val="24"/>
          <w:szCs w:val="24"/>
        </w:rPr>
        <w:t>GynTect</w:t>
      </w:r>
      <w:proofErr w:type="spellEnd"/>
      <w:r>
        <w:rPr>
          <w:rFonts w:ascii="Times New Roman" w:hAnsi="Times New Roman"/>
          <w:sz w:val="24"/>
          <w:szCs w:val="24"/>
        </w:rPr>
        <w:t>®, a diagnostic test of DNA methylation analysis of a methylation marker panel, the panel comprising six markers (</w:t>
      </w:r>
      <w:r>
        <w:rPr>
          <w:rFonts w:ascii="Times New Roman" w:hAnsi="Times New Roman"/>
          <w:i/>
          <w:iCs/>
          <w:sz w:val="24"/>
          <w:szCs w:val="24"/>
        </w:rPr>
        <w:t>ASTN1, DLX1, ITGA4, RXFP3, SOX17</w:t>
      </w:r>
      <w:r>
        <w:rPr>
          <w:rFonts w:ascii="Times New Roman" w:hAnsi="Times New Roman"/>
          <w:sz w:val="24"/>
          <w:szCs w:val="24"/>
        </w:rPr>
        <w:t xml:space="preserve">, and </w:t>
      </w:r>
      <w:r>
        <w:rPr>
          <w:rFonts w:ascii="Times New Roman" w:hAnsi="Times New Roman"/>
          <w:i/>
          <w:iCs/>
          <w:sz w:val="24"/>
          <w:szCs w:val="24"/>
        </w:rPr>
        <w:t>ZNF671</w:t>
      </w:r>
      <w:r>
        <w:rPr>
          <w:rFonts w:ascii="Times New Roman" w:hAnsi="Times New Roman"/>
          <w:sz w:val="24"/>
          <w:szCs w:val="24"/>
        </w:rPr>
        <w:t xml:space="preserve">); OR, odds ratio; CI, confidence interval; </w:t>
      </w:r>
      <w:r>
        <w:rPr>
          <w:rFonts w:ascii="Times New Roman" w:hAnsi="Times New Roman"/>
          <w:i/>
          <w:iCs/>
          <w:sz w:val="24"/>
          <w:szCs w:val="24"/>
        </w:rPr>
        <w:t>ASTN1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astrotactin</w:t>
      </w:r>
      <w:proofErr w:type="spellEnd"/>
      <w:r>
        <w:rPr>
          <w:rFonts w:ascii="Times New Roman" w:hAnsi="Times New Roman"/>
          <w:sz w:val="24"/>
          <w:szCs w:val="24"/>
        </w:rPr>
        <w:t xml:space="preserve"> 1; </w:t>
      </w:r>
      <w:r>
        <w:rPr>
          <w:rFonts w:ascii="Times New Roman" w:hAnsi="Times New Roman"/>
          <w:i/>
          <w:iCs/>
          <w:sz w:val="24"/>
          <w:szCs w:val="24"/>
        </w:rPr>
        <w:t>DLX1</w:t>
      </w:r>
      <w:r>
        <w:rPr>
          <w:rFonts w:ascii="Times New Roman" w:hAnsi="Times New Roman"/>
          <w:sz w:val="24"/>
          <w:szCs w:val="24"/>
        </w:rPr>
        <w:t xml:space="preserve">, distal-less homeobox 1; </w:t>
      </w:r>
      <w:r>
        <w:rPr>
          <w:rFonts w:ascii="Times New Roman" w:hAnsi="Times New Roman"/>
          <w:i/>
          <w:iCs/>
          <w:sz w:val="24"/>
          <w:szCs w:val="24"/>
        </w:rPr>
        <w:t>ITGA4</w:t>
      </w:r>
      <w:r>
        <w:rPr>
          <w:rFonts w:ascii="Times New Roman" w:hAnsi="Times New Roman"/>
          <w:sz w:val="24"/>
          <w:szCs w:val="24"/>
        </w:rPr>
        <w:t xml:space="preserve">, integrin subunit alpha 4; </w:t>
      </w:r>
      <w:r>
        <w:rPr>
          <w:rFonts w:ascii="Times New Roman" w:hAnsi="Times New Roman"/>
          <w:i/>
          <w:iCs/>
          <w:sz w:val="24"/>
          <w:szCs w:val="24"/>
        </w:rPr>
        <w:t>RXFP3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relaxin</w:t>
      </w:r>
      <w:proofErr w:type="spellEnd"/>
      <w:r>
        <w:rPr>
          <w:rFonts w:ascii="Times New Roman" w:hAnsi="Times New Roman"/>
          <w:sz w:val="24"/>
          <w:szCs w:val="24"/>
        </w:rPr>
        <w:t xml:space="preserve"> family peptide receptor 3; </w:t>
      </w:r>
      <w:r>
        <w:rPr>
          <w:rFonts w:ascii="Times New Roman" w:hAnsi="Times New Roman"/>
          <w:i/>
          <w:iCs/>
          <w:sz w:val="24"/>
          <w:szCs w:val="24"/>
        </w:rPr>
        <w:t>SOX17</w:t>
      </w:r>
      <w:r>
        <w:rPr>
          <w:rFonts w:ascii="Times New Roman" w:hAnsi="Times New Roman"/>
          <w:sz w:val="24"/>
          <w:szCs w:val="24"/>
        </w:rPr>
        <w:t>, SRY-box transcription factor 17;</w:t>
      </w:r>
      <w:r>
        <w:rPr>
          <w:rFonts w:ascii="Times New Roman" w:hAnsi="Times New Roman"/>
          <w:i/>
          <w:iCs/>
          <w:sz w:val="24"/>
          <w:szCs w:val="24"/>
        </w:rPr>
        <w:t xml:space="preserve"> ZNF671</w:t>
      </w:r>
      <w:r>
        <w:rPr>
          <w:rFonts w:ascii="Times New Roman" w:hAnsi="Times New Roman"/>
          <w:sz w:val="24"/>
          <w:szCs w:val="24"/>
        </w:rPr>
        <w:t>, zinc finger protein 671.</w:t>
      </w:r>
    </w:p>
    <w:sectPr w:rsidR="00442DD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3D6"/>
    <w:rsid w:val="00007FD7"/>
    <w:rsid w:val="00037E31"/>
    <w:rsid w:val="000636C9"/>
    <w:rsid w:val="00075A9F"/>
    <w:rsid w:val="00076688"/>
    <w:rsid w:val="000828A3"/>
    <w:rsid w:val="000853D6"/>
    <w:rsid w:val="00093953"/>
    <w:rsid w:val="000A5C35"/>
    <w:rsid w:val="000C08B5"/>
    <w:rsid w:val="000C0AE4"/>
    <w:rsid w:val="000D1C52"/>
    <w:rsid w:val="000E1EE0"/>
    <w:rsid w:val="000F285F"/>
    <w:rsid w:val="00107873"/>
    <w:rsid w:val="00140F16"/>
    <w:rsid w:val="00144730"/>
    <w:rsid w:val="001D49B7"/>
    <w:rsid w:val="002341B8"/>
    <w:rsid w:val="0023731F"/>
    <w:rsid w:val="00241424"/>
    <w:rsid w:val="002728A8"/>
    <w:rsid w:val="00275E67"/>
    <w:rsid w:val="0028426D"/>
    <w:rsid w:val="002B0E5E"/>
    <w:rsid w:val="002B2506"/>
    <w:rsid w:val="002B4E50"/>
    <w:rsid w:val="002C70A7"/>
    <w:rsid w:val="002F34B4"/>
    <w:rsid w:val="002F610B"/>
    <w:rsid w:val="00307A21"/>
    <w:rsid w:val="00325080"/>
    <w:rsid w:val="003275E1"/>
    <w:rsid w:val="00334C53"/>
    <w:rsid w:val="00365E34"/>
    <w:rsid w:val="00376771"/>
    <w:rsid w:val="003844D3"/>
    <w:rsid w:val="003B6627"/>
    <w:rsid w:val="003C256D"/>
    <w:rsid w:val="003D00E2"/>
    <w:rsid w:val="003D568C"/>
    <w:rsid w:val="0043389F"/>
    <w:rsid w:val="00442DD7"/>
    <w:rsid w:val="004536FF"/>
    <w:rsid w:val="0047739C"/>
    <w:rsid w:val="00492535"/>
    <w:rsid w:val="004B7E81"/>
    <w:rsid w:val="004C7340"/>
    <w:rsid w:val="00553112"/>
    <w:rsid w:val="00566B4B"/>
    <w:rsid w:val="00571CF3"/>
    <w:rsid w:val="00585385"/>
    <w:rsid w:val="005B1930"/>
    <w:rsid w:val="005C3874"/>
    <w:rsid w:val="006C4AD3"/>
    <w:rsid w:val="006D2C5F"/>
    <w:rsid w:val="006F60C2"/>
    <w:rsid w:val="00714E64"/>
    <w:rsid w:val="007246FB"/>
    <w:rsid w:val="00727CE0"/>
    <w:rsid w:val="00736D33"/>
    <w:rsid w:val="0076411D"/>
    <w:rsid w:val="007778E6"/>
    <w:rsid w:val="0079416C"/>
    <w:rsid w:val="007E19B7"/>
    <w:rsid w:val="007E7DB2"/>
    <w:rsid w:val="008106EC"/>
    <w:rsid w:val="008260F0"/>
    <w:rsid w:val="00874828"/>
    <w:rsid w:val="00894D06"/>
    <w:rsid w:val="008B3F0E"/>
    <w:rsid w:val="008D252B"/>
    <w:rsid w:val="00927304"/>
    <w:rsid w:val="009347E2"/>
    <w:rsid w:val="00937F13"/>
    <w:rsid w:val="00946284"/>
    <w:rsid w:val="009A5E6E"/>
    <w:rsid w:val="009C0DC6"/>
    <w:rsid w:val="009E4111"/>
    <w:rsid w:val="009F0E1E"/>
    <w:rsid w:val="00A115CB"/>
    <w:rsid w:val="00A20344"/>
    <w:rsid w:val="00A33B94"/>
    <w:rsid w:val="00A559FB"/>
    <w:rsid w:val="00A7032B"/>
    <w:rsid w:val="00A809BE"/>
    <w:rsid w:val="00AE66BA"/>
    <w:rsid w:val="00B57C9E"/>
    <w:rsid w:val="00B97CE2"/>
    <w:rsid w:val="00BA333C"/>
    <w:rsid w:val="00BB0F5F"/>
    <w:rsid w:val="00BC1EA8"/>
    <w:rsid w:val="00BC4EC8"/>
    <w:rsid w:val="00BD30E4"/>
    <w:rsid w:val="00BE5030"/>
    <w:rsid w:val="00BE6AB0"/>
    <w:rsid w:val="00C018FE"/>
    <w:rsid w:val="00C0574F"/>
    <w:rsid w:val="00C05A0F"/>
    <w:rsid w:val="00C16F88"/>
    <w:rsid w:val="00C21F7E"/>
    <w:rsid w:val="00C52315"/>
    <w:rsid w:val="00C70561"/>
    <w:rsid w:val="00C77002"/>
    <w:rsid w:val="00C933E5"/>
    <w:rsid w:val="00CA7647"/>
    <w:rsid w:val="00CC2D7C"/>
    <w:rsid w:val="00CC6465"/>
    <w:rsid w:val="00CE4070"/>
    <w:rsid w:val="00CF67B6"/>
    <w:rsid w:val="00D14E05"/>
    <w:rsid w:val="00D15116"/>
    <w:rsid w:val="00D22A68"/>
    <w:rsid w:val="00D23429"/>
    <w:rsid w:val="00D64E31"/>
    <w:rsid w:val="00D721AC"/>
    <w:rsid w:val="00D938D8"/>
    <w:rsid w:val="00DA76B6"/>
    <w:rsid w:val="00DB179D"/>
    <w:rsid w:val="00DD2E3E"/>
    <w:rsid w:val="00DD7E40"/>
    <w:rsid w:val="00DF500E"/>
    <w:rsid w:val="00E00293"/>
    <w:rsid w:val="00E23533"/>
    <w:rsid w:val="00E36B0A"/>
    <w:rsid w:val="00E707E8"/>
    <w:rsid w:val="00E9270C"/>
    <w:rsid w:val="00E954ED"/>
    <w:rsid w:val="00EA4241"/>
    <w:rsid w:val="00EF652F"/>
    <w:rsid w:val="00F65895"/>
    <w:rsid w:val="00F806DB"/>
    <w:rsid w:val="00FB56F0"/>
    <w:rsid w:val="00FC6B65"/>
    <w:rsid w:val="00FD5673"/>
    <w:rsid w:val="00FD615E"/>
    <w:rsid w:val="00FE3782"/>
    <w:rsid w:val="00FE3830"/>
    <w:rsid w:val="11A414B6"/>
    <w:rsid w:val="26A44388"/>
    <w:rsid w:val="26B76ED6"/>
    <w:rsid w:val="5FFF992D"/>
    <w:rsid w:val="6A1F2E55"/>
    <w:rsid w:val="772C058E"/>
    <w:rsid w:val="77FF099D"/>
    <w:rsid w:val="796F351C"/>
    <w:rsid w:val="7C90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21693A"/>
  <w15:docId w15:val="{AB05DC35-DD95-2D47-B43A-90950ADB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石丽叶</dc:creator>
  <cp:lastModifiedBy>石 丽叶</cp:lastModifiedBy>
  <cp:revision>32</cp:revision>
  <dcterms:created xsi:type="dcterms:W3CDTF">2022-01-05T21:18:00Z</dcterms:created>
  <dcterms:modified xsi:type="dcterms:W3CDTF">2022-10-04T07:09:00Z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2052-4.5.0.7405</vt:lpwstr>
  </property>
  <property fmtid="{D5CDD505-2E9C-101B-9397-08002B2CF9AE}" pid="3" name="ICV">
    <vt:lpwstr>7903363C4CED70327D3A38638526DF53</vt:lpwstr>
  </property>
</Properties>
</file>