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A9B6E" w14:textId="77777777" w:rsidR="003D11AE" w:rsidRDefault="007C3CDF" w:rsidP="007C3CDF">
      <w:pPr>
        <w:spacing w:after="0" w:line="240" w:lineRule="auto"/>
        <w:rPr>
          <w:rFonts w:ascii="Palatino Linotype" w:hAnsi="Palatino Linotype"/>
          <w:sz w:val="18"/>
        </w:rPr>
      </w:pPr>
      <w:r>
        <w:rPr>
          <w:rFonts w:ascii="Palatino Linotype" w:hAnsi="Palatino Linotype"/>
          <w:noProof/>
          <w:sz w:val="18"/>
          <w:lang w:eastAsia="de-DE"/>
        </w:rPr>
        <w:drawing>
          <wp:inline distT="0" distB="0" distL="0" distR="0" wp14:anchorId="64CD9B53" wp14:editId="3ECCACFF">
            <wp:extent cx="5040000" cy="2765238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CR 01 FS1 N-Cadheri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6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97140" w14:textId="2FDCA9EB" w:rsidR="00B82819" w:rsidRDefault="00253DFB" w:rsidP="00293DC6">
      <w:pPr>
        <w:pStyle w:val="Figures"/>
      </w:pPr>
      <w:r>
        <w:rPr>
          <w:b/>
        </w:rPr>
        <w:t xml:space="preserve">Supplementary Fig. 1 </w:t>
      </w:r>
      <w:r w:rsidR="00111141">
        <w:t>Full-length</w:t>
      </w:r>
      <w:r w:rsidRPr="00253DFB">
        <w:t xml:space="preserve"> uncropped gel</w:t>
      </w:r>
      <w:r>
        <w:rPr>
          <w:b/>
        </w:rPr>
        <w:t xml:space="preserve"> </w:t>
      </w:r>
      <w:r>
        <w:t xml:space="preserve">for Fig. 1: </w:t>
      </w:r>
      <w:r w:rsidR="009E6DDA">
        <w:t>Qualitative</w:t>
      </w:r>
      <w:r w:rsidR="007D3B7A">
        <w:t xml:space="preserve"> </w:t>
      </w:r>
      <w:r w:rsidRPr="00253DFB">
        <w:t>PCR</w:t>
      </w:r>
      <w:r>
        <w:rPr>
          <w:b/>
        </w:rPr>
        <w:t xml:space="preserve"> </w:t>
      </w:r>
      <w:r w:rsidR="007C3CDF" w:rsidRPr="007C3CDF">
        <w:t>analysis</w:t>
      </w:r>
      <w:r>
        <w:t xml:space="preserve"> </w:t>
      </w:r>
      <w:r w:rsidR="00FD2A67">
        <w:t>of N-cadherin</w:t>
      </w:r>
      <w:r>
        <w:t xml:space="preserve"> </w:t>
      </w:r>
      <w:r w:rsidR="00FD2A67">
        <w:t>in</w:t>
      </w:r>
      <w:r w:rsidR="00BD5083">
        <w:t xml:space="preserve"> </w:t>
      </w:r>
      <w:r w:rsidR="007C3CDF" w:rsidRPr="007C3CDF">
        <w:t>FS1 cells</w:t>
      </w:r>
      <w:r w:rsidR="007C662A">
        <w:t xml:space="preserve">. Results for different samples of FS1 cells and </w:t>
      </w:r>
      <w:r w:rsidR="007C3CDF" w:rsidRPr="007C3CDF">
        <w:t>human testicular biopsy specimens of patien</w:t>
      </w:r>
      <w:r>
        <w:t>ts with normal spermatogenesis</w:t>
      </w:r>
      <w:r w:rsidR="00D217DF">
        <w:t xml:space="preserve"> (NSP)</w:t>
      </w:r>
      <w:r>
        <w:t xml:space="preserve"> </w:t>
      </w:r>
      <w:r w:rsidR="007C3CDF" w:rsidRPr="007C3CDF">
        <w:t>or germ cell neoplasia in situ (GCNIS)</w:t>
      </w:r>
      <w:r w:rsidR="007C662A">
        <w:t xml:space="preserve"> are shown</w:t>
      </w:r>
      <w:r w:rsidR="007C3CDF" w:rsidRPr="007C3CDF">
        <w:t xml:space="preserve">. The PCR </w:t>
      </w:r>
      <w:r w:rsidR="007C3CDF" w:rsidRPr="00293DC6">
        <w:t>product</w:t>
      </w:r>
      <w:r w:rsidR="007C3CDF">
        <w:t xml:space="preserve"> representing</w:t>
      </w:r>
      <w:r w:rsidR="007C3CDF" w:rsidRPr="007C3CDF">
        <w:t xml:space="preserve"> </w:t>
      </w:r>
      <w:r w:rsidR="00FD2A67">
        <w:t xml:space="preserve">N-cadherin </w:t>
      </w:r>
      <w:r w:rsidR="007C3CDF" w:rsidRPr="007C3CDF">
        <w:t xml:space="preserve">can be observed as a band at 454 </w:t>
      </w:r>
      <w:r w:rsidR="00FD2A67">
        <w:t>bp</w:t>
      </w:r>
      <w:r w:rsidR="003D5174">
        <w:t xml:space="preserve"> in all samples investigated</w:t>
      </w:r>
      <w:r w:rsidR="007C3CDF" w:rsidRPr="007C3CDF">
        <w:t>.</w:t>
      </w:r>
      <w:r w:rsidR="00FD2A67">
        <w:t xml:space="preserve"> </w:t>
      </w:r>
      <w:r w:rsidR="003D5174">
        <w:t>O</w:t>
      </w:r>
      <w:r w:rsidR="006B6FF4">
        <w:t xml:space="preserve">ther bands can be considered nonspecific. </w:t>
      </w:r>
      <w:r w:rsidR="00FD2A67">
        <w:t xml:space="preserve">The band that </w:t>
      </w:r>
      <w:r w:rsidR="007C3CDF" w:rsidRPr="007C3CDF">
        <w:t xml:space="preserve">is </w:t>
      </w:r>
      <w:r w:rsidR="0067203A" w:rsidRPr="0067203A">
        <w:t xml:space="preserve">depicted </w:t>
      </w:r>
      <w:r>
        <w:t>in Fig</w:t>
      </w:r>
      <w:r w:rsidR="00D217DF">
        <w:t>.</w:t>
      </w:r>
      <w:r w:rsidR="007C3CDF" w:rsidRPr="007C3CDF">
        <w:t xml:space="preserve"> </w:t>
      </w:r>
      <w:r w:rsidR="00FD2A67">
        <w:t>1 of the main article</w:t>
      </w:r>
      <w:r w:rsidR="007C3CDF" w:rsidRPr="007C3CDF">
        <w:t xml:space="preserve"> is marked with an arrow.</w:t>
      </w:r>
      <w:r w:rsidR="007C3CDF">
        <w:t xml:space="preserve"> The negative control (NC) does not show any specific band.</w:t>
      </w:r>
    </w:p>
    <w:p w14:paraId="3F6F595D" w14:textId="77777777" w:rsidR="00385842" w:rsidRPr="00385842" w:rsidRDefault="00385842" w:rsidP="00385842">
      <w:pPr>
        <w:rPr>
          <w:lang w:val="en-US"/>
        </w:rPr>
      </w:pPr>
    </w:p>
    <w:p w14:paraId="6F9A771E" w14:textId="77777777" w:rsidR="004F2998" w:rsidRDefault="004F2998" w:rsidP="006521B7">
      <w:pPr>
        <w:spacing w:after="120" w:line="240" w:lineRule="auto"/>
        <w:jc w:val="both"/>
        <w:rPr>
          <w:rFonts w:ascii="Palatino Linotype" w:hAnsi="Palatino Linotype"/>
          <w:sz w:val="18"/>
          <w:lang w:val="en-US"/>
        </w:rPr>
      </w:pPr>
      <w:r>
        <w:rPr>
          <w:rFonts w:ascii="Palatino Linotype" w:hAnsi="Palatino Linotype"/>
          <w:noProof/>
          <w:sz w:val="18"/>
          <w:lang w:eastAsia="de-DE"/>
        </w:rPr>
        <w:drawing>
          <wp:inline distT="0" distB="0" distL="0" distR="0" wp14:anchorId="4D15976A" wp14:editId="505EA31C">
            <wp:extent cx="5040000" cy="3964361"/>
            <wp:effectExtent l="0" t="0" r="825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CR 05 TCam-2 N-Cadheri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6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8B60F" w14:textId="135DB195" w:rsidR="004F2998" w:rsidRDefault="00D217DF" w:rsidP="00D217DF">
      <w:pPr>
        <w:pStyle w:val="Figures"/>
      </w:pPr>
      <w:r w:rsidRPr="00D217DF">
        <w:rPr>
          <w:b/>
        </w:rPr>
        <w:t xml:space="preserve">Supplementary Fig. 2 </w:t>
      </w:r>
      <w:r w:rsidR="00111141">
        <w:t>Full-length</w:t>
      </w:r>
      <w:r w:rsidRPr="00253DFB">
        <w:t xml:space="preserve"> uncropped gel for Fig. 1: </w:t>
      </w:r>
      <w:r w:rsidR="007D3B7A">
        <w:t xml:space="preserve">Qualitative </w:t>
      </w:r>
      <w:r w:rsidRPr="00253DFB">
        <w:t xml:space="preserve">PCR analysis of N-cadherin in </w:t>
      </w:r>
      <w:r>
        <w:t>TCam-2</w:t>
      </w:r>
      <w:r w:rsidRPr="00253DFB">
        <w:t xml:space="preserve"> cells. </w:t>
      </w:r>
      <w:r w:rsidR="00D73554" w:rsidRPr="00D73554">
        <w:t xml:space="preserve">Results for different samples of </w:t>
      </w:r>
      <w:r w:rsidR="00D73554">
        <w:t>TCam-2</w:t>
      </w:r>
      <w:r w:rsidR="00D73554" w:rsidRPr="00D73554">
        <w:t xml:space="preserve"> cells and human testicular biopsy specimens of patients </w:t>
      </w:r>
      <w:r w:rsidR="00BE4D5A" w:rsidRPr="00BE4D5A">
        <w:t>with normal spermatogenesis (NSP) or germ cell neoplasia in situ (GCNIS)</w:t>
      </w:r>
      <w:r w:rsidR="00D73554">
        <w:t xml:space="preserve"> are shown</w:t>
      </w:r>
      <w:r w:rsidR="004F2998" w:rsidRPr="00BD5083">
        <w:t>.</w:t>
      </w:r>
      <w:r w:rsidR="004F2998" w:rsidRPr="007C3CDF">
        <w:t xml:space="preserve"> The PCR </w:t>
      </w:r>
      <w:r w:rsidR="004F2998">
        <w:t>products representing</w:t>
      </w:r>
      <w:r w:rsidR="004F2998" w:rsidRPr="007C3CDF">
        <w:t xml:space="preserve"> </w:t>
      </w:r>
      <w:r w:rsidR="004F2998">
        <w:t xml:space="preserve">N-cadherin </w:t>
      </w:r>
      <w:r w:rsidR="004F2998" w:rsidRPr="007C3CDF">
        <w:t>can be observed as a band at</w:t>
      </w:r>
      <w:r w:rsidR="004F2998">
        <w:t xml:space="preserve"> 454</w:t>
      </w:r>
      <w:r w:rsidR="004F2998" w:rsidRPr="007C3CDF">
        <w:t xml:space="preserve"> </w:t>
      </w:r>
      <w:r>
        <w:t>bp</w:t>
      </w:r>
      <w:r w:rsidR="004F2998" w:rsidRPr="007C3CDF">
        <w:t>.</w:t>
      </w:r>
      <w:r w:rsidR="006B6FF4">
        <w:t xml:space="preserve"> </w:t>
      </w:r>
      <w:r w:rsidR="003D5174">
        <w:t>O</w:t>
      </w:r>
      <w:r w:rsidR="006B6FF4">
        <w:t>ther bands can be considered non</w:t>
      </w:r>
      <w:r w:rsidR="006B6FF4" w:rsidRPr="006B6FF4">
        <w:t>specific</w:t>
      </w:r>
      <w:r w:rsidR="006B6FF4">
        <w:t>.</w:t>
      </w:r>
      <w:r w:rsidR="004F2998" w:rsidRPr="007C3CDF">
        <w:t xml:space="preserve"> </w:t>
      </w:r>
      <w:r w:rsidR="00902AE1">
        <w:t>Although not all</w:t>
      </w:r>
      <w:r w:rsidR="00D568B5" w:rsidRPr="00D568B5">
        <w:t xml:space="preserve"> </w:t>
      </w:r>
      <w:r w:rsidR="00D568B5">
        <w:t xml:space="preserve">but still </w:t>
      </w:r>
      <w:r w:rsidR="003D5174" w:rsidRPr="00D568B5">
        <w:t>most</w:t>
      </w:r>
      <w:r w:rsidR="00D568B5" w:rsidRPr="00D568B5">
        <w:t xml:space="preserve"> TCam</w:t>
      </w:r>
      <w:r w:rsidR="00D568B5">
        <w:t>-2</w:t>
      </w:r>
      <w:r w:rsidR="00D568B5" w:rsidRPr="00D568B5">
        <w:t xml:space="preserve"> samples exhibit a </w:t>
      </w:r>
      <w:r w:rsidR="00D568B5">
        <w:t xml:space="preserve">respective </w:t>
      </w:r>
      <w:r w:rsidR="00D568B5" w:rsidRPr="00D568B5">
        <w:t>PCR product at 454 bp</w:t>
      </w:r>
      <w:r w:rsidR="003D5174">
        <w:t>, as it is also the case for GCNIS and NSP samples</w:t>
      </w:r>
      <w:r w:rsidR="00D568B5" w:rsidRPr="00D568B5">
        <w:t>.</w:t>
      </w:r>
      <w:r w:rsidR="00D568B5">
        <w:t xml:space="preserve"> </w:t>
      </w:r>
      <w:r w:rsidR="004F2998" w:rsidRPr="007C3CDF">
        <w:t>The band</w:t>
      </w:r>
      <w:r w:rsidR="004F2998">
        <w:t>s that</w:t>
      </w:r>
      <w:r w:rsidR="004F2998" w:rsidRPr="007C3CDF">
        <w:t xml:space="preserve"> </w:t>
      </w:r>
      <w:r w:rsidR="004F2998">
        <w:t xml:space="preserve">are </w:t>
      </w:r>
      <w:r w:rsidR="0067203A" w:rsidRPr="0067203A">
        <w:t xml:space="preserve">depicted </w:t>
      </w:r>
      <w:r w:rsidR="004F2998" w:rsidRPr="007C3CDF">
        <w:t xml:space="preserve">in </w:t>
      </w:r>
      <w:r>
        <w:t xml:space="preserve">Fig. </w:t>
      </w:r>
      <w:r w:rsidR="004F2998">
        <w:t>1 of the main article are</w:t>
      </w:r>
      <w:r w:rsidR="004F2998" w:rsidRPr="007C3CDF">
        <w:t xml:space="preserve"> marked with arrow</w:t>
      </w:r>
      <w:r w:rsidR="004F2998">
        <w:t>s</w:t>
      </w:r>
      <w:r w:rsidR="004F2998" w:rsidRPr="007C3CDF">
        <w:t>.</w:t>
      </w:r>
      <w:r w:rsidR="004F2998">
        <w:t xml:space="preserve"> The negative control (NC) does not show any specific band.</w:t>
      </w:r>
    </w:p>
    <w:p w14:paraId="7BCD102C" w14:textId="77777777" w:rsidR="00B82819" w:rsidRDefault="00B82819" w:rsidP="006521B7">
      <w:pPr>
        <w:spacing w:after="0" w:line="240" w:lineRule="auto"/>
        <w:jc w:val="both"/>
        <w:rPr>
          <w:rFonts w:ascii="Palatino Linotype" w:hAnsi="Palatino Linotype"/>
          <w:b/>
          <w:sz w:val="18"/>
          <w:lang w:val="en-US"/>
        </w:rPr>
      </w:pPr>
      <w:r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59A44EB3" wp14:editId="0F6C0797">
            <wp:extent cx="5039998" cy="2765976"/>
            <wp:effectExtent l="0" t="0" r="825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CR 02 FS1 Cx4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8" cy="276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26711" w14:textId="2DC41915" w:rsidR="00B82819" w:rsidRDefault="00D217DF" w:rsidP="00D217DF">
      <w:pPr>
        <w:pStyle w:val="Figures"/>
      </w:pPr>
      <w:r>
        <w:rPr>
          <w:b/>
        </w:rPr>
        <w:t>Supplementary Fig. 3</w:t>
      </w:r>
      <w:r w:rsidRPr="00D217DF">
        <w:t xml:space="preserve"> </w:t>
      </w:r>
      <w:r w:rsidR="00111141">
        <w:t>Full-length</w:t>
      </w:r>
      <w:r w:rsidRPr="00D217DF">
        <w:t xml:space="preserve"> uncropped gel for Fi</w:t>
      </w:r>
      <w:r>
        <w:t xml:space="preserve">g. 1: </w:t>
      </w:r>
      <w:r w:rsidR="007D3B7A">
        <w:t xml:space="preserve">Qualitative </w:t>
      </w:r>
      <w:r>
        <w:t>PCR analysis of connexin 43</w:t>
      </w:r>
      <w:r w:rsidRPr="00D217DF">
        <w:t xml:space="preserve"> in FS1 cells.</w:t>
      </w:r>
      <w:r w:rsidR="009F1E0F" w:rsidRPr="009F1E0F">
        <w:t xml:space="preserve"> Results for different samples of FS1 cells and human testicular biopsy specimens of patien</w:t>
      </w:r>
      <w:r w:rsidR="009F1E0F">
        <w:t xml:space="preserve">ts </w:t>
      </w:r>
      <w:r w:rsidR="00BE4D5A" w:rsidRPr="00BE4D5A">
        <w:t>with normal spermatogenesis (NSP) or germ cell neoplasia in situ (GCNIS)</w:t>
      </w:r>
      <w:r w:rsidR="009F1E0F" w:rsidRPr="009F1E0F">
        <w:t xml:space="preserve"> are shown.</w:t>
      </w:r>
      <w:r w:rsidR="00DD7F99">
        <w:t xml:space="preserve"> </w:t>
      </w:r>
      <w:r w:rsidR="00B82819" w:rsidRPr="007C3CDF">
        <w:t xml:space="preserve">The PCR </w:t>
      </w:r>
      <w:r w:rsidR="00B82819">
        <w:t>product representing</w:t>
      </w:r>
      <w:r w:rsidR="00B82819" w:rsidRPr="007C3CDF">
        <w:t xml:space="preserve"> </w:t>
      </w:r>
      <w:r>
        <w:t>connexin 43</w:t>
      </w:r>
      <w:r w:rsidR="00B82819">
        <w:t xml:space="preserve"> </w:t>
      </w:r>
      <w:r w:rsidR="00B82819" w:rsidRPr="007C3CDF">
        <w:t>can be observed as a band at</w:t>
      </w:r>
      <w:r w:rsidR="00B82819">
        <w:t xml:space="preserve"> 138</w:t>
      </w:r>
      <w:r>
        <w:t xml:space="preserve"> </w:t>
      </w:r>
      <w:r w:rsidR="00BE4D5A" w:rsidRPr="00BE4D5A">
        <w:t>bp</w:t>
      </w:r>
      <w:r w:rsidR="003D5174">
        <w:t xml:space="preserve"> in all samples investigated</w:t>
      </w:r>
      <w:r w:rsidR="00B82819" w:rsidRPr="007C3CDF">
        <w:t>.</w:t>
      </w:r>
      <w:r w:rsidR="00B82819">
        <w:t xml:space="preserve"> The band that </w:t>
      </w:r>
      <w:r w:rsidR="00B82819" w:rsidRPr="007C3CDF">
        <w:t xml:space="preserve">is </w:t>
      </w:r>
      <w:r w:rsidR="0067203A" w:rsidRPr="0067203A">
        <w:t xml:space="preserve">depicted </w:t>
      </w:r>
      <w:r w:rsidR="00B82819" w:rsidRPr="007C3CDF">
        <w:t xml:space="preserve">in </w:t>
      </w:r>
      <w:r w:rsidR="00647300">
        <w:t>Fig.</w:t>
      </w:r>
      <w:r w:rsidR="00B82819" w:rsidRPr="007C3CDF">
        <w:t xml:space="preserve"> </w:t>
      </w:r>
      <w:r w:rsidR="00B82819">
        <w:t>1 of the main article</w:t>
      </w:r>
      <w:r w:rsidR="00B82819" w:rsidRPr="007C3CDF">
        <w:t xml:space="preserve"> is marked with an arrow.</w:t>
      </w:r>
      <w:r w:rsidR="00B82819">
        <w:t xml:space="preserve"> The negative control (NC) does not show any specific band.</w:t>
      </w:r>
    </w:p>
    <w:p w14:paraId="5702FB5E" w14:textId="77777777" w:rsidR="00385842" w:rsidRPr="00385842" w:rsidRDefault="00385842" w:rsidP="00385842">
      <w:pPr>
        <w:rPr>
          <w:lang w:val="en-US"/>
        </w:rPr>
      </w:pPr>
    </w:p>
    <w:p w14:paraId="6268AD0C" w14:textId="77777777" w:rsidR="00B82819" w:rsidRDefault="00B82819" w:rsidP="006521B7">
      <w:pPr>
        <w:spacing w:after="0"/>
        <w:jc w:val="both"/>
        <w:rPr>
          <w:rFonts w:ascii="Palatino Linotype" w:hAnsi="Palatino Linotype"/>
          <w:sz w:val="18"/>
        </w:rPr>
      </w:pPr>
      <w:r>
        <w:rPr>
          <w:rFonts w:ascii="Palatino Linotype" w:hAnsi="Palatino Linotype"/>
          <w:noProof/>
          <w:sz w:val="18"/>
          <w:lang w:eastAsia="de-DE"/>
        </w:rPr>
        <w:drawing>
          <wp:inline distT="0" distB="0" distL="0" distR="0" wp14:anchorId="3E6BE82C" wp14:editId="4CB6C24A">
            <wp:extent cx="5039998" cy="3974945"/>
            <wp:effectExtent l="0" t="0" r="8255" b="698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CR 06 TCam-2 Cx4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8" cy="397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39633" w14:textId="15EB5135" w:rsidR="00B82819" w:rsidRDefault="00647300" w:rsidP="00D217DF">
      <w:pPr>
        <w:pStyle w:val="Figures"/>
      </w:pPr>
      <w:r>
        <w:rPr>
          <w:b/>
        </w:rPr>
        <w:t>Supplementary Fig. 4</w:t>
      </w:r>
      <w:r w:rsidR="00D217DF" w:rsidRPr="00D217DF">
        <w:rPr>
          <w:b/>
        </w:rPr>
        <w:t xml:space="preserve"> </w:t>
      </w:r>
      <w:r w:rsidR="00111141">
        <w:t>Full-length</w:t>
      </w:r>
      <w:r w:rsidR="00D217DF" w:rsidRPr="00253DFB">
        <w:t xml:space="preserve"> uncropped gel for Fi</w:t>
      </w:r>
      <w:r>
        <w:t xml:space="preserve">g. 1: </w:t>
      </w:r>
      <w:r w:rsidR="007D3B7A">
        <w:t xml:space="preserve">Qualitative </w:t>
      </w:r>
      <w:r>
        <w:t>PCR analysis of connexin 43</w:t>
      </w:r>
      <w:r w:rsidR="00D217DF" w:rsidRPr="00253DFB">
        <w:t xml:space="preserve"> in </w:t>
      </w:r>
      <w:r w:rsidR="00D217DF">
        <w:t>TCam-2</w:t>
      </w:r>
      <w:r w:rsidR="00D217DF" w:rsidRPr="00253DFB">
        <w:t xml:space="preserve"> cells.</w:t>
      </w:r>
      <w:r w:rsidR="00D217DF">
        <w:t xml:space="preserve"> </w:t>
      </w:r>
      <w:r w:rsidR="009F1E0F" w:rsidRPr="009F1E0F">
        <w:t xml:space="preserve">Results for different samples of </w:t>
      </w:r>
      <w:r w:rsidR="0067203A">
        <w:t>TCam-2</w:t>
      </w:r>
      <w:r w:rsidR="009F1E0F" w:rsidRPr="009F1E0F">
        <w:t xml:space="preserve"> cells and human testicular biopsy specimens of patients </w:t>
      </w:r>
      <w:r w:rsidR="00BE4D5A" w:rsidRPr="00BE4D5A">
        <w:t>with normal spermatogenesis (NSP) or germ cell neoplasia in situ (GCNIS)</w:t>
      </w:r>
      <w:r w:rsidR="009F1E0F" w:rsidRPr="009F1E0F">
        <w:t xml:space="preserve"> are shown.</w:t>
      </w:r>
      <w:r w:rsidR="00B82819" w:rsidRPr="007C3CDF">
        <w:t xml:space="preserve"> The PCR </w:t>
      </w:r>
      <w:r w:rsidR="00B82819">
        <w:t>product representing</w:t>
      </w:r>
      <w:r w:rsidR="00B82819" w:rsidRPr="007C3CDF">
        <w:t xml:space="preserve"> </w:t>
      </w:r>
      <w:r>
        <w:t>connexin 43</w:t>
      </w:r>
      <w:r w:rsidR="00B82819">
        <w:t xml:space="preserve"> </w:t>
      </w:r>
      <w:r w:rsidR="00B82819" w:rsidRPr="007C3CDF">
        <w:t>can be observed as a band at</w:t>
      </w:r>
      <w:r w:rsidR="00B82819">
        <w:t xml:space="preserve"> 138</w:t>
      </w:r>
      <w:r w:rsidR="00B82819" w:rsidRPr="007C3CDF">
        <w:t xml:space="preserve"> </w:t>
      </w:r>
      <w:r w:rsidR="00BE4D5A" w:rsidRPr="00BE4D5A">
        <w:t>b</w:t>
      </w:r>
      <w:r>
        <w:t>p</w:t>
      </w:r>
      <w:r w:rsidR="00B82819" w:rsidRPr="007C3CDF">
        <w:t>.</w:t>
      </w:r>
      <w:r w:rsidR="006B6FF4">
        <w:t xml:space="preserve"> </w:t>
      </w:r>
      <w:r w:rsidR="003D5174">
        <w:t>O</w:t>
      </w:r>
      <w:r w:rsidR="006B6FF4" w:rsidRPr="006B6FF4">
        <w:t xml:space="preserve">ther bands </w:t>
      </w:r>
      <w:r w:rsidR="006B6FF4">
        <w:t>can be considered non</w:t>
      </w:r>
      <w:r w:rsidR="006B6FF4" w:rsidRPr="006B6FF4">
        <w:t>specific.</w:t>
      </w:r>
      <w:r w:rsidR="00B82819">
        <w:t xml:space="preserve"> </w:t>
      </w:r>
      <w:r w:rsidR="00902AE1">
        <w:t>Although not all</w:t>
      </w:r>
      <w:r w:rsidR="00F547E3" w:rsidRPr="00F547E3">
        <w:t xml:space="preserve"> but still </w:t>
      </w:r>
      <w:r w:rsidR="003D5174" w:rsidRPr="00F547E3">
        <w:t>most</w:t>
      </w:r>
      <w:r w:rsidR="00F547E3" w:rsidRPr="00F547E3">
        <w:t xml:space="preserve"> TCam-2 samples exhibit a </w:t>
      </w:r>
      <w:r w:rsidR="00F547E3">
        <w:t>respective PCR product at 138</w:t>
      </w:r>
      <w:r w:rsidR="00F547E3" w:rsidRPr="00F547E3">
        <w:t xml:space="preserve"> bp</w:t>
      </w:r>
      <w:r w:rsidR="003D5174">
        <w:t xml:space="preserve">, </w:t>
      </w:r>
      <w:r w:rsidR="003D5174" w:rsidRPr="003D5174">
        <w:t>as it is also the case for GCNIS and NSP samples</w:t>
      </w:r>
      <w:r w:rsidR="00F547E3" w:rsidRPr="00F547E3">
        <w:t xml:space="preserve">. </w:t>
      </w:r>
      <w:r w:rsidR="00B82819">
        <w:t>The band</w:t>
      </w:r>
      <w:r w:rsidR="00F27D18">
        <w:t>s</w:t>
      </w:r>
      <w:r w:rsidR="00B82819">
        <w:t xml:space="preserve"> that </w:t>
      </w:r>
      <w:r w:rsidR="00F27D18">
        <w:t>are</w:t>
      </w:r>
      <w:r w:rsidR="00B82819" w:rsidRPr="007C3CDF">
        <w:t xml:space="preserve"> </w:t>
      </w:r>
      <w:r w:rsidR="0067203A" w:rsidRPr="0067203A">
        <w:t xml:space="preserve">depicted </w:t>
      </w:r>
      <w:r w:rsidR="00B82819" w:rsidRPr="007C3CDF">
        <w:t xml:space="preserve">in </w:t>
      </w:r>
      <w:r>
        <w:t>Fig.</w:t>
      </w:r>
      <w:r w:rsidR="00B82819" w:rsidRPr="007C3CDF">
        <w:t xml:space="preserve"> </w:t>
      </w:r>
      <w:r w:rsidR="00B82819">
        <w:t>1 of the main article</w:t>
      </w:r>
      <w:r w:rsidR="00B82819" w:rsidRPr="007C3CDF">
        <w:t xml:space="preserve"> </w:t>
      </w:r>
      <w:r w:rsidR="00F27D18">
        <w:t>are</w:t>
      </w:r>
      <w:r w:rsidR="00B82819" w:rsidRPr="007C3CDF">
        <w:t xml:space="preserve"> marked with arrow</w:t>
      </w:r>
      <w:r w:rsidR="003D5174">
        <w:t>s</w:t>
      </w:r>
      <w:r w:rsidR="00B82819" w:rsidRPr="007C3CDF">
        <w:t>.</w:t>
      </w:r>
      <w:r w:rsidR="00B82819">
        <w:t xml:space="preserve"> The negative control (NC) does not show any specific band.</w:t>
      </w:r>
    </w:p>
    <w:p w14:paraId="3E66117F" w14:textId="77777777" w:rsidR="00B82819" w:rsidRDefault="004F2998" w:rsidP="006521B7">
      <w:pPr>
        <w:spacing w:after="0" w:line="240" w:lineRule="auto"/>
        <w:jc w:val="both"/>
        <w:rPr>
          <w:rFonts w:ascii="Palatino Linotype" w:hAnsi="Palatino Linotype"/>
          <w:noProof/>
          <w:sz w:val="18"/>
          <w:lang w:eastAsia="de-DE"/>
        </w:rPr>
      </w:pPr>
      <w:r>
        <w:rPr>
          <w:rFonts w:ascii="Palatino Linotype" w:hAnsi="Palatino Linotype"/>
          <w:sz w:val="18"/>
          <w:lang w:val="en-US"/>
        </w:rPr>
        <w:br w:type="page"/>
      </w:r>
      <w:r w:rsidR="00B82819"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1A4876B7" wp14:editId="68FEF82F">
            <wp:extent cx="5040000" cy="2765976"/>
            <wp:effectExtent l="0" t="0" r="825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CR 03 FS1 Cx4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6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A0F59" w14:textId="28721C97" w:rsidR="00B82819" w:rsidRDefault="00647300" w:rsidP="00647300">
      <w:pPr>
        <w:pStyle w:val="Figures"/>
      </w:pPr>
      <w:r>
        <w:rPr>
          <w:b/>
        </w:rPr>
        <w:t>Supplementary Fig. 5</w:t>
      </w:r>
      <w:r w:rsidRPr="00D217DF">
        <w:t xml:space="preserve"> </w:t>
      </w:r>
      <w:r w:rsidR="00111141">
        <w:t>Full-length</w:t>
      </w:r>
      <w:r w:rsidRPr="00D217DF">
        <w:t xml:space="preserve"> uncropped gel for Fi</w:t>
      </w:r>
      <w:r>
        <w:t xml:space="preserve">g. 1: </w:t>
      </w:r>
      <w:r w:rsidR="007D3B7A">
        <w:t xml:space="preserve">Qualitative </w:t>
      </w:r>
      <w:r>
        <w:t>PCR analysis of connexin 45</w:t>
      </w:r>
      <w:r w:rsidRPr="00D217DF">
        <w:t xml:space="preserve"> in FS1 cells.</w:t>
      </w:r>
      <w:r>
        <w:t xml:space="preserve"> </w:t>
      </w:r>
      <w:r w:rsidR="009F1E0F" w:rsidRPr="009F1E0F">
        <w:t xml:space="preserve">Results for different samples of FS1 cells and human testicular biopsy specimens of patients </w:t>
      </w:r>
      <w:r w:rsidR="00BE4D5A" w:rsidRPr="00BE4D5A">
        <w:t>with normal spermatogenesis (NSP) or germ cell neoplasia in situ (GCNIS)</w:t>
      </w:r>
      <w:r w:rsidR="009F1E0F" w:rsidRPr="009F1E0F">
        <w:t xml:space="preserve"> are shown.</w:t>
      </w:r>
      <w:r w:rsidR="00B82819" w:rsidRPr="007C3CDF">
        <w:t xml:space="preserve"> The PCR </w:t>
      </w:r>
      <w:r w:rsidR="00B82819">
        <w:t>product representing</w:t>
      </w:r>
      <w:r w:rsidR="00B82819" w:rsidRPr="007C3CDF">
        <w:t xml:space="preserve"> </w:t>
      </w:r>
      <w:r>
        <w:t>connexin 45</w:t>
      </w:r>
      <w:r w:rsidR="00B82819">
        <w:t xml:space="preserve"> </w:t>
      </w:r>
      <w:r w:rsidR="00B82819" w:rsidRPr="007C3CDF">
        <w:t>can be observed as a band at</w:t>
      </w:r>
      <w:r w:rsidR="00B82819">
        <w:t xml:space="preserve"> 174</w:t>
      </w:r>
      <w:r w:rsidR="00B82819" w:rsidRPr="007C3CDF">
        <w:t xml:space="preserve"> </w:t>
      </w:r>
      <w:r w:rsidR="00BE4D5A" w:rsidRPr="00BE4D5A">
        <w:t>bp</w:t>
      </w:r>
      <w:r w:rsidR="003D5174">
        <w:t xml:space="preserve"> in all samples investigated</w:t>
      </w:r>
      <w:r w:rsidR="00B82819" w:rsidRPr="007C3CDF">
        <w:t>. The band</w:t>
      </w:r>
      <w:r w:rsidR="00B82819">
        <w:t>s that</w:t>
      </w:r>
      <w:r w:rsidR="00B82819" w:rsidRPr="007C3CDF">
        <w:t xml:space="preserve"> </w:t>
      </w:r>
      <w:r w:rsidR="00B82819">
        <w:t xml:space="preserve">are </w:t>
      </w:r>
      <w:r w:rsidR="0067203A" w:rsidRPr="0067203A">
        <w:t xml:space="preserve">depicted </w:t>
      </w:r>
      <w:r w:rsidR="00B82819" w:rsidRPr="007C3CDF">
        <w:t xml:space="preserve">in </w:t>
      </w:r>
      <w:r>
        <w:t>Fig.</w:t>
      </w:r>
      <w:r w:rsidR="00B82819" w:rsidRPr="007C3CDF">
        <w:t xml:space="preserve"> </w:t>
      </w:r>
      <w:r w:rsidR="00B82819">
        <w:t>1 of the main article are</w:t>
      </w:r>
      <w:r w:rsidR="00B82819" w:rsidRPr="007C3CDF">
        <w:t xml:space="preserve"> marked with arrow</w:t>
      </w:r>
      <w:r w:rsidR="00B82819">
        <w:t>s</w:t>
      </w:r>
      <w:r w:rsidR="00B82819" w:rsidRPr="007C3CDF">
        <w:t>.</w:t>
      </w:r>
      <w:r w:rsidR="00B82819">
        <w:t xml:space="preserve"> The negative control (NC) does not show any specific band.</w:t>
      </w:r>
    </w:p>
    <w:p w14:paraId="3CBFA5B9" w14:textId="77777777" w:rsidR="00385842" w:rsidRPr="00385842" w:rsidRDefault="00385842" w:rsidP="00385842">
      <w:pPr>
        <w:rPr>
          <w:lang w:val="en-US"/>
        </w:rPr>
      </w:pPr>
    </w:p>
    <w:p w14:paraId="38EBBDD9" w14:textId="77777777" w:rsidR="00B82819" w:rsidRDefault="00B82819" w:rsidP="006521B7">
      <w:pPr>
        <w:spacing w:after="0"/>
        <w:jc w:val="both"/>
        <w:rPr>
          <w:rFonts w:ascii="Palatino Linotype" w:hAnsi="Palatino Linotype"/>
          <w:sz w:val="18"/>
        </w:rPr>
      </w:pPr>
      <w:r>
        <w:rPr>
          <w:rFonts w:ascii="Palatino Linotype" w:hAnsi="Palatino Linotype"/>
          <w:noProof/>
          <w:sz w:val="18"/>
          <w:lang w:eastAsia="de-DE"/>
        </w:rPr>
        <w:drawing>
          <wp:inline distT="0" distB="0" distL="0" distR="0" wp14:anchorId="18841BA3" wp14:editId="1F24F9A9">
            <wp:extent cx="5039999" cy="3976007"/>
            <wp:effectExtent l="0" t="0" r="8255" b="571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CR 07 TCam-2 Cx4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9" cy="397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EF2B1" w14:textId="244CDBFA" w:rsidR="00B82819" w:rsidRPr="00647300" w:rsidRDefault="00647300" w:rsidP="00647300">
      <w:pPr>
        <w:pStyle w:val="Figures"/>
      </w:pPr>
      <w:r>
        <w:rPr>
          <w:b/>
        </w:rPr>
        <w:t>Supplementary Fig. 6</w:t>
      </w:r>
      <w:r w:rsidRPr="00647300">
        <w:t xml:space="preserve"> </w:t>
      </w:r>
      <w:r w:rsidR="00111141">
        <w:t>Full-length</w:t>
      </w:r>
      <w:r w:rsidRPr="00647300">
        <w:t xml:space="preserve"> uncropped gel for Fig</w:t>
      </w:r>
      <w:r>
        <w:t>. 1:</w:t>
      </w:r>
      <w:r w:rsidR="007D3B7A">
        <w:t xml:space="preserve"> Qualitative</w:t>
      </w:r>
      <w:r>
        <w:t xml:space="preserve"> PCR analysis of connexin 45</w:t>
      </w:r>
      <w:r w:rsidRPr="00647300">
        <w:t xml:space="preserve"> in TCam-2 cells.</w:t>
      </w:r>
      <w:r w:rsidR="0067203A" w:rsidRPr="00647300">
        <w:t xml:space="preserve"> Results for different samples of TCam-2 cells and human testicular biopsy specimens of patients </w:t>
      </w:r>
      <w:r w:rsidR="00BE4D5A" w:rsidRPr="00647300">
        <w:t>with normal spermatogenesis (NSP) or germ cell neoplasia in situ (GCNIS)</w:t>
      </w:r>
      <w:r w:rsidR="0067203A" w:rsidRPr="00647300">
        <w:t xml:space="preserve"> are shown.</w:t>
      </w:r>
      <w:r w:rsidR="00B82819" w:rsidRPr="00647300">
        <w:t xml:space="preserve"> The PCR product representing </w:t>
      </w:r>
      <w:r>
        <w:t>connexin 45</w:t>
      </w:r>
      <w:r w:rsidR="00B82819" w:rsidRPr="00647300">
        <w:t xml:space="preserve"> can be observed as a band at 174</w:t>
      </w:r>
      <w:r>
        <w:t xml:space="preserve"> bp</w:t>
      </w:r>
      <w:r w:rsidR="003D5174">
        <w:t xml:space="preserve"> in all samples investigated</w:t>
      </w:r>
      <w:r w:rsidR="00B82819" w:rsidRPr="00647300">
        <w:t xml:space="preserve">. The band that </w:t>
      </w:r>
      <w:r w:rsidR="00F27D18" w:rsidRPr="00647300">
        <w:t>is</w:t>
      </w:r>
      <w:r w:rsidR="00B82819" w:rsidRPr="00647300">
        <w:t xml:space="preserve"> </w:t>
      </w:r>
      <w:r w:rsidR="0067203A" w:rsidRPr="00647300">
        <w:t>depicted</w:t>
      </w:r>
      <w:r w:rsidR="00B82819" w:rsidRPr="00647300">
        <w:t xml:space="preserve"> in </w:t>
      </w:r>
      <w:r>
        <w:t>Fig.</w:t>
      </w:r>
      <w:r w:rsidR="00B82819" w:rsidRPr="00647300">
        <w:t xml:space="preserve"> 1 of the main article </w:t>
      </w:r>
      <w:r w:rsidR="00F27D18" w:rsidRPr="00647300">
        <w:t>is</w:t>
      </w:r>
      <w:r w:rsidR="00B82819" w:rsidRPr="00647300">
        <w:t xml:space="preserve"> marked with </w:t>
      </w:r>
      <w:r w:rsidR="00D058E1">
        <w:t>an arrow</w:t>
      </w:r>
      <w:r w:rsidR="00B82819" w:rsidRPr="00647300">
        <w:t>. The negative control (NC) does not show any specific band.</w:t>
      </w:r>
    </w:p>
    <w:p w14:paraId="7211475D" w14:textId="77777777" w:rsidR="00FD2A67" w:rsidRDefault="00FD2A67" w:rsidP="006521B7">
      <w:pPr>
        <w:spacing w:after="0" w:line="240" w:lineRule="auto"/>
        <w:jc w:val="both"/>
        <w:rPr>
          <w:rFonts w:ascii="Palatino Linotype" w:hAnsi="Palatino Linotype"/>
          <w:sz w:val="18"/>
          <w:lang w:val="en-US"/>
        </w:rPr>
      </w:pPr>
      <w:r>
        <w:rPr>
          <w:rFonts w:ascii="Palatino Linotype" w:hAnsi="Palatino Linotype"/>
          <w:noProof/>
          <w:sz w:val="18"/>
          <w:lang w:eastAsia="de-DE"/>
        </w:rPr>
        <w:lastRenderedPageBreak/>
        <w:drawing>
          <wp:inline distT="0" distB="0" distL="0" distR="0" wp14:anchorId="688A79C5" wp14:editId="236E6F4F">
            <wp:extent cx="5040000" cy="2765976"/>
            <wp:effectExtent l="0" t="0" r="825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CR 04 FS1 Beta-Acti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6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BBD8A" w14:textId="1F48C5F9" w:rsidR="00B82819" w:rsidRDefault="00647300" w:rsidP="00647300">
      <w:pPr>
        <w:pStyle w:val="Figures"/>
      </w:pPr>
      <w:r>
        <w:rPr>
          <w:b/>
        </w:rPr>
        <w:t>Supplementary Fig. 7</w:t>
      </w:r>
      <w:r w:rsidRPr="00647300">
        <w:rPr>
          <w:b/>
        </w:rPr>
        <w:t xml:space="preserve"> </w:t>
      </w:r>
      <w:r w:rsidR="00111141">
        <w:rPr>
          <w:rStyle w:val="FiguresZchn"/>
        </w:rPr>
        <w:t>Full-length</w:t>
      </w:r>
      <w:r w:rsidRPr="00647300">
        <w:rPr>
          <w:rStyle w:val="FiguresZchn"/>
        </w:rPr>
        <w:t xml:space="preserve"> uncropped gel</w:t>
      </w:r>
      <w:r w:rsidRPr="00647300">
        <w:t xml:space="preserve"> for Fig. 1: </w:t>
      </w:r>
      <w:r w:rsidR="00C16660">
        <w:t xml:space="preserve">Qualitative </w:t>
      </w:r>
      <w:r w:rsidRPr="00647300">
        <w:t xml:space="preserve">PCR analysis </w:t>
      </w:r>
      <w:r w:rsidR="00293DC6">
        <w:t>of beta-actin</w:t>
      </w:r>
      <w:r w:rsidRPr="00647300">
        <w:t xml:space="preserve"> in FS1 cells.</w:t>
      </w:r>
      <w:r>
        <w:rPr>
          <w:b/>
        </w:rPr>
        <w:t xml:space="preserve"> </w:t>
      </w:r>
      <w:r w:rsidR="0067203A" w:rsidRPr="0067203A">
        <w:t xml:space="preserve">Results for different samples of FS1 cells and human testicular biopsy specimens of patients </w:t>
      </w:r>
      <w:r w:rsidR="00BE4D5A" w:rsidRPr="00BE4D5A">
        <w:t>with normal spermatogenesis (NSP) or germ cell neoplasia in situ (GCNIS)</w:t>
      </w:r>
      <w:r w:rsidR="0067203A" w:rsidRPr="0067203A">
        <w:t xml:space="preserve"> are shown.</w:t>
      </w:r>
      <w:r w:rsidR="00FD2A67" w:rsidRPr="007C3CDF">
        <w:t xml:space="preserve"> The PCR </w:t>
      </w:r>
      <w:r w:rsidR="00FD2A67">
        <w:t>products representing</w:t>
      </w:r>
      <w:r w:rsidR="00FD2A67" w:rsidRPr="007C3CDF">
        <w:t xml:space="preserve"> </w:t>
      </w:r>
      <w:r w:rsidR="00BD5083">
        <w:t>beta-actin</w:t>
      </w:r>
      <w:r w:rsidR="00FD2A67">
        <w:t xml:space="preserve"> </w:t>
      </w:r>
      <w:r w:rsidR="00FD2A67" w:rsidRPr="007C3CDF">
        <w:t>can be observed as a band at</w:t>
      </w:r>
      <w:r w:rsidR="00FD2A67">
        <w:t xml:space="preserve"> </w:t>
      </w:r>
      <w:r w:rsidR="00BD5083">
        <w:t>90</w:t>
      </w:r>
      <w:r w:rsidR="00FD2A67" w:rsidRPr="007C3CDF">
        <w:t xml:space="preserve"> </w:t>
      </w:r>
      <w:r>
        <w:t>bp</w:t>
      </w:r>
      <w:r w:rsidR="002112BB">
        <w:t xml:space="preserve"> in all samples </w:t>
      </w:r>
      <w:proofErr w:type="spellStart"/>
      <w:r w:rsidR="002112BB">
        <w:t>inbestigated</w:t>
      </w:r>
      <w:proofErr w:type="spellEnd"/>
      <w:r w:rsidR="00FD2A67" w:rsidRPr="007C3CDF">
        <w:t>. The band</w:t>
      </w:r>
      <w:r w:rsidR="00FD2A67">
        <w:t xml:space="preserve"> that</w:t>
      </w:r>
      <w:r w:rsidR="00FD2A67" w:rsidRPr="007C3CDF">
        <w:t xml:space="preserve"> </w:t>
      </w:r>
      <w:r w:rsidR="00F27D18">
        <w:t>is</w:t>
      </w:r>
      <w:r w:rsidR="00FD2A67">
        <w:t xml:space="preserve"> </w:t>
      </w:r>
      <w:r w:rsidR="0067203A">
        <w:t>depicted</w:t>
      </w:r>
      <w:r w:rsidR="00FD2A67" w:rsidRPr="007C3CDF">
        <w:t xml:space="preserve"> in </w:t>
      </w:r>
      <w:r>
        <w:t>Fig.</w:t>
      </w:r>
      <w:r w:rsidR="00FD2A67" w:rsidRPr="007C3CDF">
        <w:t xml:space="preserve"> </w:t>
      </w:r>
      <w:r w:rsidR="00FD2A67">
        <w:t xml:space="preserve">1 of the main article </w:t>
      </w:r>
      <w:r w:rsidR="00F27D18">
        <w:t>is</w:t>
      </w:r>
      <w:r w:rsidR="00FD2A67" w:rsidRPr="007C3CDF">
        <w:t xml:space="preserve"> marked with </w:t>
      </w:r>
      <w:r w:rsidR="00D058E1">
        <w:t xml:space="preserve">an </w:t>
      </w:r>
      <w:r w:rsidR="00FD2A67" w:rsidRPr="007C3CDF">
        <w:t>arrow.</w:t>
      </w:r>
      <w:r w:rsidR="00FD2A67">
        <w:t xml:space="preserve"> The negative control (NC) does not show any specific band.</w:t>
      </w:r>
    </w:p>
    <w:p w14:paraId="45DFA57E" w14:textId="77777777" w:rsidR="00385842" w:rsidRPr="00385842" w:rsidRDefault="00385842" w:rsidP="00385842">
      <w:pPr>
        <w:rPr>
          <w:lang w:val="en-US"/>
        </w:rPr>
      </w:pPr>
    </w:p>
    <w:p w14:paraId="3DD30943" w14:textId="77777777" w:rsidR="00B82819" w:rsidRDefault="00293DC6" w:rsidP="006521B7">
      <w:pPr>
        <w:spacing w:after="0"/>
        <w:jc w:val="both"/>
        <w:rPr>
          <w:rFonts w:ascii="Palatino Linotype" w:hAnsi="Palatino Linotype"/>
          <w:sz w:val="18"/>
        </w:rPr>
      </w:pPr>
      <w:r>
        <w:rPr>
          <w:rFonts w:ascii="Palatino Linotype" w:hAnsi="Palatino Linotype"/>
          <w:noProof/>
          <w:sz w:val="18"/>
          <w:lang w:eastAsia="de-DE"/>
        </w:rPr>
        <w:drawing>
          <wp:inline distT="0" distB="0" distL="0" distR="0" wp14:anchorId="5EB0DD06" wp14:editId="421C1947">
            <wp:extent cx="5039999" cy="3972927"/>
            <wp:effectExtent l="0" t="0" r="8255" b="889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CR 08 TCam-2 Beta-Acti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9" cy="397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16AB" w14:textId="536502AB" w:rsidR="00B82819" w:rsidRPr="007C3CDF" w:rsidRDefault="00647300" w:rsidP="00647300">
      <w:pPr>
        <w:pStyle w:val="Figures"/>
      </w:pPr>
      <w:r>
        <w:rPr>
          <w:b/>
        </w:rPr>
        <w:t>Supplementary Fig. 8</w:t>
      </w:r>
      <w:r w:rsidRPr="00647300">
        <w:rPr>
          <w:b/>
        </w:rPr>
        <w:t xml:space="preserve"> </w:t>
      </w:r>
      <w:r w:rsidR="00111141">
        <w:t>Full-length</w:t>
      </w:r>
      <w:r w:rsidRPr="00647300">
        <w:t xml:space="preserve"> uncropped gel for Fig</w:t>
      </w:r>
      <w:r w:rsidR="00293DC6">
        <w:t xml:space="preserve">. 1: </w:t>
      </w:r>
      <w:r w:rsidR="00C16660">
        <w:t xml:space="preserve">Qualitative </w:t>
      </w:r>
      <w:r w:rsidR="00293DC6">
        <w:t>PCR analysis of beta-actin</w:t>
      </w:r>
      <w:r w:rsidRPr="00647300">
        <w:t xml:space="preserve"> in TCam-2 cells.</w:t>
      </w:r>
      <w:r>
        <w:rPr>
          <w:b/>
        </w:rPr>
        <w:t xml:space="preserve"> </w:t>
      </w:r>
      <w:r w:rsidR="0067203A" w:rsidRPr="0067203A">
        <w:t xml:space="preserve">Results for different samples of </w:t>
      </w:r>
      <w:r w:rsidR="0067203A">
        <w:t>TCam-2</w:t>
      </w:r>
      <w:r w:rsidR="0067203A" w:rsidRPr="0067203A">
        <w:t xml:space="preserve"> cells and human testicular biopsy specimens of patients </w:t>
      </w:r>
      <w:r w:rsidR="00BE4D5A" w:rsidRPr="00BE4D5A">
        <w:t>with normal spermatogenesis (NSP) or germ cell neoplasia in situ (GCNIS)</w:t>
      </w:r>
      <w:r w:rsidR="0067203A" w:rsidRPr="0067203A">
        <w:t xml:space="preserve"> are shown.</w:t>
      </w:r>
      <w:r w:rsidR="0067203A">
        <w:t xml:space="preserve"> </w:t>
      </w:r>
      <w:r w:rsidR="00B82819" w:rsidRPr="007C3CDF">
        <w:t xml:space="preserve">The PCR </w:t>
      </w:r>
      <w:r w:rsidR="00B82819">
        <w:t>products representing</w:t>
      </w:r>
      <w:r w:rsidR="00B82819" w:rsidRPr="007C3CDF">
        <w:t xml:space="preserve"> </w:t>
      </w:r>
      <w:r w:rsidR="00B82819">
        <w:t xml:space="preserve">beta-actin </w:t>
      </w:r>
      <w:r w:rsidR="00B82819" w:rsidRPr="007C3CDF">
        <w:t>can be observed as a band at</w:t>
      </w:r>
      <w:r>
        <w:t xml:space="preserve"> 90 </w:t>
      </w:r>
      <w:r w:rsidR="00BE4D5A" w:rsidRPr="00BE4D5A">
        <w:t>bp</w:t>
      </w:r>
      <w:r w:rsidR="002112BB">
        <w:t xml:space="preserve"> in all samples investigated</w:t>
      </w:r>
      <w:r w:rsidR="00B82819" w:rsidRPr="007C3CDF">
        <w:t>. The band</w:t>
      </w:r>
      <w:r w:rsidR="00B82819">
        <w:t>s that</w:t>
      </w:r>
      <w:r w:rsidR="00B82819" w:rsidRPr="007C3CDF">
        <w:t xml:space="preserve"> </w:t>
      </w:r>
      <w:r w:rsidR="00B82819">
        <w:t xml:space="preserve">are </w:t>
      </w:r>
      <w:r w:rsidR="0067203A">
        <w:t>depicted</w:t>
      </w:r>
      <w:r w:rsidR="00B82819" w:rsidRPr="007C3CDF">
        <w:t xml:space="preserve"> in </w:t>
      </w:r>
      <w:r>
        <w:t>Fig.</w:t>
      </w:r>
      <w:r w:rsidR="00B82819" w:rsidRPr="007C3CDF">
        <w:t xml:space="preserve"> </w:t>
      </w:r>
      <w:r w:rsidR="00B82819">
        <w:t>1 of the main article are</w:t>
      </w:r>
      <w:r w:rsidR="00B82819" w:rsidRPr="007C3CDF">
        <w:t xml:space="preserve"> marked with arrow</w:t>
      </w:r>
      <w:r w:rsidR="00B82819">
        <w:t>s</w:t>
      </w:r>
      <w:r w:rsidR="00B82819" w:rsidRPr="007C3CDF">
        <w:t>.</w:t>
      </w:r>
      <w:r w:rsidR="00B82819">
        <w:t xml:space="preserve"> The negative control (NC) does not show any specific band.</w:t>
      </w:r>
    </w:p>
    <w:sectPr w:rsidR="00B82819" w:rsidRPr="007C3CDF" w:rsidSect="003D5174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DF"/>
    <w:rsid w:val="00111141"/>
    <w:rsid w:val="001D33F0"/>
    <w:rsid w:val="002112BB"/>
    <w:rsid w:val="00253DFB"/>
    <w:rsid w:val="00293DC6"/>
    <w:rsid w:val="00381D70"/>
    <w:rsid w:val="00385842"/>
    <w:rsid w:val="003D5174"/>
    <w:rsid w:val="00436FC9"/>
    <w:rsid w:val="004C7945"/>
    <w:rsid w:val="004F2998"/>
    <w:rsid w:val="006053B3"/>
    <w:rsid w:val="00647300"/>
    <w:rsid w:val="006521B7"/>
    <w:rsid w:val="0067203A"/>
    <w:rsid w:val="006B6FF4"/>
    <w:rsid w:val="00761724"/>
    <w:rsid w:val="007A7326"/>
    <w:rsid w:val="007C3CDF"/>
    <w:rsid w:val="007C662A"/>
    <w:rsid w:val="007D3B7A"/>
    <w:rsid w:val="00824627"/>
    <w:rsid w:val="00902AE1"/>
    <w:rsid w:val="009528E2"/>
    <w:rsid w:val="009901A4"/>
    <w:rsid w:val="009E6DDA"/>
    <w:rsid w:val="009F1E0F"/>
    <w:rsid w:val="00B82819"/>
    <w:rsid w:val="00BD5083"/>
    <w:rsid w:val="00BD6D8B"/>
    <w:rsid w:val="00BE4D5A"/>
    <w:rsid w:val="00C16660"/>
    <w:rsid w:val="00C456B8"/>
    <w:rsid w:val="00D058E1"/>
    <w:rsid w:val="00D217DF"/>
    <w:rsid w:val="00D568B5"/>
    <w:rsid w:val="00D73554"/>
    <w:rsid w:val="00DD7F99"/>
    <w:rsid w:val="00F27D18"/>
    <w:rsid w:val="00F547E3"/>
    <w:rsid w:val="00FD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B1513"/>
  <w14:defaultImageDpi w14:val="330"/>
  <w15:chartTrackingRefBased/>
  <w15:docId w15:val="{51DFF467-0C0B-4B09-9D78-45FAF581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29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igures">
    <w:name w:val="Figures"/>
    <w:basedOn w:val="Standard"/>
    <w:next w:val="Standard"/>
    <w:link w:val="FiguresZchn"/>
    <w:qFormat/>
    <w:rsid w:val="00293DC6"/>
    <w:pPr>
      <w:spacing w:before="200" w:after="600" w:line="240" w:lineRule="auto"/>
      <w:jc w:val="both"/>
    </w:pPr>
    <w:rPr>
      <w:sz w:val="20"/>
      <w:lang w:val="en-US"/>
    </w:rPr>
  </w:style>
  <w:style w:type="character" w:customStyle="1" w:styleId="FiguresZchn">
    <w:name w:val="Figures Zchn"/>
    <w:basedOn w:val="Absatz-Standardschriftart"/>
    <w:link w:val="Figures"/>
    <w:rsid w:val="00293DC6"/>
    <w:rPr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E6455-D9AD-4BEA-B15D-ED0ECF1E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Birte</dc:creator>
  <cp:keywords/>
  <dc:description/>
  <cp:lastModifiedBy>Schulz, Birte</cp:lastModifiedBy>
  <cp:revision>31</cp:revision>
  <dcterms:created xsi:type="dcterms:W3CDTF">2022-09-05T12:31:00Z</dcterms:created>
  <dcterms:modified xsi:type="dcterms:W3CDTF">2022-12-29T06:32:00Z</dcterms:modified>
</cp:coreProperties>
</file>