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7113C" w14:textId="77777777" w:rsidR="006E3C45" w:rsidRPr="000D2199" w:rsidRDefault="006E3C45" w:rsidP="006E3C45">
      <w:pPr>
        <w:spacing w:after="0" w:line="480" w:lineRule="auto"/>
        <w:rPr>
          <w:rFonts w:eastAsia="Times New Roman" w:cstheme="minorHAnsi"/>
          <w:bCs/>
        </w:rPr>
      </w:pPr>
      <w:r w:rsidRPr="00ED2DAB">
        <w:rPr>
          <w:rFonts w:eastAsia="Times New Roman" w:cstheme="minorHAnsi"/>
          <w:b/>
        </w:rPr>
        <w:t>Supplementa</w:t>
      </w:r>
      <w:r>
        <w:rPr>
          <w:rFonts w:eastAsia="Times New Roman" w:cstheme="minorHAnsi"/>
          <w:b/>
        </w:rPr>
        <w:t>ry</w:t>
      </w:r>
      <w:r w:rsidRPr="00ED2DAB">
        <w:rPr>
          <w:rFonts w:eastAsia="Times New Roman" w:cstheme="minorHAnsi"/>
          <w:b/>
        </w:rPr>
        <w:t xml:space="preserve"> Table 1 </w:t>
      </w:r>
      <w:bookmarkStart w:id="0" w:name="_Hlk76910313"/>
      <w:r w:rsidRPr="000D2199">
        <w:rPr>
          <w:rFonts w:eastAsia="Times New Roman" w:cstheme="minorHAnsi"/>
          <w:bCs/>
        </w:rPr>
        <w:t>Investigator-assessed best overall response per RECIST version 1.1 based on data acquired only at the Week 9 visit (intent-to-treat analysis)</w:t>
      </w:r>
      <w:bookmarkEnd w:id="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3192"/>
        <w:gridCol w:w="3193"/>
      </w:tblGrid>
      <w:tr w:rsidR="006E3C45" w:rsidRPr="00A30848" w14:paraId="72C4AE39" w14:textId="77777777" w:rsidTr="00B7777D"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D02D7" w14:textId="77777777" w:rsidR="006E3C45" w:rsidRPr="00A30848" w:rsidRDefault="006E3C45" w:rsidP="00B7777D">
            <w:pPr>
              <w:spacing w:line="480" w:lineRule="auto"/>
              <w:rPr>
                <w:rFonts w:eastAsia="Times New Roman" w:cstheme="minorHAnsi"/>
                <w:bCs/>
              </w:rPr>
            </w:pPr>
            <w:r w:rsidRPr="000D2199">
              <w:rPr>
                <w:rFonts w:eastAsia="Times New Roman" w:cstheme="minorHAnsi"/>
                <w:bCs/>
                <w:i/>
                <w:iCs/>
              </w:rPr>
              <w:t>n</w:t>
            </w:r>
            <w:r w:rsidRPr="000D2199">
              <w:rPr>
                <w:rFonts w:eastAsia="Times New Roman" w:cstheme="minorHAnsi"/>
                <w:bCs/>
              </w:rPr>
              <w:t>, (%)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2B5FD" w14:textId="77777777" w:rsidR="006E3C45" w:rsidRPr="000D2199" w:rsidRDefault="006E3C45" w:rsidP="00B7777D">
            <w:pPr>
              <w:spacing w:line="480" w:lineRule="auto"/>
              <w:jc w:val="center"/>
              <w:rPr>
                <w:rFonts w:cstheme="minorHAnsi"/>
                <w:bCs/>
              </w:rPr>
            </w:pPr>
            <w:r w:rsidRPr="000D2199">
              <w:rPr>
                <w:rFonts w:cstheme="minorHAnsi"/>
                <w:bCs/>
              </w:rPr>
              <w:t>Epacadostat + pembrolizumab</w:t>
            </w:r>
          </w:p>
          <w:p w14:paraId="093C9A7B" w14:textId="77777777" w:rsidR="006E3C45" w:rsidRPr="00A30848" w:rsidRDefault="006E3C45" w:rsidP="00B7777D">
            <w:pPr>
              <w:spacing w:line="480" w:lineRule="auto"/>
              <w:jc w:val="center"/>
              <w:rPr>
                <w:rFonts w:eastAsia="Times New Roman" w:cstheme="minorHAnsi"/>
                <w:bCs/>
              </w:rPr>
            </w:pPr>
            <w:r w:rsidRPr="000D2199">
              <w:rPr>
                <w:rFonts w:cstheme="minorHAnsi"/>
                <w:bCs/>
              </w:rPr>
              <w:t>(</w:t>
            </w:r>
            <w:r w:rsidRPr="000D2199">
              <w:rPr>
                <w:rFonts w:cstheme="minorHAnsi"/>
                <w:bCs/>
                <w:i/>
                <w:iCs/>
              </w:rPr>
              <w:t>n</w:t>
            </w:r>
            <w:r w:rsidRPr="000D2199">
              <w:rPr>
                <w:rFonts w:cstheme="minorHAnsi"/>
                <w:bCs/>
              </w:rPr>
              <w:t xml:space="preserve"> = 44)</w:t>
            </w:r>
          </w:p>
        </w:tc>
        <w:tc>
          <w:tcPr>
            <w:tcW w:w="3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F25EA" w14:textId="77777777" w:rsidR="006E3C45" w:rsidRPr="000D2199" w:rsidRDefault="006E3C45" w:rsidP="00B7777D">
            <w:pPr>
              <w:spacing w:line="480" w:lineRule="auto"/>
              <w:jc w:val="center"/>
              <w:rPr>
                <w:rFonts w:cstheme="minorHAnsi"/>
                <w:bCs/>
              </w:rPr>
            </w:pPr>
            <w:r w:rsidRPr="000D2199">
              <w:rPr>
                <w:rFonts w:cstheme="minorHAnsi"/>
                <w:bCs/>
              </w:rPr>
              <w:t>Placebo + pembrolizumab</w:t>
            </w:r>
          </w:p>
          <w:p w14:paraId="7B5E7BEA" w14:textId="77777777" w:rsidR="006E3C45" w:rsidRPr="00A30848" w:rsidRDefault="006E3C45" w:rsidP="00B7777D">
            <w:pPr>
              <w:spacing w:line="480" w:lineRule="auto"/>
              <w:jc w:val="center"/>
              <w:rPr>
                <w:rFonts w:eastAsia="Times New Roman" w:cstheme="minorHAnsi"/>
                <w:bCs/>
              </w:rPr>
            </w:pPr>
            <w:r w:rsidRPr="000D2199">
              <w:rPr>
                <w:rFonts w:cstheme="minorHAnsi"/>
                <w:bCs/>
              </w:rPr>
              <w:t>(</w:t>
            </w:r>
            <w:r w:rsidRPr="000D2199">
              <w:rPr>
                <w:rFonts w:cstheme="minorHAnsi"/>
                <w:bCs/>
                <w:i/>
                <w:iCs/>
              </w:rPr>
              <w:t>n</w:t>
            </w:r>
            <w:r w:rsidRPr="000D2199">
              <w:rPr>
                <w:rFonts w:cstheme="minorHAnsi"/>
                <w:bCs/>
              </w:rPr>
              <w:t xml:space="preserve"> = 49)</w:t>
            </w:r>
          </w:p>
        </w:tc>
      </w:tr>
      <w:tr w:rsidR="006E3C45" w:rsidRPr="00ED2DAB" w14:paraId="1022F2EE" w14:textId="77777777" w:rsidTr="00B7777D">
        <w:tc>
          <w:tcPr>
            <w:tcW w:w="2965" w:type="dxa"/>
            <w:tcBorders>
              <w:top w:val="single" w:sz="4" w:space="0" w:color="auto"/>
            </w:tcBorders>
            <w:vAlign w:val="center"/>
          </w:tcPr>
          <w:p w14:paraId="7E5CC866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proofErr w:type="spellStart"/>
            <w:r w:rsidRPr="00ED2DAB">
              <w:rPr>
                <w:rFonts w:eastAsia="Times New Roman" w:cstheme="minorHAnsi"/>
              </w:rPr>
              <w:t>ORR</w:t>
            </w:r>
            <w:r w:rsidRPr="00ED2DAB">
              <w:rPr>
                <w:rFonts w:eastAsia="Times New Roman" w:cstheme="minorHAnsi"/>
                <w:vertAlign w:val="superscript"/>
              </w:rPr>
              <w:t>a</w:t>
            </w:r>
            <w:proofErr w:type="spellEnd"/>
            <w:r w:rsidRPr="00ED2DAB">
              <w:rPr>
                <w:rFonts w:eastAsia="Times New Roman" w:cstheme="minorHAnsi"/>
              </w:rPr>
              <w:t xml:space="preserve"> [95% </w:t>
            </w:r>
            <w:proofErr w:type="spellStart"/>
            <w:r w:rsidRPr="00ED2DAB">
              <w:rPr>
                <w:rFonts w:eastAsia="Times New Roman" w:cstheme="minorHAnsi"/>
              </w:rPr>
              <w:t>CI</w:t>
            </w:r>
            <w:r w:rsidRPr="00ED2DAB">
              <w:rPr>
                <w:rFonts w:eastAsia="Times New Roman" w:cstheme="minorHAnsi"/>
                <w:vertAlign w:val="superscript"/>
              </w:rPr>
              <w:t>b</w:t>
            </w:r>
            <w:proofErr w:type="spellEnd"/>
            <w:r w:rsidRPr="00ED2DAB">
              <w:rPr>
                <w:rFonts w:eastAsia="Times New Roman" w:cstheme="minorHAnsi"/>
              </w:rPr>
              <w:t>]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4880EF75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 xml:space="preserve">12 (27.3) </w:t>
            </w:r>
          </w:p>
          <w:p w14:paraId="156F45D4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[18.01–49.79]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14:paraId="68D6A630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10 (20.4)</w:t>
            </w:r>
          </w:p>
          <w:p w14:paraId="0DB266EB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[11.76–38.63]</w:t>
            </w:r>
          </w:p>
        </w:tc>
      </w:tr>
      <w:tr w:rsidR="006E3C45" w:rsidRPr="00ED2DAB" w14:paraId="32FE50B5" w14:textId="77777777" w:rsidTr="00B7777D">
        <w:tc>
          <w:tcPr>
            <w:tcW w:w="2965" w:type="dxa"/>
          </w:tcPr>
          <w:p w14:paraId="27CE58B9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Complete response</w:t>
            </w:r>
          </w:p>
        </w:tc>
        <w:tc>
          <w:tcPr>
            <w:tcW w:w="3192" w:type="dxa"/>
          </w:tcPr>
          <w:p w14:paraId="322E76E4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 (2.3)</w:t>
            </w:r>
          </w:p>
        </w:tc>
        <w:tc>
          <w:tcPr>
            <w:tcW w:w="3193" w:type="dxa"/>
          </w:tcPr>
          <w:p w14:paraId="3B93DFD2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0</w:t>
            </w:r>
          </w:p>
        </w:tc>
      </w:tr>
      <w:tr w:rsidR="006E3C45" w:rsidRPr="00ED2DAB" w14:paraId="5BC672DE" w14:textId="77777777" w:rsidTr="00B7777D">
        <w:tc>
          <w:tcPr>
            <w:tcW w:w="2965" w:type="dxa"/>
          </w:tcPr>
          <w:p w14:paraId="616B0C4A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Partial response</w:t>
            </w:r>
          </w:p>
        </w:tc>
        <w:tc>
          <w:tcPr>
            <w:tcW w:w="3192" w:type="dxa"/>
          </w:tcPr>
          <w:p w14:paraId="62C3593C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11 (25.0)</w:t>
            </w:r>
          </w:p>
        </w:tc>
        <w:tc>
          <w:tcPr>
            <w:tcW w:w="3193" w:type="dxa"/>
          </w:tcPr>
          <w:p w14:paraId="7B433147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10 (20.4)</w:t>
            </w:r>
          </w:p>
        </w:tc>
      </w:tr>
      <w:tr w:rsidR="006E3C45" w:rsidRPr="00ED2DAB" w14:paraId="11E2302F" w14:textId="77777777" w:rsidTr="00B7777D">
        <w:tc>
          <w:tcPr>
            <w:tcW w:w="2965" w:type="dxa"/>
          </w:tcPr>
          <w:p w14:paraId="67319513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Stable disease</w:t>
            </w:r>
          </w:p>
        </w:tc>
        <w:tc>
          <w:tcPr>
            <w:tcW w:w="3192" w:type="dxa"/>
          </w:tcPr>
          <w:p w14:paraId="7430DF5A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15 (34.1)</w:t>
            </w:r>
          </w:p>
        </w:tc>
        <w:tc>
          <w:tcPr>
            <w:tcW w:w="3193" w:type="dxa"/>
          </w:tcPr>
          <w:p w14:paraId="11F57DA7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10 (20.4)</w:t>
            </w:r>
          </w:p>
        </w:tc>
      </w:tr>
      <w:tr w:rsidR="006E3C45" w:rsidRPr="00ED2DAB" w14:paraId="2689451D" w14:textId="77777777" w:rsidTr="00B7777D">
        <w:tc>
          <w:tcPr>
            <w:tcW w:w="2965" w:type="dxa"/>
          </w:tcPr>
          <w:p w14:paraId="2D5F3D9D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Progressive disease</w:t>
            </w:r>
          </w:p>
        </w:tc>
        <w:tc>
          <w:tcPr>
            <w:tcW w:w="3192" w:type="dxa"/>
          </w:tcPr>
          <w:p w14:paraId="39CB6EE7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10 (22.7)</w:t>
            </w:r>
          </w:p>
        </w:tc>
        <w:tc>
          <w:tcPr>
            <w:tcW w:w="3193" w:type="dxa"/>
          </w:tcPr>
          <w:p w14:paraId="4C6A569B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20 (40.8)</w:t>
            </w:r>
          </w:p>
        </w:tc>
      </w:tr>
      <w:tr w:rsidR="006E3C45" w:rsidRPr="00ED2DAB" w14:paraId="3CEE2763" w14:textId="77777777" w:rsidTr="00B7777D">
        <w:tc>
          <w:tcPr>
            <w:tcW w:w="2965" w:type="dxa"/>
          </w:tcPr>
          <w:p w14:paraId="7B2D23FA" w14:textId="77777777" w:rsidR="006E3C45" w:rsidRPr="00ED2DAB" w:rsidRDefault="006E3C45" w:rsidP="00B7777D">
            <w:pPr>
              <w:spacing w:line="480" w:lineRule="auto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 xml:space="preserve">No </w:t>
            </w:r>
            <w:proofErr w:type="spellStart"/>
            <w:r w:rsidRPr="00ED2DAB">
              <w:rPr>
                <w:rFonts w:eastAsia="Times New Roman" w:cstheme="minorHAnsi"/>
              </w:rPr>
              <w:t>assessment</w:t>
            </w:r>
            <w:r w:rsidRPr="00ED2DAB">
              <w:rPr>
                <w:rFonts w:eastAsia="Times New Roman" w:cstheme="minorHAnsi"/>
                <w:vertAlign w:val="superscript"/>
              </w:rPr>
              <w:t>c</w:t>
            </w:r>
            <w:proofErr w:type="spellEnd"/>
          </w:p>
        </w:tc>
        <w:tc>
          <w:tcPr>
            <w:tcW w:w="3192" w:type="dxa"/>
          </w:tcPr>
          <w:p w14:paraId="0DCA21BD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7 (15.9)</w:t>
            </w:r>
          </w:p>
        </w:tc>
        <w:tc>
          <w:tcPr>
            <w:tcW w:w="3193" w:type="dxa"/>
          </w:tcPr>
          <w:p w14:paraId="1E7D0323" w14:textId="77777777" w:rsidR="006E3C45" w:rsidRPr="00ED2DAB" w:rsidRDefault="006E3C45" w:rsidP="00B7777D">
            <w:pPr>
              <w:spacing w:line="480" w:lineRule="auto"/>
              <w:jc w:val="center"/>
              <w:rPr>
                <w:rFonts w:eastAsia="Times New Roman" w:cstheme="minorHAnsi"/>
              </w:rPr>
            </w:pPr>
            <w:r w:rsidRPr="00ED2DAB">
              <w:rPr>
                <w:rFonts w:eastAsia="Times New Roman" w:cstheme="minorHAnsi"/>
              </w:rPr>
              <w:t>9 (18.4)</w:t>
            </w:r>
          </w:p>
        </w:tc>
      </w:tr>
    </w:tbl>
    <w:p w14:paraId="1769DA5B" w14:textId="77777777" w:rsidR="006E3C45" w:rsidRPr="00ED2DAB" w:rsidRDefault="006E3C45" w:rsidP="006E3C45">
      <w:pPr>
        <w:spacing w:after="0" w:line="480" w:lineRule="auto"/>
        <w:rPr>
          <w:rFonts w:eastAsia="Times New Roman" w:cstheme="minorHAnsi"/>
        </w:rPr>
      </w:pPr>
      <w:r w:rsidRPr="000D2199">
        <w:rPr>
          <w:rFonts w:eastAsia="Times New Roman" w:cstheme="minorHAnsi"/>
          <w:i/>
          <w:iCs/>
        </w:rPr>
        <w:t>CI</w:t>
      </w:r>
      <w:r w:rsidRPr="00ED2DAB">
        <w:rPr>
          <w:rFonts w:eastAsia="Times New Roman" w:cstheme="minorHAnsi"/>
        </w:rPr>
        <w:t xml:space="preserve"> confidence interval</w:t>
      </w:r>
      <w:r>
        <w:rPr>
          <w:rFonts w:eastAsia="Times New Roman" w:cstheme="minorHAnsi"/>
        </w:rPr>
        <w:t>,</w:t>
      </w:r>
      <w:r w:rsidRPr="00ED2DAB">
        <w:rPr>
          <w:rFonts w:eastAsia="Times New Roman" w:cstheme="minorHAnsi"/>
        </w:rPr>
        <w:t xml:space="preserve"> </w:t>
      </w:r>
      <w:r w:rsidRPr="000D2199">
        <w:rPr>
          <w:rFonts w:eastAsia="Times New Roman" w:cstheme="minorHAnsi"/>
          <w:i/>
          <w:iCs/>
        </w:rPr>
        <w:t>ORR</w:t>
      </w:r>
      <w:r w:rsidRPr="00ED2DAB">
        <w:rPr>
          <w:rFonts w:eastAsia="Times New Roman" w:cstheme="minorHAnsi"/>
        </w:rPr>
        <w:t xml:space="preserve"> objective response rate</w:t>
      </w:r>
      <w:r>
        <w:rPr>
          <w:rFonts w:eastAsia="Times New Roman" w:cstheme="minorHAnsi"/>
        </w:rPr>
        <w:t xml:space="preserve">, </w:t>
      </w:r>
      <w:r w:rsidRPr="000D2199">
        <w:rPr>
          <w:rFonts w:eastAsia="Times New Roman" w:cstheme="minorHAnsi"/>
          <w:i/>
          <w:iCs/>
        </w:rPr>
        <w:t>RECIST</w:t>
      </w:r>
      <w:r>
        <w:rPr>
          <w:rFonts w:eastAsia="Times New Roman" w:cstheme="minorHAnsi"/>
        </w:rPr>
        <w:t xml:space="preserve"> </w:t>
      </w:r>
      <w:r w:rsidRPr="002374DF">
        <w:rPr>
          <w:rFonts w:eastAsia="Times New Roman" w:cstheme="minorHAnsi"/>
        </w:rPr>
        <w:t>Response Evaluation Criteria in Solid Tumors</w:t>
      </w:r>
    </w:p>
    <w:p w14:paraId="52EAA348" w14:textId="77777777" w:rsidR="006E3C45" w:rsidRPr="00ED2DAB" w:rsidRDefault="006E3C45" w:rsidP="006E3C45">
      <w:pPr>
        <w:spacing w:line="480" w:lineRule="auto"/>
        <w:rPr>
          <w:rFonts w:eastAsia="Times New Roman" w:cstheme="minorHAnsi"/>
        </w:rPr>
      </w:pPr>
      <w:proofErr w:type="spellStart"/>
      <w:r w:rsidRPr="00ED2DAB">
        <w:rPr>
          <w:rFonts w:eastAsia="Times New Roman" w:cstheme="minorHAnsi"/>
          <w:vertAlign w:val="superscript"/>
        </w:rPr>
        <w:t>a</w:t>
      </w:r>
      <w:r w:rsidRPr="00ED2DAB">
        <w:rPr>
          <w:rFonts w:cstheme="minorHAnsi"/>
        </w:rPr>
        <w:t>Includes</w:t>
      </w:r>
      <w:proofErr w:type="spellEnd"/>
      <w:r w:rsidRPr="00ED2DAB">
        <w:rPr>
          <w:rFonts w:cstheme="minorHAnsi"/>
        </w:rPr>
        <w:t xml:space="preserve"> patients with an unconfirmed complete or partial response</w:t>
      </w:r>
    </w:p>
    <w:p w14:paraId="0E86F346" w14:textId="77777777" w:rsidR="006E3C45" w:rsidRPr="00ED2DAB" w:rsidRDefault="006E3C45" w:rsidP="006E3C45">
      <w:pPr>
        <w:spacing w:line="480" w:lineRule="auto"/>
        <w:rPr>
          <w:rFonts w:eastAsia="Times New Roman" w:cstheme="minorHAnsi"/>
        </w:rPr>
      </w:pPr>
      <w:proofErr w:type="spellStart"/>
      <w:r w:rsidRPr="00ED2DAB">
        <w:rPr>
          <w:rFonts w:eastAsia="Times New Roman" w:cstheme="minorHAnsi"/>
          <w:vertAlign w:val="superscript"/>
        </w:rPr>
        <w:t>b</w:t>
      </w:r>
      <w:r w:rsidRPr="00ED2DAB">
        <w:rPr>
          <w:rFonts w:eastAsia="Times New Roman" w:cstheme="minorHAnsi"/>
        </w:rPr>
        <w:t>Per</w:t>
      </w:r>
      <w:proofErr w:type="spellEnd"/>
      <w:r w:rsidRPr="00ED2DAB">
        <w:rPr>
          <w:rFonts w:eastAsia="Times New Roman" w:cstheme="minorHAnsi"/>
        </w:rPr>
        <w:t xml:space="preserve"> the Clopper-Pearson exact method</w:t>
      </w:r>
    </w:p>
    <w:p w14:paraId="5E0D7F11" w14:textId="6A2F9068" w:rsidR="00742028" w:rsidRDefault="006E3C45" w:rsidP="006E3C45">
      <w:proofErr w:type="spellStart"/>
      <w:r w:rsidRPr="00ED2DAB">
        <w:rPr>
          <w:rFonts w:eastAsia="Times New Roman" w:cstheme="minorHAnsi"/>
          <w:vertAlign w:val="superscript"/>
        </w:rPr>
        <w:t>d</w:t>
      </w:r>
      <w:r w:rsidRPr="00ED2DAB">
        <w:rPr>
          <w:rFonts w:eastAsia="Times New Roman" w:cstheme="minorHAnsi"/>
        </w:rPr>
        <w:t>Includes</w:t>
      </w:r>
      <w:proofErr w:type="spellEnd"/>
      <w:r w:rsidRPr="00ED2DAB">
        <w:rPr>
          <w:rFonts w:eastAsia="Times New Roman" w:cstheme="minorHAnsi"/>
        </w:rPr>
        <w:t xml:space="preserve"> patients with a baseline but no post-baseline assessment, including those who discontinued or died before the first post-baseline scan</w:t>
      </w:r>
      <w:bookmarkStart w:id="1" w:name="_GoBack"/>
      <w:bookmarkEnd w:id="1"/>
    </w:p>
    <w:sectPr w:rsidR="0074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45"/>
    <w:rsid w:val="0014563F"/>
    <w:rsid w:val="006E3C45"/>
    <w:rsid w:val="00742028"/>
    <w:rsid w:val="00A0115E"/>
    <w:rsid w:val="00C72C2A"/>
    <w:rsid w:val="00FF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10AE1"/>
  <w15:chartTrackingRefBased/>
  <w15:docId w15:val="{3A182FDE-1420-4921-B82C-2DB142CC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C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3C45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Ashfield</dc:creator>
  <cp:keywords/>
  <dc:description/>
  <cp:lastModifiedBy>Ashfield</cp:lastModifiedBy>
  <cp:revision>1</cp:revision>
  <dcterms:created xsi:type="dcterms:W3CDTF">2021-07-11T20:40:00Z</dcterms:created>
  <dcterms:modified xsi:type="dcterms:W3CDTF">2021-07-11T20:40:00Z</dcterms:modified>
</cp:coreProperties>
</file>