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</w:pPr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>Supplementary table 4</w:t>
      </w:r>
      <w:bookmarkStart w:id="0" w:name="_GoBack"/>
      <w:bookmarkEnd w:id="0"/>
      <w:r>
        <w:rPr>
          <w:rFonts w:hint="eastAsia" w:ascii="Times New Roman" w:hAnsi="Times New Roman" w:eastAsia="MingLiU-ExtB"/>
          <w:b/>
          <w:bCs/>
          <w:color w:val="242021"/>
          <w:lang w:val="en-US" w:eastAsia="zh-CN"/>
        </w:rPr>
        <w:t>. Univariate and multivariate analyses of the prognostic factors for disease-free survival in the PNI group after PSM.</w:t>
      </w:r>
    </w:p>
    <w:tbl>
      <w:tblPr>
        <w:tblStyle w:val="2"/>
        <w:tblW w:w="877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"/>
        <w:gridCol w:w="2455"/>
        <w:gridCol w:w="2226"/>
        <w:gridCol w:w="814"/>
        <w:gridCol w:w="2180"/>
        <w:gridCol w:w="8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Univariate analysis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Multivariate analysis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95%CI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2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95%CI</w:t>
            </w:r>
            <w:r>
              <w:rPr>
                <w:rStyle w:val="4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years)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≤60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0.989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2.342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0.056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1.04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0.366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≤2.70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2.70-4.40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0.4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1.656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&gt;4.40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0.662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2.64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Obstruction before surgery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1.451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3.825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2.718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1.551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4.764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0.78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1.859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0.402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Family history of cancer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1.311)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0.170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 radiotherapy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0.213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1.592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0.292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Adjuvant chemotherapy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0.713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0.21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0.571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Vascular cancer embolus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Absent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Present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1.18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2.802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0.007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0.94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2.337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grade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Poorly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Moderately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0.286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0.371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1.185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Well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0.322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1.599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0.417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0.505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2.799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6.422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0.836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0.442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23.151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0.249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6.476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0.87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48.227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 stage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0.012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1.507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0.104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0.103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1.773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0.242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0.307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5.253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 stage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1.139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3.502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0.016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1.166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3.663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2.833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1.594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5.036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2.888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1.558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5.353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 stage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1.479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4.31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4.495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2.38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8.492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Primary tumor location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Rectum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Right colon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0.836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2.358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0.199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Left colon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0.699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0.532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ASA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0.248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2.277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0.753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0.663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Previous history of abdominal surgery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2.210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0.434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Neoadjuvant chemotherapy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3.307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0.381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cardiovascular disease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2.215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cerebrovascular disease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5.946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16.163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7.724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2.624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22.738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COPD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3.333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0.932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diabetes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2.258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0.924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Any preoperative comorbidities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0.065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CEA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ng/mL)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2.737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4.433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1.884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1.137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3.121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kU/L)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2.742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4.424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2.614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1.607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4.253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CA125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U/mL)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&lt;35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≥35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4.472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2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 xml:space="preserve"> (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0.751</w:t>
            </w:r>
            <w:r>
              <w:rPr>
                <w:rStyle w:val="7"/>
                <w:rFonts w:hint="eastAsia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-</w:t>
            </w:r>
            <w:r>
              <w:rPr>
                <w:rStyle w:val="7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2.535</w:t>
            </w:r>
            <w:r>
              <w:rPr>
                <w:rStyle w:val="6"/>
                <w:rFonts w:hint="eastAsia" w:ascii="Times New Roman" w:hAnsi="Times New Roman" w:cs="Times New Roman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Abbreviations: BMI, body mass index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calculated as weight in kilograms divided by height in meters squared); ASA, American Society of Anesthesiologists Physical Status Classification; COPD, chronic obstructive pulmonary disease; CEA, carcino-embryonic antigen; CA19-9; CA12-5, carbohydrate antigen.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Bold was used to highlight values that were statistically significant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&lt;0.05) .</w:t>
            </w:r>
          </w:p>
        </w:tc>
      </w:tr>
    </w:tbl>
    <w:p>
      <w:pPr>
        <w:rPr>
          <w:rFonts w:hint="default" w:ascii="Times New Roman" w:hAnsi="Times New Roman" w:eastAsia="MingLiU-ExtB" w:cs="Times New Roman"/>
          <w:b/>
          <w:bCs/>
          <w:color w:val="242021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NmEwMDAyMWNjMjE3NDllNzM3NGQ5ZTgxZThmYjMifQ=="/>
  </w:docVars>
  <w:rsids>
    <w:rsidRoot w:val="30D12286"/>
    <w:rsid w:val="2864419A"/>
    <w:rsid w:val="30D12286"/>
    <w:rsid w:val="34530F1A"/>
    <w:rsid w:val="3D635173"/>
    <w:rsid w:val="4D5A5D23"/>
    <w:rsid w:val="50E71A40"/>
    <w:rsid w:val="5E78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415</Words>
  <Characters>2395</Characters>
  <Lines>0</Lines>
  <Paragraphs>0</Paragraphs>
  <TotalTime>2</TotalTime>
  <ScaleCrop>false</ScaleCrop>
  <LinksUpToDate>false</LinksUpToDate>
  <CharactersWithSpaces>2586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2022-11-20T16:49:00Z</dcterms:created>
  <dc:creator>WPS_1602666151</dc:creator>
  <cp:lastModifiedBy>WPS_1602666151</cp:lastModifiedBy>
  <dcterms:modified xsi:type="dcterms:W3CDTF">2023-04-28T15:53:44Z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497223E8DBDC4EBC886F2A5AC28B3308</vt:lpwstr>
  </property>
</Properties>
</file>