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D093F" w14:textId="60ABB2F2" w:rsidR="00B605C7" w:rsidRDefault="00B34A8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</w:t>
      </w:r>
      <w:r>
        <w:rPr>
          <w:rFonts w:ascii="Times New Roman" w:hAnsi="Times New Roman" w:cs="Times New Roman"/>
          <w:b/>
          <w:bCs/>
          <w:sz w:val="24"/>
          <w:szCs w:val="24"/>
        </w:rPr>
        <w:t>mental Figure 1</w:t>
      </w:r>
    </w:p>
    <w:p w14:paraId="4230F31D" w14:textId="77777777" w:rsidR="00B34A8E" w:rsidRDefault="00B34A8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F4EE84" w14:textId="076E8F83" w:rsidR="00B34A8E" w:rsidRDefault="00B34A8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34A8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7843748" wp14:editId="023588ED">
            <wp:extent cx="5274310" cy="2955925"/>
            <wp:effectExtent l="0" t="0" r="0" b="3175"/>
            <wp:docPr id="18675846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58467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7F512" w14:textId="77777777" w:rsidR="00B34A8E" w:rsidRDefault="00B34A8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21C7B3" w14:textId="10598D1A" w:rsidR="00B34A8E" w:rsidRDefault="00612E6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</w:t>
      </w:r>
      <w:r>
        <w:rPr>
          <w:rFonts w:ascii="Times New Roman" w:hAnsi="Times New Roman" w:cs="Times New Roman"/>
          <w:b/>
          <w:bCs/>
          <w:sz w:val="24"/>
          <w:szCs w:val="24"/>
        </w:rPr>
        <w:t>mental Figure 1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4A8E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="00B34A8E">
        <w:rPr>
          <w:rFonts w:ascii="Times New Roman" w:hAnsi="Times New Roman" w:cs="Times New Roman"/>
          <w:b/>
          <w:bCs/>
          <w:sz w:val="24"/>
          <w:szCs w:val="24"/>
        </w:rPr>
        <w:t>he role of CDC6 in cell cycle regulation</w:t>
      </w:r>
    </w:p>
    <w:p w14:paraId="72A84669" w14:textId="77777777" w:rsidR="00B34A8E" w:rsidRDefault="00B34A8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962FFF" w14:textId="77777777" w:rsidR="00612E6B" w:rsidRPr="00612E6B" w:rsidRDefault="00612E6B">
      <w:pPr>
        <w:rPr>
          <w:rFonts w:ascii="Times New Roman" w:hAnsi="Times New Roman" w:cs="Times New Roman"/>
          <w:sz w:val="24"/>
          <w:szCs w:val="24"/>
        </w:rPr>
      </w:pPr>
    </w:p>
    <w:p w14:paraId="66594940" w14:textId="6582B479" w:rsidR="00301DB4" w:rsidRDefault="00794E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GSE</w:t>
      </w:r>
      <w:r>
        <w:rPr>
          <w:rFonts w:ascii="Times New Roman" w:hAnsi="Times New Roman" w:cs="Times New Roman" w:hint="eastAsia"/>
          <w:sz w:val="24"/>
          <w:szCs w:val="24"/>
        </w:rPr>
        <w:t>10846</w:t>
      </w:r>
      <w:r w:rsidR="00FC0909">
        <w:rPr>
          <w:rFonts w:ascii="Times New Roman" w:hAnsi="Times New Roman" w:cs="Times New Roman"/>
          <w:sz w:val="24"/>
          <w:szCs w:val="24"/>
        </w:rPr>
        <w:t xml:space="preserve"> </w:t>
      </w:r>
      <w:r w:rsidR="00FC0909">
        <w:rPr>
          <w:rFonts w:ascii="Times New Roman" w:hAnsi="Times New Roman" w:cs="Times New Roman" w:hint="eastAsia"/>
          <w:sz w:val="24"/>
          <w:szCs w:val="24"/>
        </w:rPr>
        <w:t>(</w:t>
      </w:r>
      <w:r w:rsidR="00FC0909">
        <w:rPr>
          <w:rFonts w:ascii="Times New Roman" w:hAnsi="Times New Roman" w:cs="Times New Roman"/>
          <w:sz w:val="24"/>
          <w:szCs w:val="24"/>
        </w:rPr>
        <w:t>n</w:t>
      </w:r>
      <w:r w:rsidR="00FC0909">
        <w:rPr>
          <w:rFonts w:ascii="Times New Roman" w:hAnsi="Times New Roman" w:cs="Times New Roman" w:hint="eastAsia"/>
          <w:sz w:val="24"/>
          <w:szCs w:val="24"/>
        </w:rPr>
        <w:t>=414</w:t>
      </w:r>
      <w:proofErr w:type="gramStart"/>
      <w:r w:rsidR="00FC0909">
        <w:rPr>
          <w:rFonts w:ascii="Times New Roman" w:hAnsi="Times New Roman" w:cs="Times New Roman" w:hint="eastAsia"/>
          <w:sz w:val="24"/>
          <w:szCs w:val="24"/>
        </w:rPr>
        <w:t>)</w:t>
      </w:r>
      <w:r w:rsidR="00FC09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proofErr w:type="gramEnd"/>
      <w:r w:rsidR="00FC0909">
        <w:rPr>
          <w:rFonts w:ascii="Times New Roman" w:hAnsi="Times New Roman" w:cs="Times New Roman"/>
          <w:sz w:val="24"/>
          <w:szCs w:val="24"/>
        </w:rPr>
        <w:t xml:space="preserve"> 233</w:t>
      </w:r>
      <w:r>
        <w:rPr>
          <w:rFonts w:ascii="Times New Roman" w:hAnsi="Times New Roman" w:cs="Times New Roman"/>
          <w:sz w:val="24"/>
          <w:szCs w:val="24"/>
        </w:rPr>
        <w:t xml:space="preserve"> case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were treated with </w:t>
      </w:r>
      <w:r w:rsidR="00FC0909">
        <w:rPr>
          <w:rFonts w:ascii="Times New Roman" w:hAnsi="Times New Roman" w:cs="Times New Roman"/>
          <w:sz w:val="24"/>
          <w:szCs w:val="24"/>
        </w:rPr>
        <w:t>R</w:t>
      </w:r>
      <w:r w:rsidR="00FC0909"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CHOP </w:t>
      </w:r>
      <w:r>
        <w:rPr>
          <w:rFonts w:ascii="Times New Roman" w:hAnsi="Times New Roman" w:cs="Times New Roman" w:hint="eastAsia"/>
          <w:sz w:val="24"/>
          <w:szCs w:val="24"/>
        </w:rPr>
        <w:t>regimen</w:t>
      </w:r>
      <w:r>
        <w:rPr>
          <w:rFonts w:ascii="Times New Roman" w:hAnsi="Times New Roman" w:cs="Times New Roman"/>
          <w:sz w:val="24"/>
          <w:szCs w:val="24"/>
        </w:rPr>
        <w:t xml:space="preserve"> and the others </w:t>
      </w:r>
      <w:r>
        <w:rPr>
          <w:rFonts w:ascii="Times New Roman" w:hAnsi="Times New Roman" w:cs="Times New Roman" w:hint="eastAsia"/>
          <w:sz w:val="24"/>
          <w:szCs w:val="24"/>
        </w:rPr>
        <w:t>were</w:t>
      </w:r>
      <w:r>
        <w:rPr>
          <w:rFonts w:ascii="Times New Roman" w:hAnsi="Times New Roman" w:cs="Times New Roman"/>
          <w:sz w:val="24"/>
          <w:szCs w:val="24"/>
        </w:rPr>
        <w:t xml:space="preserve"> treated with</w:t>
      </w:r>
      <w:r w:rsidR="00FC09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CHOP </w:t>
      </w:r>
      <w:r>
        <w:rPr>
          <w:rFonts w:ascii="Times New Roman" w:hAnsi="Times New Roman" w:cs="Times New Roman" w:hint="eastAsia"/>
          <w:sz w:val="24"/>
          <w:szCs w:val="24"/>
        </w:rPr>
        <w:t>regimen.</w:t>
      </w:r>
      <w:r w:rsidR="005A4B37">
        <w:rPr>
          <w:rFonts w:ascii="Times New Roman" w:hAnsi="Times New Roman" w:cs="Times New Roman"/>
          <w:sz w:val="24"/>
          <w:szCs w:val="24"/>
        </w:rPr>
        <w:t xml:space="preserve"> </w:t>
      </w:r>
      <w:r w:rsidR="005A4B37">
        <w:rPr>
          <w:rFonts w:ascii="Times New Roman" w:hAnsi="Times New Roman" w:cs="Times New Roman" w:hint="eastAsia"/>
          <w:sz w:val="24"/>
          <w:szCs w:val="24"/>
        </w:rPr>
        <w:t>We</w:t>
      </w:r>
      <w:r w:rsidR="005A4B37">
        <w:rPr>
          <w:rFonts w:ascii="Times New Roman" w:hAnsi="Times New Roman" w:cs="Times New Roman"/>
          <w:sz w:val="24"/>
          <w:szCs w:val="24"/>
        </w:rPr>
        <w:t xml:space="preserve"> </w:t>
      </w:r>
      <w:r w:rsidR="005A4B37">
        <w:rPr>
          <w:rFonts w:ascii="Times New Roman" w:hAnsi="Times New Roman" w:cs="Times New Roman" w:hint="eastAsia"/>
          <w:sz w:val="24"/>
          <w:szCs w:val="24"/>
        </w:rPr>
        <w:t>analyzed</w:t>
      </w:r>
      <w:r w:rsidR="005A4B37">
        <w:rPr>
          <w:rFonts w:ascii="Times New Roman" w:hAnsi="Times New Roman" w:cs="Times New Roman"/>
          <w:sz w:val="24"/>
          <w:szCs w:val="24"/>
        </w:rPr>
        <w:t xml:space="preserve"> the </w:t>
      </w:r>
      <w:r w:rsidR="005A4B37">
        <w:rPr>
          <w:rFonts w:ascii="Times New Roman" w:hAnsi="Times New Roman" w:cs="Times New Roman" w:hint="eastAsia"/>
          <w:sz w:val="24"/>
          <w:szCs w:val="24"/>
        </w:rPr>
        <w:t>association</w:t>
      </w:r>
      <w:r w:rsidR="005A4B37">
        <w:rPr>
          <w:rFonts w:ascii="Times New Roman" w:hAnsi="Times New Roman" w:cs="Times New Roman"/>
          <w:sz w:val="24"/>
          <w:szCs w:val="24"/>
        </w:rPr>
        <w:t xml:space="preserve"> </w:t>
      </w:r>
      <w:r w:rsidR="005A4B37">
        <w:rPr>
          <w:rFonts w:ascii="Times New Roman" w:hAnsi="Times New Roman" w:cs="Times New Roman" w:hint="eastAsia"/>
          <w:sz w:val="24"/>
          <w:szCs w:val="24"/>
        </w:rPr>
        <w:t>between</w:t>
      </w:r>
      <w:r w:rsidR="005A4B37">
        <w:rPr>
          <w:rFonts w:ascii="Times New Roman" w:hAnsi="Times New Roman" w:cs="Times New Roman"/>
          <w:sz w:val="24"/>
          <w:szCs w:val="24"/>
        </w:rPr>
        <w:t xml:space="preserve"> </w:t>
      </w:r>
      <w:r w:rsidR="005A4B37">
        <w:rPr>
          <w:rFonts w:ascii="Times New Roman" w:hAnsi="Times New Roman" w:cs="Times New Roman" w:hint="eastAsia"/>
          <w:sz w:val="24"/>
          <w:szCs w:val="24"/>
        </w:rPr>
        <w:t>CDC</w:t>
      </w:r>
      <w:r w:rsidR="005A4B37">
        <w:rPr>
          <w:rFonts w:ascii="Times New Roman" w:hAnsi="Times New Roman" w:cs="Times New Roman"/>
          <w:sz w:val="24"/>
          <w:szCs w:val="24"/>
        </w:rPr>
        <w:t xml:space="preserve">6 </w:t>
      </w:r>
      <w:r w:rsidR="005A4B37">
        <w:rPr>
          <w:rFonts w:ascii="Times New Roman" w:hAnsi="Times New Roman" w:cs="Times New Roman" w:hint="eastAsia"/>
          <w:sz w:val="24"/>
          <w:szCs w:val="24"/>
        </w:rPr>
        <w:t>expression</w:t>
      </w:r>
      <w:r w:rsidR="005A4B37">
        <w:rPr>
          <w:rFonts w:ascii="Times New Roman" w:hAnsi="Times New Roman" w:cs="Times New Roman"/>
          <w:sz w:val="24"/>
          <w:szCs w:val="24"/>
        </w:rPr>
        <w:t xml:space="preserve"> and </w:t>
      </w:r>
      <w:r w:rsidR="005A4B37">
        <w:rPr>
          <w:rFonts w:ascii="Times New Roman" w:hAnsi="Times New Roman" w:cs="Times New Roman" w:hint="eastAsia"/>
          <w:sz w:val="24"/>
          <w:szCs w:val="24"/>
        </w:rPr>
        <w:t>patients</w:t>
      </w:r>
      <w:r w:rsidR="005A4B37">
        <w:rPr>
          <w:rFonts w:ascii="Times New Roman" w:hAnsi="Times New Roman" w:cs="Times New Roman"/>
          <w:sz w:val="24"/>
          <w:szCs w:val="24"/>
        </w:rPr>
        <w:t>’ prognosis in the R</w:t>
      </w:r>
      <w:r w:rsidR="005A4B37">
        <w:rPr>
          <w:rFonts w:ascii="Times New Roman" w:hAnsi="Times New Roman" w:cs="Times New Roman" w:hint="eastAsia"/>
          <w:sz w:val="24"/>
          <w:szCs w:val="24"/>
        </w:rPr>
        <w:t>-CHOP</w:t>
      </w:r>
      <w:r w:rsidR="005A4B37">
        <w:rPr>
          <w:rFonts w:ascii="Times New Roman" w:hAnsi="Times New Roman" w:cs="Times New Roman"/>
          <w:sz w:val="24"/>
          <w:szCs w:val="24"/>
        </w:rPr>
        <w:t xml:space="preserve"> subgroup. </w:t>
      </w:r>
      <w:r w:rsidR="005A4B37">
        <w:rPr>
          <w:rFonts w:ascii="Times New Roman" w:hAnsi="Times New Roman" w:cs="Times New Roman" w:hint="eastAsia"/>
          <w:sz w:val="24"/>
          <w:szCs w:val="24"/>
        </w:rPr>
        <w:t>The</w:t>
      </w:r>
      <w:r w:rsidR="005A4B37">
        <w:rPr>
          <w:rFonts w:ascii="Times New Roman" w:hAnsi="Times New Roman" w:cs="Times New Roman"/>
          <w:sz w:val="24"/>
          <w:szCs w:val="24"/>
        </w:rPr>
        <w:t xml:space="preserve"> result </w:t>
      </w:r>
      <w:r w:rsidR="005A4B37">
        <w:rPr>
          <w:rFonts w:ascii="Times New Roman" w:hAnsi="Times New Roman" w:cs="Times New Roman" w:hint="eastAsia"/>
          <w:sz w:val="24"/>
          <w:szCs w:val="24"/>
        </w:rPr>
        <w:t>showed</w:t>
      </w:r>
      <w:r w:rsidR="005A4B37">
        <w:rPr>
          <w:rFonts w:ascii="Times New Roman" w:hAnsi="Times New Roman" w:cs="Times New Roman"/>
          <w:sz w:val="24"/>
          <w:szCs w:val="24"/>
        </w:rPr>
        <w:t xml:space="preserve"> that</w:t>
      </w:r>
      <w:r w:rsidR="00C04089">
        <w:rPr>
          <w:rFonts w:ascii="Times New Roman" w:hAnsi="Times New Roman" w:cs="Times New Roman"/>
          <w:sz w:val="24"/>
          <w:szCs w:val="24"/>
        </w:rPr>
        <w:t xml:space="preserve"> </w:t>
      </w:r>
      <w:r w:rsidR="00C04089">
        <w:rPr>
          <w:rFonts w:ascii="Times New Roman" w:hAnsi="Times New Roman" w:cs="Times New Roman" w:hint="eastAsia"/>
          <w:sz w:val="24"/>
          <w:szCs w:val="24"/>
        </w:rPr>
        <w:t>patients</w:t>
      </w:r>
      <w:r w:rsidR="00C04089">
        <w:rPr>
          <w:rFonts w:ascii="Times New Roman" w:hAnsi="Times New Roman" w:cs="Times New Roman"/>
          <w:sz w:val="24"/>
          <w:szCs w:val="24"/>
        </w:rPr>
        <w:t xml:space="preserve"> with </w:t>
      </w:r>
      <w:r w:rsidR="00C04089">
        <w:rPr>
          <w:rFonts w:ascii="Times New Roman" w:hAnsi="Times New Roman" w:cs="Times New Roman" w:hint="eastAsia"/>
          <w:sz w:val="24"/>
          <w:szCs w:val="24"/>
        </w:rPr>
        <w:t>high</w:t>
      </w:r>
      <w:r w:rsidR="00C04089">
        <w:rPr>
          <w:rFonts w:ascii="Times New Roman" w:hAnsi="Times New Roman" w:cs="Times New Roman"/>
          <w:sz w:val="24"/>
          <w:szCs w:val="24"/>
        </w:rPr>
        <w:t xml:space="preserve"> CDC</w:t>
      </w:r>
      <w:r w:rsidR="00C04089">
        <w:rPr>
          <w:rFonts w:ascii="Times New Roman" w:hAnsi="Times New Roman" w:cs="Times New Roman" w:hint="eastAsia"/>
          <w:sz w:val="24"/>
          <w:szCs w:val="24"/>
        </w:rPr>
        <w:t>6</w:t>
      </w:r>
      <w:r w:rsidR="00C04089">
        <w:rPr>
          <w:rFonts w:ascii="Times New Roman" w:hAnsi="Times New Roman" w:cs="Times New Roman"/>
          <w:sz w:val="24"/>
          <w:szCs w:val="24"/>
        </w:rPr>
        <w:t xml:space="preserve"> </w:t>
      </w:r>
      <w:r w:rsidR="00C04089">
        <w:rPr>
          <w:rFonts w:ascii="Times New Roman" w:hAnsi="Times New Roman" w:cs="Times New Roman" w:hint="eastAsia"/>
          <w:sz w:val="24"/>
          <w:szCs w:val="24"/>
        </w:rPr>
        <w:t>expressio</w:t>
      </w:r>
      <w:r w:rsidR="00C04089">
        <w:rPr>
          <w:rFonts w:ascii="Times New Roman" w:hAnsi="Times New Roman" w:cs="Times New Roman"/>
          <w:sz w:val="24"/>
          <w:szCs w:val="24"/>
        </w:rPr>
        <w:t xml:space="preserve">n </w:t>
      </w:r>
      <w:r w:rsidR="00C04089">
        <w:rPr>
          <w:rFonts w:ascii="Times New Roman" w:hAnsi="Times New Roman" w:cs="Times New Roman" w:hint="eastAsia"/>
          <w:sz w:val="24"/>
          <w:szCs w:val="24"/>
        </w:rPr>
        <w:t>tend</w:t>
      </w:r>
      <w:r w:rsidR="00C04089">
        <w:rPr>
          <w:rFonts w:ascii="Times New Roman" w:hAnsi="Times New Roman" w:cs="Times New Roman"/>
          <w:sz w:val="24"/>
          <w:szCs w:val="24"/>
        </w:rPr>
        <w:t xml:space="preserve"> to have </w:t>
      </w:r>
      <w:r w:rsidR="00C04089">
        <w:rPr>
          <w:rFonts w:ascii="Times New Roman" w:hAnsi="Times New Roman" w:cs="Times New Roman" w:hint="eastAsia"/>
          <w:sz w:val="24"/>
          <w:szCs w:val="24"/>
        </w:rPr>
        <w:t>a</w:t>
      </w:r>
      <w:r w:rsidR="00C04089">
        <w:rPr>
          <w:rFonts w:ascii="Times New Roman" w:hAnsi="Times New Roman" w:cs="Times New Roman"/>
          <w:sz w:val="24"/>
          <w:szCs w:val="24"/>
        </w:rPr>
        <w:t xml:space="preserve"> poor </w:t>
      </w:r>
      <w:r w:rsidR="00C04089" w:rsidRPr="00764374">
        <w:rPr>
          <w:rFonts w:ascii="Times New Roman" w:hAnsi="Times New Roman" w:cs="Times New Roman"/>
          <w:sz w:val="24"/>
          <w:szCs w:val="24"/>
        </w:rPr>
        <w:t>overall survival</w:t>
      </w:r>
      <w:r w:rsidR="00C04089">
        <w:rPr>
          <w:rFonts w:ascii="Times New Roman" w:hAnsi="Times New Roman" w:cs="Times New Roman"/>
          <w:sz w:val="24"/>
          <w:szCs w:val="24"/>
        </w:rPr>
        <w:t xml:space="preserve"> than those with low CDC</w:t>
      </w:r>
      <w:r w:rsidR="00C04089">
        <w:rPr>
          <w:rFonts w:ascii="Times New Roman" w:hAnsi="Times New Roman" w:cs="Times New Roman" w:hint="eastAsia"/>
          <w:sz w:val="24"/>
          <w:szCs w:val="24"/>
        </w:rPr>
        <w:t>6</w:t>
      </w:r>
      <w:r w:rsidR="00C04089">
        <w:rPr>
          <w:rFonts w:ascii="Times New Roman" w:hAnsi="Times New Roman" w:cs="Times New Roman"/>
          <w:sz w:val="24"/>
          <w:szCs w:val="24"/>
        </w:rPr>
        <w:t xml:space="preserve"> </w:t>
      </w:r>
      <w:r w:rsidR="00C04089">
        <w:rPr>
          <w:rFonts w:ascii="Times New Roman" w:hAnsi="Times New Roman" w:cs="Times New Roman" w:hint="eastAsia"/>
          <w:sz w:val="24"/>
          <w:szCs w:val="24"/>
        </w:rPr>
        <w:t>expression,</w:t>
      </w:r>
      <w:r w:rsidR="00C04089">
        <w:rPr>
          <w:rFonts w:ascii="Times New Roman" w:hAnsi="Times New Roman" w:cs="Times New Roman"/>
          <w:sz w:val="24"/>
          <w:szCs w:val="24"/>
        </w:rPr>
        <w:t xml:space="preserve"> </w:t>
      </w:r>
      <w:r w:rsidR="00136E77">
        <w:rPr>
          <w:rFonts w:ascii="Times New Roman" w:hAnsi="Times New Roman" w:cs="Times New Roman" w:hint="eastAsia"/>
          <w:sz w:val="24"/>
          <w:szCs w:val="24"/>
        </w:rPr>
        <w:t>al</w:t>
      </w:r>
      <w:r w:rsidR="00C04089">
        <w:rPr>
          <w:rFonts w:ascii="Times New Roman" w:hAnsi="Times New Roman" w:cs="Times New Roman"/>
          <w:sz w:val="24"/>
          <w:szCs w:val="24"/>
        </w:rPr>
        <w:t>though</w:t>
      </w:r>
      <w:r w:rsidR="00393DA2">
        <w:rPr>
          <w:rFonts w:ascii="Times New Roman" w:hAnsi="Times New Roman" w:cs="Times New Roman"/>
          <w:sz w:val="24"/>
          <w:szCs w:val="24"/>
        </w:rPr>
        <w:t xml:space="preserve"> </w:t>
      </w:r>
      <w:r w:rsidR="00393DA2" w:rsidRPr="00393DA2">
        <w:rPr>
          <w:rFonts w:ascii="Times New Roman" w:hAnsi="Times New Roman" w:cs="Times New Roman"/>
          <w:sz w:val="24"/>
          <w:szCs w:val="24"/>
        </w:rPr>
        <w:t>the difference was not statistically significant</w:t>
      </w:r>
      <w:r w:rsidR="00136E77">
        <w:rPr>
          <w:rFonts w:ascii="Times New Roman" w:hAnsi="Times New Roman" w:cs="Times New Roman"/>
          <w:sz w:val="24"/>
          <w:szCs w:val="24"/>
        </w:rPr>
        <w:t xml:space="preserve"> (p</w:t>
      </w:r>
      <w:r w:rsidR="00136E77">
        <w:rPr>
          <w:rFonts w:ascii="Times New Roman" w:hAnsi="Times New Roman" w:cs="Times New Roman" w:hint="eastAsia"/>
          <w:sz w:val="24"/>
          <w:szCs w:val="24"/>
        </w:rPr>
        <w:t>=</w:t>
      </w:r>
      <w:r w:rsidR="00136E77">
        <w:rPr>
          <w:rFonts w:ascii="Times New Roman" w:hAnsi="Times New Roman" w:cs="Times New Roman"/>
          <w:sz w:val="24"/>
          <w:szCs w:val="24"/>
        </w:rPr>
        <w:t>0.104)</w:t>
      </w:r>
      <w:r w:rsidR="00393DA2">
        <w:rPr>
          <w:rFonts w:ascii="Times New Roman" w:hAnsi="Times New Roman" w:cs="Times New Roman"/>
          <w:sz w:val="24"/>
          <w:szCs w:val="24"/>
        </w:rPr>
        <w:t>.</w:t>
      </w:r>
    </w:p>
    <w:p w14:paraId="488ADFD6" w14:textId="00C931A7" w:rsidR="00AA030C" w:rsidRDefault="00393DA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904F57D" wp14:editId="6C28520A">
            <wp:extent cx="2326234" cy="2124334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8696" cy="2190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F8CF9" w14:textId="1315E106" w:rsidR="00612E6B" w:rsidRPr="00612E6B" w:rsidRDefault="00612E6B" w:rsidP="00612E6B">
      <w:pPr>
        <w:rPr>
          <w:rFonts w:ascii="Times New Roman" w:hAnsi="Times New Roman" w:cs="Times New Roman"/>
          <w:b/>
          <w:bCs/>
          <w:sz w:val="22"/>
        </w:rPr>
      </w:pPr>
      <w:r w:rsidRPr="00612E6B">
        <w:rPr>
          <w:rFonts w:ascii="Times New Roman" w:hAnsi="Times New Roman" w:cs="Times New Roman" w:hint="eastAsia"/>
          <w:b/>
          <w:bCs/>
          <w:sz w:val="22"/>
        </w:rPr>
        <w:t>Supple</w:t>
      </w:r>
      <w:r w:rsidRPr="00612E6B">
        <w:rPr>
          <w:rFonts w:ascii="Times New Roman" w:hAnsi="Times New Roman" w:cs="Times New Roman"/>
          <w:b/>
          <w:bCs/>
          <w:sz w:val="22"/>
        </w:rPr>
        <w:t xml:space="preserve">mental Figure </w:t>
      </w:r>
      <w:r w:rsidRPr="00612E6B">
        <w:rPr>
          <w:rFonts w:ascii="Times New Roman" w:hAnsi="Times New Roman" w:cs="Times New Roman" w:hint="eastAsia"/>
          <w:b/>
          <w:bCs/>
          <w:sz w:val="22"/>
        </w:rPr>
        <w:t>2</w:t>
      </w:r>
      <w:r w:rsidRPr="00612E6B">
        <w:rPr>
          <w:rFonts w:ascii="Times New Roman" w:hAnsi="Times New Roman" w:cs="Times New Roman"/>
          <w:b/>
          <w:bCs/>
          <w:sz w:val="22"/>
        </w:rPr>
        <w:t xml:space="preserve">, </w:t>
      </w:r>
      <w:r w:rsidRPr="00612E6B">
        <w:rPr>
          <w:rFonts w:ascii="Times New Roman" w:hAnsi="Times New Roman" w:cs="Times New Roman"/>
          <w:sz w:val="22"/>
        </w:rPr>
        <w:t>OS stratified by the status of CDC6 expression in patients receiving R-CHOP</w:t>
      </w:r>
    </w:p>
    <w:p w14:paraId="2CE17B29" w14:textId="77777777" w:rsidR="00F56F59" w:rsidRDefault="00F56F59">
      <w:pPr>
        <w:rPr>
          <w:rFonts w:ascii="Times New Roman" w:hAnsi="Times New Roman" w:cs="Times New Roman"/>
          <w:sz w:val="24"/>
          <w:szCs w:val="24"/>
        </w:rPr>
      </w:pPr>
    </w:p>
    <w:p w14:paraId="30E602D9" w14:textId="35B35951" w:rsidR="00717068" w:rsidRDefault="00D53803" w:rsidP="000122AF">
      <w:pPr>
        <w:spacing w:line="360" w:lineRule="auto"/>
        <w:rPr>
          <w:rFonts w:ascii="Times New Roman" w:eastAsia="DengXian" w:hAnsi="Times New Roman" w:cs="Times New Roman"/>
          <w:sz w:val="24"/>
          <w:szCs w:val="24"/>
        </w:rPr>
      </w:pPr>
      <w:r w:rsidRPr="00CA3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a result, </w:t>
      </w:r>
      <w:r w:rsidRPr="00CA34E7">
        <w:rPr>
          <w:rFonts w:ascii="Times New Roman" w:eastAsia="DengXian" w:hAnsi="Times New Roman" w:cs="Times New Roman"/>
          <w:color w:val="000000"/>
          <w:sz w:val="24"/>
          <w:szCs w:val="24"/>
        </w:rPr>
        <w:t>CDC6,</w:t>
      </w:r>
      <w:r w:rsidRPr="00CA34E7">
        <w:rPr>
          <w:rFonts w:ascii="Times New Roman" w:eastAsia="DengXian" w:hAnsi="Times New Roman" w:cs="Times New Roman"/>
          <w:sz w:val="24"/>
          <w:szCs w:val="24"/>
        </w:rPr>
        <w:t xml:space="preserve"> IPI score, </w:t>
      </w:r>
      <w:r w:rsidR="00C1502C">
        <w:rPr>
          <w:rFonts w:ascii="Times New Roman" w:eastAsia="DengXian" w:hAnsi="Times New Roman" w:cs="Times New Roman"/>
          <w:sz w:val="24"/>
          <w:szCs w:val="24"/>
        </w:rPr>
        <w:t>s</w:t>
      </w:r>
      <w:r w:rsidRPr="00CA34E7">
        <w:rPr>
          <w:rFonts w:ascii="Times New Roman" w:eastAsia="DengXian" w:hAnsi="Times New Roman" w:cs="Times New Roman"/>
          <w:sz w:val="24"/>
          <w:szCs w:val="24"/>
        </w:rPr>
        <w:t>tage,</w:t>
      </w:r>
      <w:r w:rsidR="00CA34E7" w:rsidRPr="00CA34E7">
        <w:rPr>
          <w:rFonts w:ascii="Times New Roman" w:eastAsia="DengXian" w:hAnsi="Times New Roman" w:cs="Times New Roman"/>
          <w:sz w:val="24"/>
          <w:szCs w:val="24"/>
        </w:rPr>
        <w:t xml:space="preserve"> HB, LDH, and </w:t>
      </w:r>
      <w:r w:rsidR="00FE049E">
        <w:rPr>
          <w:rFonts w:ascii="Times New Roman" w:eastAsia="DengXian" w:hAnsi="Times New Roman" w:cs="Times New Roman"/>
          <w:sz w:val="24"/>
          <w:szCs w:val="24"/>
        </w:rPr>
        <w:t>c</w:t>
      </w:r>
      <w:r w:rsidR="00CA34E7" w:rsidRPr="00CA34E7">
        <w:rPr>
          <w:rFonts w:ascii="Times New Roman" w:eastAsia="DengXian" w:hAnsi="Times New Roman" w:cs="Times New Roman"/>
          <w:sz w:val="24"/>
          <w:szCs w:val="24"/>
        </w:rPr>
        <w:t>lassification</w:t>
      </w:r>
      <w:r w:rsidR="00FE049E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FE049E">
        <w:rPr>
          <w:rFonts w:ascii="Times New Roman" w:eastAsia="DengXian" w:hAnsi="Times New Roman" w:cs="Times New Roman" w:hint="eastAsia"/>
          <w:sz w:val="24"/>
          <w:szCs w:val="24"/>
        </w:rPr>
        <w:t>were</w:t>
      </w:r>
      <w:r w:rsidR="00FE049E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FE049E">
        <w:rPr>
          <w:rFonts w:ascii="Times New Roman" w:eastAsia="DengXian" w:hAnsi="Times New Roman" w:cs="Times New Roman" w:hint="eastAsia"/>
          <w:sz w:val="24"/>
          <w:szCs w:val="24"/>
        </w:rPr>
        <w:t>significantly</w:t>
      </w:r>
      <w:r w:rsidR="00FE049E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FE049E">
        <w:rPr>
          <w:rFonts w:ascii="Times New Roman" w:eastAsia="DengXian" w:hAnsi="Times New Roman" w:cs="Times New Roman" w:hint="eastAsia"/>
          <w:sz w:val="24"/>
          <w:szCs w:val="24"/>
        </w:rPr>
        <w:t>associated</w:t>
      </w:r>
      <w:r w:rsidR="00FE049E">
        <w:rPr>
          <w:rFonts w:ascii="Times New Roman" w:eastAsia="DengXian" w:hAnsi="Times New Roman" w:cs="Times New Roman"/>
          <w:sz w:val="24"/>
          <w:szCs w:val="24"/>
        </w:rPr>
        <w:t xml:space="preserve"> with </w:t>
      </w:r>
      <w:r w:rsidR="00FE049E">
        <w:rPr>
          <w:rFonts w:ascii="Times New Roman" w:eastAsia="DengXian" w:hAnsi="Times New Roman" w:cs="Times New Roman" w:hint="eastAsia"/>
          <w:sz w:val="24"/>
          <w:szCs w:val="24"/>
        </w:rPr>
        <w:t>OS</w:t>
      </w:r>
      <w:r w:rsidR="00FE049E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FE049E">
        <w:rPr>
          <w:rFonts w:ascii="Times New Roman" w:eastAsia="DengXian" w:hAnsi="Times New Roman" w:cs="Times New Roman" w:hint="eastAsia"/>
          <w:sz w:val="24"/>
          <w:szCs w:val="24"/>
        </w:rPr>
        <w:t>in</w:t>
      </w:r>
      <w:r w:rsidR="00FE049E" w:rsidRPr="00FE049E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FE049E" w:rsidRPr="00FE049E">
        <w:rPr>
          <w:rFonts w:ascii="Times New Roman" w:hAnsi="Times New Roman" w:cs="Times New Roman"/>
          <w:color w:val="000000" w:themeColor="text1"/>
          <w:sz w:val="24"/>
          <w:szCs w:val="24"/>
        </w:rPr>
        <w:t>univariate analysis</w:t>
      </w:r>
      <w:r w:rsidR="00FE04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(all </w:t>
      </w:r>
      <w:r w:rsidR="00E9637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</w:t>
      </w:r>
      <w:r w:rsidR="00FE049E" w:rsidRPr="00FE049E">
        <w:rPr>
          <w:rFonts w:ascii="Times New Roman" w:hAnsi="Times New Roman" w:cs="Times New Roman"/>
          <w:color w:val="000000" w:themeColor="text1"/>
          <w:sz w:val="24"/>
          <w:szCs w:val="24"/>
        </w:rPr>
        <w:t>＜</w:t>
      </w:r>
      <w:r w:rsidR="00FE049E" w:rsidRPr="00FE049E">
        <w:rPr>
          <w:rFonts w:ascii="Times New Roman" w:hAnsi="Times New Roman" w:cs="Times New Roman"/>
          <w:color w:val="000000" w:themeColor="text1"/>
          <w:sz w:val="24"/>
          <w:szCs w:val="24"/>
        </w:rPr>
        <w:t>0.05</w:t>
      </w:r>
      <w:r w:rsidR="00FE04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).</w:t>
      </w:r>
      <w:r w:rsidR="009522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</w:t>
      </w:r>
      <w:r w:rsidR="009522B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urthermore,</w:t>
      </w:r>
      <w:r w:rsidR="009522B0" w:rsidRPr="00505D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5DC1" w:rsidRPr="00505D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multivariate </w:t>
      </w:r>
      <w:r w:rsidR="00505DC1" w:rsidRPr="00505DC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analysis showed that</w:t>
      </w:r>
      <w:r w:rsidR="00CF04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HR </w:t>
      </w:r>
      <w:r w:rsidR="00CF04E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value</w:t>
      </w:r>
      <w:r w:rsidR="00CF04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="00CF04E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of</w:t>
      </w:r>
      <w:r w:rsidR="00CF04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5DC1" w:rsidRPr="00505DC1">
        <w:rPr>
          <w:rFonts w:ascii="Times New Roman" w:eastAsia="DengXian" w:hAnsi="Times New Roman" w:cs="Times New Roman"/>
          <w:color w:val="000000"/>
          <w:sz w:val="24"/>
          <w:szCs w:val="24"/>
        </w:rPr>
        <w:t>CDC6</w:t>
      </w:r>
      <w:r w:rsidR="00CF04EB">
        <w:rPr>
          <w:rFonts w:ascii="Times New Roman" w:eastAsia="DengXian" w:hAnsi="Times New Roman" w:cs="Times New Roman"/>
          <w:color w:val="000000"/>
          <w:sz w:val="24"/>
          <w:szCs w:val="24"/>
        </w:rPr>
        <w:t xml:space="preserve"> </w:t>
      </w:r>
      <w:r w:rsidR="00CF04EB">
        <w:rPr>
          <w:rFonts w:ascii="Times New Roman" w:eastAsia="DengXian" w:hAnsi="Times New Roman" w:cs="Times New Roman" w:hint="eastAsia"/>
          <w:color w:val="000000"/>
          <w:sz w:val="24"/>
          <w:szCs w:val="24"/>
        </w:rPr>
        <w:t>(</w:t>
      </w:r>
      <w:r w:rsidR="00CF04EB">
        <w:rPr>
          <w:rFonts w:ascii="Times New Roman" w:eastAsia="DengXian" w:hAnsi="Times New Roman" w:cs="Times New Roman"/>
          <w:color w:val="000000"/>
          <w:sz w:val="24"/>
          <w:szCs w:val="24"/>
        </w:rPr>
        <w:t>positive vs</w:t>
      </w:r>
      <w:r w:rsidR="00CF04EB">
        <w:rPr>
          <w:rFonts w:ascii="Times New Roman" w:eastAsia="DengXian" w:hAnsi="Times New Roman" w:cs="Times New Roman" w:hint="eastAsia"/>
          <w:color w:val="000000"/>
          <w:sz w:val="24"/>
          <w:szCs w:val="24"/>
        </w:rPr>
        <w:t>.</w:t>
      </w:r>
      <w:r w:rsidR="00CF04EB">
        <w:rPr>
          <w:rFonts w:ascii="Times New Roman" w:eastAsia="DengXian" w:hAnsi="Times New Roman" w:cs="Times New Roman"/>
          <w:color w:val="000000"/>
          <w:sz w:val="24"/>
          <w:szCs w:val="24"/>
        </w:rPr>
        <w:t xml:space="preserve"> negative)</w:t>
      </w:r>
      <w:r w:rsidR="00505DC1" w:rsidRPr="00505DC1">
        <w:rPr>
          <w:rFonts w:ascii="Times New Roman" w:eastAsia="DengXian" w:hAnsi="Times New Roman" w:cs="Times New Roman"/>
          <w:color w:val="000000"/>
          <w:sz w:val="24"/>
          <w:szCs w:val="24"/>
        </w:rPr>
        <w:t xml:space="preserve">, </w:t>
      </w:r>
      <w:r w:rsidR="00505DC1" w:rsidRPr="00505DC1">
        <w:rPr>
          <w:rFonts w:ascii="Times New Roman" w:eastAsia="DengXian" w:hAnsi="Times New Roman" w:cs="Times New Roman"/>
          <w:sz w:val="24"/>
          <w:szCs w:val="24"/>
        </w:rPr>
        <w:t>HB</w:t>
      </w:r>
      <w:r w:rsidR="00CF04EB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CF04EB">
        <w:rPr>
          <w:rFonts w:ascii="Times New Roman" w:eastAsia="DengXian" w:hAnsi="Times New Roman" w:cs="Times New Roman" w:hint="eastAsia"/>
          <w:sz w:val="24"/>
          <w:szCs w:val="24"/>
        </w:rPr>
        <w:t>(</w:t>
      </w:r>
      <w:r w:rsidR="00CF04EB">
        <w:rPr>
          <w:rFonts w:ascii="Times New Roman" w:eastAsia="DengXian" w:hAnsi="Times New Roman" w:cs="Times New Roman" w:hint="eastAsia"/>
          <w:sz w:val="24"/>
          <w:szCs w:val="24"/>
        </w:rPr>
        <w:t>≥</w:t>
      </w:r>
      <w:r w:rsidR="00CF04EB">
        <w:rPr>
          <w:rFonts w:ascii="Times New Roman" w:eastAsia="DengXian" w:hAnsi="Times New Roman" w:cs="Times New Roman" w:hint="eastAsia"/>
          <w:sz w:val="24"/>
          <w:szCs w:val="24"/>
        </w:rPr>
        <w:t>100</w:t>
      </w:r>
      <w:r w:rsidR="00CF04EB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CF04EB">
        <w:rPr>
          <w:rFonts w:ascii="Times New Roman" w:eastAsia="DengXian" w:hAnsi="Times New Roman" w:cs="Times New Roman" w:hint="eastAsia"/>
          <w:sz w:val="24"/>
          <w:szCs w:val="24"/>
        </w:rPr>
        <w:t>vs</w:t>
      </w:r>
      <w:r w:rsidR="00CF04EB">
        <w:rPr>
          <w:rFonts w:ascii="Times New Roman" w:eastAsia="DengXian" w:hAnsi="Times New Roman" w:cs="Times New Roman"/>
          <w:sz w:val="24"/>
          <w:szCs w:val="24"/>
        </w:rPr>
        <w:t>.</w:t>
      </w:r>
      <w:r w:rsidR="00CF04EB">
        <w:rPr>
          <w:rFonts w:ascii="Times New Roman" w:eastAsia="DengXian" w:hAnsi="Times New Roman" w:cs="Times New Roman" w:hint="eastAsia"/>
          <w:sz w:val="24"/>
          <w:szCs w:val="24"/>
        </w:rPr>
        <w:t>＜</w:t>
      </w:r>
      <w:r w:rsidR="00CF04EB">
        <w:rPr>
          <w:rFonts w:ascii="Times New Roman" w:eastAsia="DengXian" w:hAnsi="Times New Roman" w:cs="Times New Roman" w:hint="eastAsia"/>
          <w:sz w:val="24"/>
          <w:szCs w:val="24"/>
        </w:rPr>
        <w:t>100)</w:t>
      </w:r>
      <w:r w:rsidR="00505DC1" w:rsidRPr="00505DC1">
        <w:rPr>
          <w:rFonts w:ascii="Times New Roman" w:eastAsia="DengXian" w:hAnsi="Times New Roman" w:cs="Times New Roman"/>
          <w:sz w:val="24"/>
          <w:szCs w:val="24"/>
        </w:rPr>
        <w:t xml:space="preserve">, and </w:t>
      </w:r>
      <w:r w:rsidR="00C1502C">
        <w:rPr>
          <w:rFonts w:ascii="Times New Roman" w:eastAsia="DengXian" w:hAnsi="Times New Roman" w:cs="Times New Roman" w:hint="eastAsia"/>
          <w:sz w:val="24"/>
          <w:szCs w:val="24"/>
        </w:rPr>
        <w:t>c</w:t>
      </w:r>
      <w:r w:rsidR="00505DC1" w:rsidRPr="00505DC1">
        <w:rPr>
          <w:rFonts w:ascii="Times New Roman" w:eastAsia="DengXian" w:hAnsi="Times New Roman" w:cs="Times New Roman"/>
          <w:sz w:val="24"/>
          <w:szCs w:val="24"/>
        </w:rPr>
        <w:t>lassification</w:t>
      </w:r>
      <w:r w:rsidR="00CF04EB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CF04EB">
        <w:rPr>
          <w:rFonts w:ascii="Times New Roman" w:eastAsia="DengXian" w:hAnsi="Times New Roman" w:cs="Times New Roman" w:hint="eastAsia"/>
          <w:sz w:val="24"/>
          <w:szCs w:val="24"/>
        </w:rPr>
        <w:t>(</w:t>
      </w:r>
      <w:r w:rsidR="00CF04EB">
        <w:rPr>
          <w:rFonts w:ascii="Times New Roman" w:eastAsia="DengXian" w:hAnsi="Times New Roman" w:cs="Times New Roman"/>
          <w:sz w:val="24"/>
          <w:szCs w:val="24"/>
        </w:rPr>
        <w:t xml:space="preserve">Non-GCB </w:t>
      </w:r>
      <w:r w:rsidR="00CF04EB">
        <w:rPr>
          <w:rFonts w:ascii="Times New Roman" w:eastAsia="DengXian" w:hAnsi="Times New Roman" w:cs="Times New Roman" w:hint="eastAsia"/>
          <w:sz w:val="24"/>
          <w:szCs w:val="24"/>
        </w:rPr>
        <w:t>vs</w:t>
      </w:r>
      <w:r w:rsidR="00CF04EB">
        <w:rPr>
          <w:rFonts w:ascii="Times New Roman" w:eastAsia="DengXian" w:hAnsi="Times New Roman" w:cs="Times New Roman"/>
          <w:sz w:val="24"/>
          <w:szCs w:val="24"/>
        </w:rPr>
        <w:t>. GCB) were</w:t>
      </w:r>
      <w:r w:rsidR="000122AF">
        <w:rPr>
          <w:rFonts w:ascii="Times New Roman" w:eastAsia="DengXian" w:hAnsi="Times New Roman" w:cs="Times New Roman"/>
          <w:sz w:val="24"/>
          <w:szCs w:val="24"/>
        </w:rPr>
        <w:t xml:space="preserve"> 3.098 (</w:t>
      </w:r>
      <w:r w:rsidR="00E963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 </w:t>
      </w:r>
      <w:r w:rsidR="000122A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=</w:t>
      </w:r>
      <w:r w:rsidR="00E963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22AF" w:rsidRPr="00FE049E">
        <w:rPr>
          <w:rFonts w:ascii="Times New Roman" w:hAnsi="Times New Roman" w:cs="Times New Roman"/>
          <w:color w:val="000000" w:themeColor="text1"/>
          <w:sz w:val="24"/>
          <w:szCs w:val="24"/>
        </w:rPr>
        <w:t>0.0</w:t>
      </w:r>
      <w:r w:rsidR="000122AF">
        <w:rPr>
          <w:rFonts w:ascii="Times New Roman" w:hAnsi="Times New Roman" w:cs="Times New Roman"/>
          <w:color w:val="000000" w:themeColor="text1"/>
          <w:sz w:val="24"/>
          <w:szCs w:val="24"/>
        </w:rPr>
        <w:t>38</w:t>
      </w:r>
      <w:r w:rsidR="000122A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</w:t>
      </w:r>
      <w:r w:rsidR="000122AF">
        <w:rPr>
          <w:rFonts w:ascii="Times New Roman" w:eastAsia="DengXian" w:hAnsi="Times New Roman" w:cs="Times New Roman"/>
          <w:sz w:val="24"/>
          <w:szCs w:val="24"/>
        </w:rPr>
        <w:t>, 4.042 (</w:t>
      </w:r>
      <w:r w:rsidR="00E96375">
        <w:rPr>
          <w:rFonts w:ascii="Times New Roman" w:eastAsia="DengXian" w:hAnsi="Times New Roman" w:cs="Times New Roman"/>
          <w:sz w:val="24"/>
          <w:szCs w:val="24"/>
        </w:rPr>
        <w:t xml:space="preserve">P </w:t>
      </w:r>
      <w:r w:rsidR="000122AF">
        <w:rPr>
          <w:rFonts w:ascii="Times New Roman" w:eastAsia="DengXian" w:hAnsi="Times New Roman" w:cs="Times New Roman" w:hint="eastAsia"/>
          <w:sz w:val="24"/>
          <w:szCs w:val="24"/>
        </w:rPr>
        <w:t>=</w:t>
      </w:r>
      <w:r w:rsidR="00E96375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0122AF">
        <w:rPr>
          <w:rFonts w:ascii="Times New Roman" w:eastAsia="DengXian" w:hAnsi="Times New Roman" w:cs="Times New Roman" w:hint="eastAsia"/>
          <w:sz w:val="24"/>
          <w:szCs w:val="24"/>
        </w:rPr>
        <w:t>0.002),</w:t>
      </w:r>
      <w:r w:rsidR="000122AF">
        <w:rPr>
          <w:rFonts w:ascii="Times New Roman" w:eastAsia="DengXian" w:hAnsi="Times New Roman" w:cs="Times New Roman"/>
          <w:sz w:val="24"/>
          <w:szCs w:val="24"/>
        </w:rPr>
        <w:t xml:space="preserve"> and </w:t>
      </w:r>
      <w:r w:rsidR="000122AF">
        <w:rPr>
          <w:rFonts w:ascii="Times New Roman" w:eastAsia="DengXian" w:hAnsi="Times New Roman" w:cs="Times New Roman" w:hint="eastAsia"/>
          <w:sz w:val="24"/>
          <w:szCs w:val="24"/>
        </w:rPr>
        <w:t>3.847(</w:t>
      </w:r>
      <w:r w:rsidR="00E96375">
        <w:rPr>
          <w:rFonts w:ascii="Times New Roman" w:eastAsia="DengXian" w:hAnsi="Times New Roman" w:cs="Times New Roman" w:hint="eastAsia"/>
          <w:sz w:val="24"/>
          <w:szCs w:val="24"/>
        </w:rPr>
        <w:t>P</w:t>
      </w:r>
      <w:r w:rsidR="00E96375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0122AF">
        <w:rPr>
          <w:rFonts w:ascii="Times New Roman" w:eastAsia="DengXian" w:hAnsi="Times New Roman" w:cs="Times New Roman"/>
          <w:sz w:val="24"/>
          <w:szCs w:val="24"/>
        </w:rPr>
        <w:t>=</w:t>
      </w:r>
      <w:r w:rsidR="00E96375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0122AF">
        <w:rPr>
          <w:rFonts w:ascii="Times New Roman" w:eastAsia="DengXian" w:hAnsi="Times New Roman" w:cs="Times New Roman"/>
          <w:sz w:val="24"/>
          <w:szCs w:val="24"/>
        </w:rPr>
        <w:t xml:space="preserve">0.049), </w:t>
      </w:r>
      <w:r w:rsidR="000122AF">
        <w:rPr>
          <w:rFonts w:ascii="Times New Roman" w:eastAsia="DengXian" w:hAnsi="Times New Roman" w:cs="Times New Roman" w:hint="eastAsia"/>
          <w:sz w:val="24"/>
          <w:szCs w:val="24"/>
        </w:rPr>
        <w:t>respectively.</w:t>
      </w:r>
      <w:r w:rsidR="00C6499E">
        <w:rPr>
          <w:rFonts w:ascii="Times New Roman" w:eastAsia="DengXian" w:hAnsi="Times New Roman" w:cs="Times New Roman"/>
          <w:sz w:val="24"/>
          <w:szCs w:val="24"/>
        </w:rPr>
        <w:t xml:space="preserve"> These results suggested that CDC6 expression was </w:t>
      </w:r>
      <w:r w:rsidR="00C6499E">
        <w:rPr>
          <w:rFonts w:ascii="Times New Roman" w:eastAsia="DengXian" w:hAnsi="Times New Roman" w:cs="Times New Roman" w:hint="eastAsia"/>
          <w:sz w:val="24"/>
          <w:szCs w:val="24"/>
        </w:rPr>
        <w:t>a</w:t>
      </w:r>
      <w:r w:rsidR="00C6499E">
        <w:rPr>
          <w:rFonts w:ascii="Times New Roman" w:eastAsia="DengXian" w:hAnsi="Times New Roman" w:cs="Times New Roman"/>
          <w:sz w:val="24"/>
          <w:szCs w:val="24"/>
        </w:rPr>
        <w:t>n</w:t>
      </w:r>
      <w:r w:rsidR="00DF4972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DF4972">
        <w:rPr>
          <w:rFonts w:ascii="Times New Roman" w:eastAsia="DengXian" w:hAnsi="Times New Roman" w:cs="Times New Roman" w:hint="eastAsia"/>
          <w:sz w:val="24"/>
          <w:szCs w:val="24"/>
        </w:rPr>
        <w:t>independent</w:t>
      </w:r>
      <w:r w:rsidR="00DF4972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DF4972">
        <w:rPr>
          <w:rFonts w:ascii="Times New Roman" w:eastAsia="DengXian" w:hAnsi="Times New Roman" w:cs="Times New Roman" w:hint="eastAsia"/>
          <w:sz w:val="24"/>
          <w:szCs w:val="24"/>
        </w:rPr>
        <w:t>risk</w:t>
      </w:r>
      <w:r w:rsidR="00DF4972">
        <w:rPr>
          <w:rFonts w:ascii="Times New Roman" w:eastAsia="DengXian" w:hAnsi="Times New Roman" w:cs="Times New Roman"/>
          <w:sz w:val="24"/>
          <w:szCs w:val="24"/>
        </w:rPr>
        <w:t xml:space="preserve"> factor </w:t>
      </w:r>
      <w:r w:rsidR="00DF4972">
        <w:rPr>
          <w:rFonts w:ascii="Times New Roman" w:eastAsia="DengXian" w:hAnsi="Times New Roman" w:cs="Times New Roman" w:hint="eastAsia"/>
          <w:sz w:val="24"/>
          <w:szCs w:val="24"/>
        </w:rPr>
        <w:t>affecting</w:t>
      </w:r>
      <w:r w:rsidR="00DF4972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DF4972">
        <w:rPr>
          <w:rFonts w:ascii="Times New Roman" w:eastAsia="DengXian" w:hAnsi="Times New Roman" w:cs="Times New Roman" w:hint="eastAsia"/>
          <w:sz w:val="24"/>
          <w:szCs w:val="24"/>
        </w:rPr>
        <w:t>th</w:t>
      </w:r>
      <w:r w:rsidR="00DF4972">
        <w:rPr>
          <w:rFonts w:ascii="Times New Roman" w:eastAsia="DengXian" w:hAnsi="Times New Roman" w:cs="Times New Roman"/>
          <w:sz w:val="24"/>
          <w:szCs w:val="24"/>
        </w:rPr>
        <w:t xml:space="preserve">e </w:t>
      </w:r>
      <w:r w:rsidR="00DF4972">
        <w:rPr>
          <w:rFonts w:ascii="Times New Roman" w:eastAsia="DengXian" w:hAnsi="Times New Roman" w:cs="Times New Roman" w:hint="eastAsia"/>
          <w:sz w:val="24"/>
          <w:szCs w:val="24"/>
        </w:rPr>
        <w:t>prognosis</w:t>
      </w:r>
      <w:r w:rsidR="00DF4972">
        <w:rPr>
          <w:rFonts w:ascii="Times New Roman" w:eastAsia="DengXian" w:hAnsi="Times New Roman" w:cs="Times New Roman"/>
          <w:sz w:val="24"/>
          <w:szCs w:val="24"/>
        </w:rPr>
        <w:t xml:space="preserve"> of </w:t>
      </w:r>
      <w:r w:rsidR="00DF4972">
        <w:rPr>
          <w:rFonts w:ascii="Times New Roman" w:eastAsia="DengXian" w:hAnsi="Times New Roman" w:cs="Times New Roman" w:hint="eastAsia"/>
          <w:sz w:val="24"/>
          <w:szCs w:val="24"/>
        </w:rPr>
        <w:t>DLBCL</w:t>
      </w:r>
      <w:r w:rsidR="00DF4972">
        <w:rPr>
          <w:rFonts w:ascii="Times New Roman" w:eastAsia="DengXian" w:hAnsi="Times New Roman" w:cs="Times New Roman"/>
          <w:sz w:val="24"/>
          <w:szCs w:val="24"/>
        </w:rPr>
        <w:t xml:space="preserve"> </w:t>
      </w:r>
      <w:r w:rsidR="00DF4972">
        <w:rPr>
          <w:rFonts w:ascii="Times New Roman" w:eastAsia="DengXian" w:hAnsi="Times New Roman" w:cs="Times New Roman" w:hint="eastAsia"/>
          <w:sz w:val="24"/>
          <w:szCs w:val="24"/>
        </w:rPr>
        <w:t>patients</w:t>
      </w:r>
      <w:r w:rsidR="00DF4972">
        <w:rPr>
          <w:rFonts w:ascii="Times New Roman" w:eastAsia="DengXian" w:hAnsi="Times New Roman" w:cs="Times New Roman"/>
          <w:sz w:val="24"/>
          <w:szCs w:val="24"/>
        </w:rPr>
        <w:t xml:space="preserve">. </w:t>
      </w:r>
    </w:p>
    <w:p w14:paraId="756FC142" w14:textId="77777777" w:rsidR="00612E6B" w:rsidRDefault="00612E6B" w:rsidP="000122AF">
      <w:pPr>
        <w:spacing w:line="360" w:lineRule="auto"/>
        <w:rPr>
          <w:rFonts w:ascii="Times New Roman" w:eastAsia="DengXian" w:hAnsi="Times New Roman" w:cs="Times New Roman"/>
          <w:sz w:val="24"/>
          <w:szCs w:val="24"/>
        </w:rPr>
      </w:pPr>
    </w:p>
    <w:p w14:paraId="475AD993" w14:textId="01714F58" w:rsidR="00612E6B" w:rsidRPr="00612E6B" w:rsidRDefault="00612E6B" w:rsidP="00612E6B">
      <w:pPr>
        <w:widowControl/>
        <w:spacing w:after="240"/>
        <w:ind w:leftChars="-473" w:left="164" w:hangingChars="551" w:hanging="1157"/>
        <w:jc w:val="left"/>
        <w:rPr>
          <w:rFonts w:ascii="Times New Roman" w:hAnsi="Times New Roman" w:cs="Times New Roman"/>
          <w:szCs w:val="21"/>
        </w:rPr>
      </w:pPr>
      <w:r w:rsidRPr="00612E6B">
        <w:rPr>
          <w:rFonts w:ascii="Times New Roman" w:eastAsia="DengXian" w:hAnsi="Times New Roman" w:cs="Times New Roman"/>
          <w:b/>
          <w:bCs/>
          <w:color w:val="000000"/>
          <w:szCs w:val="21"/>
        </w:rPr>
        <w:t>Supplementary</w:t>
      </w:r>
      <w:r w:rsidRPr="00612E6B">
        <w:rPr>
          <w:rFonts w:ascii="Times New Roman" w:eastAsia="DengXian" w:hAnsi="Times New Roman" w:cs="Times New Roman"/>
          <w:color w:val="000000"/>
          <w:szCs w:val="21"/>
        </w:rPr>
        <w:t xml:space="preserve"> </w:t>
      </w:r>
      <w:r w:rsidRPr="00612E6B">
        <w:rPr>
          <w:rFonts w:ascii="Times New Roman" w:eastAsia="DengXian" w:hAnsi="Times New Roman" w:cs="Times New Roman"/>
          <w:b/>
          <w:bCs/>
          <w:color w:val="000000"/>
          <w:szCs w:val="21"/>
        </w:rPr>
        <w:t>Table 1</w:t>
      </w:r>
      <w:r w:rsidRPr="00612E6B">
        <w:rPr>
          <w:rFonts w:ascii="Times New Roman" w:eastAsia="DengXian" w:hAnsi="Times New Roman" w:cs="Times New Roman"/>
          <w:color w:val="000000"/>
          <w:szCs w:val="21"/>
        </w:rPr>
        <w:t xml:space="preserve">. Univariate and multivariate </w:t>
      </w:r>
      <w:r w:rsidR="006422C9">
        <w:rPr>
          <w:rFonts w:ascii="Times New Roman" w:eastAsia="DengXian" w:hAnsi="Times New Roman" w:cs="Times New Roman"/>
          <w:color w:val="000000"/>
          <w:szCs w:val="21"/>
        </w:rPr>
        <w:t>C</w:t>
      </w:r>
      <w:r w:rsidRPr="00612E6B">
        <w:rPr>
          <w:rFonts w:ascii="Times New Roman" w:eastAsia="DengXian" w:hAnsi="Times New Roman" w:cs="Times New Roman"/>
          <w:color w:val="000000"/>
          <w:szCs w:val="21"/>
        </w:rPr>
        <w:t>ox regression analysis of OS in DLBCL patients.</w:t>
      </w:r>
    </w:p>
    <w:tbl>
      <w:tblPr>
        <w:tblW w:w="10513" w:type="dxa"/>
        <w:jc w:val="center"/>
        <w:tblLook w:val="04A0" w:firstRow="1" w:lastRow="0" w:firstColumn="1" w:lastColumn="0" w:noHBand="0" w:noVBand="1"/>
      </w:tblPr>
      <w:tblGrid>
        <w:gridCol w:w="2691"/>
        <w:gridCol w:w="2515"/>
        <w:gridCol w:w="1124"/>
        <w:gridCol w:w="2887"/>
        <w:gridCol w:w="1296"/>
      </w:tblGrid>
      <w:tr w:rsidR="00612E6B" w:rsidRPr="00C1502C" w14:paraId="2F1534DF" w14:textId="77777777" w:rsidTr="009719C5">
        <w:trPr>
          <w:trHeight w:val="246"/>
          <w:jc w:val="center"/>
        </w:trPr>
        <w:tc>
          <w:tcPr>
            <w:tcW w:w="2691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9A90F" w14:textId="77777777" w:rsidR="00612E6B" w:rsidRPr="00C1502C" w:rsidRDefault="00612E6B" w:rsidP="009719C5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Prognostic parameter</w:t>
            </w:r>
          </w:p>
        </w:tc>
        <w:tc>
          <w:tcPr>
            <w:tcW w:w="251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750F5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Univariate analysis</w:t>
            </w:r>
          </w:p>
        </w:tc>
        <w:tc>
          <w:tcPr>
            <w:tcW w:w="1124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99CCD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P-value</w:t>
            </w:r>
          </w:p>
        </w:tc>
        <w:tc>
          <w:tcPr>
            <w:tcW w:w="288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11720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Multivariate analysis</w:t>
            </w:r>
          </w:p>
        </w:tc>
        <w:tc>
          <w:tcPr>
            <w:tcW w:w="1296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0F860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color w:val="000000"/>
                <w:szCs w:val="21"/>
              </w:rPr>
              <w:t>P-value</w:t>
            </w:r>
          </w:p>
        </w:tc>
      </w:tr>
      <w:tr w:rsidR="00612E6B" w:rsidRPr="00C1502C" w14:paraId="1B5CFC7A" w14:textId="77777777" w:rsidTr="009719C5">
        <w:trPr>
          <w:trHeight w:val="246"/>
          <w:jc w:val="center"/>
        </w:trPr>
        <w:tc>
          <w:tcPr>
            <w:tcW w:w="2691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5B9A191D" w14:textId="77777777" w:rsidR="00612E6B" w:rsidRPr="00C1502C" w:rsidRDefault="00612E6B" w:rsidP="009719C5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2515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41C26007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HR (95%CI)</w:t>
            </w:r>
          </w:p>
        </w:tc>
        <w:tc>
          <w:tcPr>
            <w:tcW w:w="1124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58EAB4FF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288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3F2E8D47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color w:val="000000"/>
                <w:szCs w:val="21"/>
              </w:rPr>
              <w:t>HR (95%CI)</w:t>
            </w:r>
          </w:p>
        </w:tc>
        <w:tc>
          <w:tcPr>
            <w:tcW w:w="1296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14:paraId="77EEB32F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</w:tr>
      <w:tr w:rsidR="00612E6B" w:rsidRPr="00C1502C" w14:paraId="2110144F" w14:textId="77777777" w:rsidTr="009719C5">
        <w:trPr>
          <w:trHeight w:val="246"/>
          <w:jc w:val="center"/>
        </w:trPr>
        <w:tc>
          <w:tcPr>
            <w:tcW w:w="26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E8519" w14:textId="77777777" w:rsidR="00612E6B" w:rsidRPr="00C1502C" w:rsidRDefault="00612E6B" w:rsidP="009719C5">
            <w:pPr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color w:val="000000"/>
                <w:szCs w:val="21"/>
              </w:rPr>
              <w:t>CDC6 (positive vs. negative)</w:t>
            </w:r>
          </w:p>
        </w:tc>
        <w:tc>
          <w:tcPr>
            <w:tcW w:w="251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</w:tcPr>
          <w:p w14:paraId="3454F370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3.281 (1.296 -8.311)</w:t>
            </w:r>
          </w:p>
        </w:tc>
        <w:tc>
          <w:tcPr>
            <w:tcW w:w="112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</w:tcPr>
          <w:p w14:paraId="3A0BE3FC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b/>
                <w:bCs/>
                <w:szCs w:val="21"/>
              </w:rPr>
              <w:t>0.012</w:t>
            </w:r>
          </w:p>
        </w:tc>
        <w:tc>
          <w:tcPr>
            <w:tcW w:w="288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</w:tcPr>
          <w:p w14:paraId="7535FB48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color w:val="000000"/>
                <w:szCs w:val="21"/>
              </w:rPr>
              <w:t>3.098 (1.064-9.020)</w:t>
            </w:r>
          </w:p>
        </w:tc>
        <w:tc>
          <w:tcPr>
            <w:tcW w:w="129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</w:tcPr>
          <w:p w14:paraId="32F5F6F6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b/>
                <w:bCs/>
                <w:color w:val="000000"/>
                <w:szCs w:val="21"/>
              </w:rPr>
              <w:t>0.038</w:t>
            </w:r>
          </w:p>
        </w:tc>
      </w:tr>
      <w:tr w:rsidR="00612E6B" w:rsidRPr="00C1502C" w14:paraId="5B4571D7" w14:textId="77777777" w:rsidTr="009719C5">
        <w:trPr>
          <w:trHeight w:val="253"/>
          <w:jc w:val="center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7E57B" w14:textId="77777777" w:rsidR="00612E6B" w:rsidRPr="00C1502C" w:rsidRDefault="00612E6B" w:rsidP="009719C5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Age (≥60 vs.</w:t>
            </w:r>
            <w:r w:rsidRPr="00C1502C">
              <w:rPr>
                <w:rFonts w:ascii="Times New Roman" w:eastAsia="DengXian" w:hAnsi="Times New Roman" w:cs="Times New Roman"/>
                <w:szCs w:val="21"/>
              </w:rPr>
              <w:t>＜</w:t>
            </w:r>
            <w:r w:rsidRPr="00C1502C">
              <w:rPr>
                <w:rFonts w:ascii="Times New Roman" w:eastAsia="DengXian" w:hAnsi="Times New Roman" w:cs="Times New Roman"/>
                <w:szCs w:val="21"/>
              </w:rPr>
              <w:t>60)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5B5DCC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1.398 (0.554 -</w:t>
            </w:r>
            <w:r w:rsidRPr="00C1502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1502C">
              <w:rPr>
                <w:rFonts w:ascii="Times New Roman" w:eastAsia="DengXian" w:hAnsi="Times New Roman" w:cs="Times New Roman"/>
                <w:szCs w:val="21"/>
              </w:rPr>
              <w:t>3.524)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2A4B34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0.478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3E502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-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52C68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-</w:t>
            </w:r>
          </w:p>
        </w:tc>
      </w:tr>
      <w:tr w:rsidR="00612E6B" w:rsidRPr="00C1502C" w14:paraId="4781E426" w14:textId="77777777" w:rsidTr="009719C5">
        <w:trPr>
          <w:trHeight w:val="253"/>
          <w:jc w:val="center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252B" w14:textId="77777777" w:rsidR="00612E6B" w:rsidRPr="00C1502C" w:rsidRDefault="00612E6B" w:rsidP="009719C5">
            <w:pPr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Gender (female vs. male)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790DA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1.426 (0.637 -</w:t>
            </w:r>
            <w:r w:rsidRPr="00C1502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1502C">
              <w:rPr>
                <w:rFonts w:ascii="Times New Roman" w:eastAsia="DengXian" w:hAnsi="Times New Roman" w:cs="Times New Roman"/>
                <w:szCs w:val="21"/>
              </w:rPr>
              <w:t>3.193)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CD7CE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0.388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FE728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-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3C3F8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-</w:t>
            </w:r>
          </w:p>
        </w:tc>
      </w:tr>
      <w:tr w:rsidR="00612E6B" w:rsidRPr="00C1502C" w14:paraId="7E8CAC52" w14:textId="77777777" w:rsidTr="009719C5">
        <w:trPr>
          <w:trHeight w:val="246"/>
          <w:jc w:val="center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6496" w14:textId="77777777" w:rsidR="00612E6B" w:rsidRPr="00C1502C" w:rsidRDefault="00612E6B" w:rsidP="009719C5">
            <w:pPr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IPI score (3-5 vs. 0-2)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1C614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2.630 (1.129 -</w:t>
            </w:r>
            <w:r w:rsidRPr="00C1502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1502C">
              <w:rPr>
                <w:rFonts w:ascii="Times New Roman" w:eastAsia="DengXian" w:hAnsi="Times New Roman" w:cs="Times New Roman"/>
                <w:szCs w:val="21"/>
              </w:rPr>
              <w:t>6.127)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68C335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b/>
                <w:bCs/>
                <w:szCs w:val="21"/>
              </w:rPr>
              <w:t>0.025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15AF35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1.245 (0.409-3.787)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EF4DE9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0.699</w:t>
            </w:r>
          </w:p>
        </w:tc>
      </w:tr>
      <w:tr w:rsidR="00612E6B" w:rsidRPr="00C1502C" w14:paraId="134F8D8F" w14:textId="77777777" w:rsidTr="009719C5">
        <w:trPr>
          <w:trHeight w:val="246"/>
          <w:jc w:val="center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CD55" w14:textId="77777777" w:rsidR="00612E6B" w:rsidRPr="00C1502C" w:rsidRDefault="00612E6B" w:rsidP="009719C5">
            <w:pPr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Stage (III-VI vs. I-II)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12659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3.345 (1.412 -</w:t>
            </w:r>
            <w:r w:rsidRPr="00C1502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1502C">
              <w:rPr>
                <w:rFonts w:ascii="Times New Roman" w:eastAsia="DengXian" w:hAnsi="Times New Roman" w:cs="Times New Roman"/>
                <w:szCs w:val="21"/>
              </w:rPr>
              <w:t>7.924)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8F089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b/>
                <w:bCs/>
                <w:szCs w:val="21"/>
              </w:rPr>
              <w:t>0.006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08732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2.368 (0.735-7.628)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2F5152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0.149</w:t>
            </w:r>
          </w:p>
        </w:tc>
      </w:tr>
      <w:tr w:rsidR="00612E6B" w:rsidRPr="00C1502C" w14:paraId="6D6D31A2" w14:textId="77777777" w:rsidTr="009719C5">
        <w:trPr>
          <w:trHeight w:val="253"/>
          <w:jc w:val="center"/>
        </w:trPr>
        <w:tc>
          <w:tcPr>
            <w:tcW w:w="26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6776" w14:textId="77777777" w:rsidR="00612E6B" w:rsidRPr="00C1502C" w:rsidRDefault="00612E6B" w:rsidP="009719C5">
            <w:pPr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HB (≥100 vs.</w:t>
            </w:r>
            <w:r w:rsidRPr="00C1502C">
              <w:rPr>
                <w:rFonts w:ascii="Times New Roman" w:eastAsia="DengXian" w:hAnsi="Times New Roman" w:cs="Times New Roman"/>
                <w:szCs w:val="21"/>
              </w:rPr>
              <w:t>＜</w:t>
            </w:r>
            <w:r w:rsidRPr="00C1502C">
              <w:rPr>
                <w:rFonts w:ascii="Times New Roman" w:eastAsia="DengXian" w:hAnsi="Times New Roman" w:cs="Times New Roman"/>
                <w:szCs w:val="21"/>
              </w:rPr>
              <w:t>100)</w:t>
            </w:r>
          </w:p>
        </w:tc>
        <w:tc>
          <w:tcPr>
            <w:tcW w:w="25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EC02C5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4.196 (1.851 -</w:t>
            </w:r>
            <w:r w:rsidRPr="00C1502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1502C">
              <w:rPr>
                <w:rFonts w:ascii="Times New Roman" w:eastAsia="DengXian" w:hAnsi="Times New Roman" w:cs="Times New Roman"/>
                <w:szCs w:val="21"/>
              </w:rPr>
              <w:t>9.513)</w:t>
            </w: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932FE6F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b/>
                <w:bCs/>
                <w:szCs w:val="21"/>
              </w:rPr>
              <w:t>0.001</w:t>
            </w:r>
          </w:p>
        </w:tc>
        <w:tc>
          <w:tcPr>
            <w:tcW w:w="288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457AB02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4.042 (1.679-9.730)</w:t>
            </w: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2485EE4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b/>
                <w:bCs/>
                <w:szCs w:val="21"/>
              </w:rPr>
              <w:t>0.002</w:t>
            </w:r>
          </w:p>
        </w:tc>
      </w:tr>
      <w:tr w:rsidR="00612E6B" w:rsidRPr="00C1502C" w14:paraId="3A28C8AE" w14:textId="77777777" w:rsidTr="009719C5">
        <w:trPr>
          <w:trHeight w:val="253"/>
          <w:jc w:val="center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607C5" w14:textId="77777777" w:rsidR="00612E6B" w:rsidRPr="00C1502C" w:rsidRDefault="00612E6B" w:rsidP="009719C5">
            <w:pPr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LDH (≥245 vs.</w:t>
            </w:r>
            <w:r w:rsidRPr="00C1502C">
              <w:rPr>
                <w:rFonts w:ascii="Times New Roman" w:eastAsia="DengXian" w:hAnsi="Times New Roman" w:cs="Times New Roman"/>
                <w:szCs w:val="21"/>
              </w:rPr>
              <w:t>＜</w:t>
            </w:r>
            <w:r w:rsidRPr="00C1502C">
              <w:rPr>
                <w:rFonts w:ascii="Times New Roman" w:eastAsia="DengXian" w:hAnsi="Times New Roman" w:cs="Times New Roman"/>
                <w:szCs w:val="21"/>
              </w:rPr>
              <w:t>245)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4C40C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2.916 (1.256 -</w:t>
            </w:r>
            <w:r w:rsidRPr="00C1502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1502C">
              <w:rPr>
                <w:rFonts w:ascii="Times New Roman" w:eastAsia="DengXian" w:hAnsi="Times New Roman" w:cs="Times New Roman"/>
                <w:szCs w:val="21"/>
              </w:rPr>
              <w:t>6.769)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51ABAC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b/>
                <w:bCs/>
                <w:szCs w:val="21"/>
              </w:rPr>
              <w:t>0.013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339882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1.378 (0.486-3.910)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6EA7D1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0.546</w:t>
            </w:r>
          </w:p>
        </w:tc>
      </w:tr>
      <w:tr w:rsidR="00612E6B" w:rsidRPr="00C1502C" w14:paraId="68E62459" w14:textId="77777777" w:rsidTr="009719C5">
        <w:trPr>
          <w:trHeight w:val="253"/>
          <w:jc w:val="center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78730" w14:textId="77777777" w:rsidR="00612E6B" w:rsidRPr="00C1502C" w:rsidRDefault="00612E6B" w:rsidP="009719C5">
            <w:pPr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Site (</w:t>
            </w:r>
            <w:proofErr w:type="spellStart"/>
            <w:r w:rsidRPr="00C1502C">
              <w:rPr>
                <w:rFonts w:ascii="Times New Roman" w:hAnsi="Times New Roman" w:cs="Times New Roman"/>
                <w:szCs w:val="21"/>
              </w:rPr>
              <w:t>Extranodal</w:t>
            </w:r>
            <w:proofErr w:type="spellEnd"/>
            <w:r w:rsidRPr="00C1502C">
              <w:rPr>
                <w:rFonts w:ascii="Times New Roman" w:hAnsi="Times New Roman" w:cs="Times New Roman"/>
                <w:szCs w:val="21"/>
              </w:rPr>
              <w:t xml:space="preserve"> vs. Nodal) 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A1D52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0.780 (0.349 -</w:t>
            </w:r>
            <w:r w:rsidRPr="00C1502C">
              <w:rPr>
                <w:rFonts w:ascii="Times New Roman" w:hAnsi="Times New Roman" w:cs="Times New Roman"/>
                <w:szCs w:val="21"/>
              </w:rPr>
              <w:t xml:space="preserve"> 1.742</w:t>
            </w:r>
            <w:r w:rsidRPr="00C1502C">
              <w:rPr>
                <w:rFonts w:ascii="Times New Roman" w:eastAsia="DengXian" w:hAnsi="Times New Roman" w:cs="Times New Roman"/>
                <w:szCs w:val="21"/>
              </w:rPr>
              <w:t>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43A74F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0.544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765758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-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01960C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b/>
                <w:bCs/>
                <w:szCs w:val="21"/>
              </w:rPr>
              <w:t>-</w:t>
            </w:r>
          </w:p>
        </w:tc>
      </w:tr>
      <w:tr w:rsidR="00612E6B" w:rsidRPr="00C1502C" w14:paraId="2CEE3530" w14:textId="77777777" w:rsidTr="009719C5">
        <w:trPr>
          <w:trHeight w:val="253"/>
          <w:jc w:val="center"/>
        </w:trPr>
        <w:tc>
          <w:tcPr>
            <w:tcW w:w="26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00D49F0" w14:textId="77777777" w:rsidR="00612E6B" w:rsidRPr="00C1502C" w:rsidRDefault="00612E6B" w:rsidP="009719C5">
            <w:pPr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 xml:space="preserve">Classification (Non-GCB vs. GCB) 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8DA73B2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7.584 (2.168 -</w:t>
            </w:r>
            <w:r w:rsidRPr="00C1502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1502C">
              <w:rPr>
                <w:rFonts w:ascii="Times New Roman" w:eastAsia="DengXian" w:hAnsi="Times New Roman" w:cs="Times New Roman"/>
                <w:szCs w:val="21"/>
              </w:rPr>
              <w:t>26.529)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F956900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b/>
                <w:bCs/>
                <w:szCs w:val="21"/>
              </w:rPr>
              <w:t>0.002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1EA1039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szCs w:val="21"/>
              </w:rPr>
              <w:t>3.847 (1.001-14.787)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B7D31DA" w14:textId="77777777" w:rsidR="00612E6B" w:rsidRPr="00C1502C" w:rsidRDefault="00612E6B" w:rsidP="009719C5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C1502C">
              <w:rPr>
                <w:rFonts w:ascii="Times New Roman" w:eastAsia="DengXian" w:hAnsi="Times New Roman" w:cs="Times New Roman"/>
                <w:b/>
                <w:bCs/>
                <w:szCs w:val="21"/>
              </w:rPr>
              <w:t>0.049</w:t>
            </w:r>
          </w:p>
        </w:tc>
      </w:tr>
    </w:tbl>
    <w:p w14:paraId="497B46BB" w14:textId="77777777" w:rsidR="00612E6B" w:rsidRPr="00453AA0" w:rsidRDefault="00612E6B" w:rsidP="00612E6B">
      <w:pPr>
        <w:rPr>
          <w:rFonts w:ascii="Times New Roman" w:eastAsia="DengXian" w:hAnsi="Times New Roman" w:cs="Times New Roman"/>
          <w:szCs w:val="21"/>
        </w:rPr>
      </w:pPr>
      <w:r w:rsidRPr="00D53803">
        <w:rPr>
          <w:rFonts w:ascii="Times New Roman" w:eastAsia="DengXian" w:hAnsi="Times New Roman" w:cs="Times New Roman"/>
          <w:szCs w:val="21"/>
        </w:rPr>
        <w:t>HB</w:t>
      </w:r>
      <w:r>
        <w:rPr>
          <w:rFonts w:ascii="Times New Roman" w:eastAsia="DengXian" w:hAnsi="Times New Roman" w:cs="Times New Roman"/>
          <w:szCs w:val="21"/>
        </w:rPr>
        <w:t>:</w:t>
      </w:r>
      <w:r w:rsidRPr="00D5380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D53803">
        <w:rPr>
          <w:rFonts w:ascii="Times New Roman" w:eastAsia="宋体" w:hAnsi="Times New Roman" w:cs="Times New Roman"/>
          <w:szCs w:val="21"/>
        </w:rPr>
        <w:t>Hemoglobin</w:t>
      </w:r>
      <w:r>
        <w:rPr>
          <w:rFonts w:ascii="Times New Roman" w:eastAsia="宋体" w:hAnsi="Times New Roman" w:cs="Times New Roman"/>
          <w:szCs w:val="21"/>
        </w:rPr>
        <w:t xml:space="preserve"> (g</w:t>
      </w:r>
      <w:r>
        <w:rPr>
          <w:rFonts w:ascii="Times New Roman" w:eastAsia="宋体" w:hAnsi="Times New Roman" w:cs="Times New Roman" w:hint="eastAsia"/>
          <w:szCs w:val="21"/>
        </w:rPr>
        <w:t>/L</w:t>
      </w:r>
      <w:r>
        <w:rPr>
          <w:rFonts w:ascii="Times New Roman" w:eastAsia="宋体" w:hAnsi="Times New Roman" w:cs="Times New Roman"/>
          <w:szCs w:val="21"/>
        </w:rPr>
        <w:t>); LDH:</w:t>
      </w:r>
      <w:r w:rsidRPr="00652A1B">
        <w:t xml:space="preserve"> </w:t>
      </w:r>
      <w:r w:rsidRPr="00652A1B">
        <w:rPr>
          <w:rFonts w:ascii="Times New Roman" w:eastAsia="宋体" w:hAnsi="Times New Roman" w:cs="Times New Roman"/>
          <w:szCs w:val="21"/>
        </w:rPr>
        <w:t>Lactate Dehydrogenase</w:t>
      </w:r>
      <w:r>
        <w:rPr>
          <w:rFonts w:ascii="Times New Roman" w:eastAsia="宋体" w:hAnsi="Times New Roman" w:cs="Times New Roman"/>
          <w:szCs w:val="21"/>
        </w:rPr>
        <w:t xml:space="preserve"> (U</w:t>
      </w:r>
      <w:r>
        <w:rPr>
          <w:rFonts w:ascii="Times New Roman" w:eastAsia="宋体" w:hAnsi="Times New Roman" w:cs="Times New Roman" w:hint="eastAsia"/>
          <w:szCs w:val="21"/>
        </w:rPr>
        <w:t>/L</w:t>
      </w:r>
      <w:r>
        <w:rPr>
          <w:rFonts w:ascii="Times New Roman" w:eastAsia="宋体" w:hAnsi="Times New Roman" w:cs="Times New Roman"/>
          <w:szCs w:val="21"/>
        </w:rPr>
        <w:t xml:space="preserve">); </w:t>
      </w:r>
      <w:r w:rsidRPr="001144AD">
        <w:rPr>
          <w:rFonts w:ascii="Times New Roman" w:eastAsia="DengXian" w:hAnsi="Times New Roman" w:cs="Times New Roman"/>
          <w:color w:val="000000"/>
          <w:szCs w:val="21"/>
        </w:rPr>
        <w:t>HR: hazard ratio; CI: credible interval.</w:t>
      </w:r>
    </w:p>
    <w:p w14:paraId="19555B0A" w14:textId="77777777" w:rsidR="00612E6B" w:rsidRPr="00D53803" w:rsidRDefault="00612E6B" w:rsidP="00612E6B">
      <w:pPr>
        <w:rPr>
          <w:rFonts w:ascii="Times New Roman" w:eastAsia="DengXian" w:hAnsi="Times New Roman" w:cs="Times New Roman"/>
          <w:color w:val="000000"/>
          <w:sz w:val="24"/>
          <w:szCs w:val="24"/>
        </w:rPr>
      </w:pPr>
    </w:p>
    <w:p w14:paraId="40ACFC61" w14:textId="77777777" w:rsidR="00612E6B" w:rsidRPr="00612E6B" w:rsidRDefault="00612E6B" w:rsidP="000122AF">
      <w:pPr>
        <w:spacing w:line="360" w:lineRule="auto"/>
        <w:rPr>
          <w:rFonts w:ascii="Times New Roman" w:eastAsia="DengXian" w:hAnsi="Times New Roman" w:cs="Times New Roman"/>
          <w:sz w:val="24"/>
          <w:szCs w:val="24"/>
        </w:rPr>
      </w:pPr>
    </w:p>
    <w:sectPr w:rsidR="00612E6B" w:rsidRPr="00612E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W3MDIyN7MwNDc1sTRW0lEKTi0uzszPAykwrQUAMEoi0CwAAAA="/>
  </w:docVars>
  <w:rsids>
    <w:rsidRoot w:val="005D7079"/>
    <w:rsid w:val="000122AF"/>
    <w:rsid w:val="0002608C"/>
    <w:rsid w:val="000434D5"/>
    <w:rsid w:val="00045572"/>
    <w:rsid w:val="000B7E6B"/>
    <w:rsid w:val="001144AD"/>
    <w:rsid w:val="00136E77"/>
    <w:rsid w:val="0015649B"/>
    <w:rsid w:val="0017629D"/>
    <w:rsid w:val="00203C95"/>
    <w:rsid w:val="00301DB4"/>
    <w:rsid w:val="00345183"/>
    <w:rsid w:val="00393DA2"/>
    <w:rsid w:val="003E4C8A"/>
    <w:rsid w:val="00444DDD"/>
    <w:rsid w:val="00453AA0"/>
    <w:rsid w:val="004B56E1"/>
    <w:rsid w:val="004D6835"/>
    <w:rsid w:val="004F766E"/>
    <w:rsid w:val="00505DC1"/>
    <w:rsid w:val="0059061A"/>
    <w:rsid w:val="005A4B37"/>
    <w:rsid w:val="005D7079"/>
    <w:rsid w:val="005E4357"/>
    <w:rsid w:val="00612E6B"/>
    <w:rsid w:val="006422C9"/>
    <w:rsid w:val="00652A1B"/>
    <w:rsid w:val="00681307"/>
    <w:rsid w:val="00717068"/>
    <w:rsid w:val="00723E3D"/>
    <w:rsid w:val="00753443"/>
    <w:rsid w:val="00764374"/>
    <w:rsid w:val="00794EE7"/>
    <w:rsid w:val="008925F0"/>
    <w:rsid w:val="009522B0"/>
    <w:rsid w:val="00A20410"/>
    <w:rsid w:val="00AA030C"/>
    <w:rsid w:val="00AA069B"/>
    <w:rsid w:val="00B34A8E"/>
    <w:rsid w:val="00B57619"/>
    <w:rsid w:val="00B605C7"/>
    <w:rsid w:val="00B75C20"/>
    <w:rsid w:val="00C04089"/>
    <w:rsid w:val="00C1502C"/>
    <w:rsid w:val="00C174DF"/>
    <w:rsid w:val="00C6499E"/>
    <w:rsid w:val="00CA34E7"/>
    <w:rsid w:val="00CF04EB"/>
    <w:rsid w:val="00D24BFD"/>
    <w:rsid w:val="00D53803"/>
    <w:rsid w:val="00DA7B9B"/>
    <w:rsid w:val="00DE7268"/>
    <w:rsid w:val="00DF4972"/>
    <w:rsid w:val="00E96375"/>
    <w:rsid w:val="00F56F59"/>
    <w:rsid w:val="00F640B7"/>
    <w:rsid w:val="00FC0909"/>
    <w:rsid w:val="00FE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AD0C7"/>
  <w15:chartTrackingRefBased/>
  <w15:docId w15:val="{822EA6B4-815A-470B-AF03-A17630FAA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2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z</dc:creator>
  <cp:keywords/>
  <dc:description/>
  <cp:lastModifiedBy>yang xu</cp:lastModifiedBy>
  <cp:revision>84</cp:revision>
  <dcterms:created xsi:type="dcterms:W3CDTF">2023-04-12T14:11:00Z</dcterms:created>
  <dcterms:modified xsi:type="dcterms:W3CDTF">2023-06-13T13:54:00Z</dcterms:modified>
</cp:coreProperties>
</file>