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18CC5" w14:textId="77777777" w:rsidR="008D5F3D" w:rsidRPr="002247BA" w:rsidRDefault="008D5F3D" w:rsidP="008D5F3D">
      <w:pPr>
        <w:adjustRightInd w:val="0"/>
        <w:spacing w:line="360" w:lineRule="auto"/>
        <w:ind w:firstLineChars="250" w:firstLine="700"/>
        <w:jc w:val="center"/>
        <w:rPr>
          <w:rFonts w:ascii="Times New Roman" w:hAnsi="Times New Roman" w:cs="Times New Roman"/>
          <w:sz w:val="28"/>
          <w:szCs w:val="28"/>
        </w:rPr>
      </w:pPr>
      <w:r w:rsidRPr="002247BA">
        <w:rPr>
          <w:rFonts w:ascii="Times New Roman" w:hAnsi="Times New Roman" w:cs="Times New Roman"/>
          <w:sz w:val="28"/>
          <w:szCs w:val="28"/>
        </w:rPr>
        <w:t>Supplementary Materials for</w:t>
      </w:r>
    </w:p>
    <w:p w14:paraId="14E212F2" w14:textId="170C99A0" w:rsidR="008D5F3D" w:rsidRPr="002247BA" w:rsidRDefault="008D5F3D" w:rsidP="008D5F3D">
      <w:pPr>
        <w:adjustRightInd w:val="0"/>
        <w:spacing w:line="360" w:lineRule="auto"/>
        <w:jc w:val="center"/>
        <w:rPr>
          <w:rFonts w:ascii="Times New Roman" w:hAnsi="Times New Roman" w:cs="Times New Roman"/>
          <w:sz w:val="22"/>
        </w:rPr>
      </w:pPr>
      <w:r w:rsidRPr="002247BA">
        <w:rPr>
          <w:rFonts w:ascii="Times New Roman" w:hAnsi="Times New Roman" w:cs="Times New Roman"/>
          <w:sz w:val="22"/>
        </w:rPr>
        <w:t>(This file contains supplementary figures S1–S</w:t>
      </w:r>
      <w:r w:rsidR="0081600A" w:rsidRPr="002247BA">
        <w:rPr>
          <w:rFonts w:ascii="Times New Roman" w:hAnsi="Times New Roman" w:cs="Times New Roman" w:hint="eastAsia"/>
          <w:sz w:val="22"/>
        </w:rPr>
        <w:t>4</w:t>
      </w:r>
      <w:r w:rsidRPr="002247BA">
        <w:rPr>
          <w:rFonts w:ascii="Times New Roman" w:hAnsi="Times New Roman" w:cs="Times New Roman"/>
          <w:sz w:val="22"/>
        </w:rPr>
        <w:t>)</w:t>
      </w:r>
    </w:p>
    <w:p w14:paraId="6E6E207F" w14:textId="77777777" w:rsidR="008D5F3D" w:rsidRPr="002247BA" w:rsidRDefault="008D5F3D" w:rsidP="008D5F3D">
      <w:pPr>
        <w:spacing w:line="48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1C51316" w14:textId="7508D206" w:rsidR="008D5F3D" w:rsidRPr="002247BA" w:rsidRDefault="008D5F3D" w:rsidP="008D5F3D">
      <w:pPr>
        <w:spacing w:line="48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247BA">
        <w:rPr>
          <w:rFonts w:ascii="Times New Roman" w:hAnsi="Times New Roman" w:cs="Times New Roman"/>
          <w:bCs/>
          <w:sz w:val="28"/>
          <w:szCs w:val="28"/>
        </w:rPr>
        <w:t>Role of pelitinib in the regulation of migration and invasion of hepatocellular carcinoma cells via inhibition of Twist1</w:t>
      </w:r>
    </w:p>
    <w:p w14:paraId="5079EF02" w14:textId="77777777" w:rsidR="008D5F3D" w:rsidRPr="002247BA" w:rsidRDefault="008D5F3D" w:rsidP="008D5F3D">
      <w:pPr>
        <w:spacing w:line="480" w:lineRule="auto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proofErr w:type="spellStart"/>
      <w:r w:rsidRPr="002247BA">
        <w:rPr>
          <w:rFonts w:ascii="Times New Roman" w:hAnsi="Times New Roman" w:cs="Times New Roman"/>
          <w:b/>
          <w:sz w:val="24"/>
          <w:szCs w:val="24"/>
        </w:rPr>
        <w:t>Sewoong</w:t>
      </w:r>
      <w:proofErr w:type="spellEnd"/>
      <w:r w:rsidRPr="002247BA">
        <w:rPr>
          <w:rFonts w:ascii="Times New Roman" w:hAnsi="Times New Roman" w:cs="Times New Roman"/>
          <w:b/>
          <w:sz w:val="24"/>
          <w:szCs w:val="24"/>
        </w:rPr>
        <w:t xml:space="preserve"> Lee</w:t>
      </w:r>
      <w:r w:rsidRPr="002247BA">
        <w:rPr>
          <w:rFonts w:ascii="Times New Roman" w:hAnsi="Times New Roman" w:cs="Times New Roman"/>
          <w:bCs/>
          <w:sz w:val="24"/>
          <w:szCs w:val="24"/>
        </w:rPr>
        <w:t>†</w:t>
      </w:r>
      <w:r w:rsidRPr="002247BA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247BA">
        <w:rPr>
          <w:rFonts w:ascii="Times New Roman" w:hAnsi="Times New Roman" w:cs="Times New Roman" w:hint="eastAsia"/>
          <w:b/>
          <w:sz w:val="24"/>
          <w:szCs w:val="24"/>
        </w:rPr>
        <w:t>E</w:t>
      </w:r>
      <w:r w:rsidRPr="002247BA">
        <w:rPr>
          <w:rFonts w:ascii="Times New Roman" w:hAnsi="Times New Roman" w:cs="Times New Roman"/>
          <w:b/>
          <w:sz w:val="24"/>
          <w:szCs w:val="24"/>
        </w:rPr>
        <w:t>unjeong</w:t>
      </w:r>
      <w:proofErr w:type="spellEnd"/>
      <w:r w:rsidRPr="002247BA">
        <w:rPr>
          <w:rFonts w:ascii="Times New Roman" w:hAnsi="Times New Roman" w:cs="Times New Roman"/>
          <w:b/>
          <w:sz w:val="24"/>
          <w:szCs w:val="24"/>
        </w:rPr>
        <w:t xml:space="preserve"> Kang</w:t>
      </w:r>
      <w:r w:rsidRPr="002247BA">
        <w:rPr>
          <w:rFonts w:ascii="Times New Roman" w:hAnsi="Times New Roman" w:cs="Times New Roman"/>
          <w:bCs/>
          <w:sz w:val="24"/>
          <w:szCs w:val="24"/>
        </w:rPr>
        <w:t>†</w:t>
      </w:r>
      <w:r w:rsidRPr="002247BA">
        <w:rPr>
          <w:rFonts w:ascii="Times New Roman" w:hAnsi="Times New Roman" w:cs="Times New Roman" w:hint="eastAsia"/>
          <w:bCs/>
          <w:sz w:val="24"/>
          <w:szCs w:val="24"/>
        </w:rPr>
        <w:t>,</w:t>
      </w:r>
      <w:r w:rsidRPr="002247B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247BA">
        <w:rPr>
          <w:rFonts w:ascii="Times New Roman" w:hAnsi="Times New Roman" w:cs="Times New Roman"/>
          <w:b/>
          <w:sz w:val="24"/>
          <w:szCs w:val="24"/>
        </w:rPr>
        <w:t>Unju</w:t>
      </w:r>
      <w:proofErr w:type="spellEnd"/>
      <w:r w:rsidRPr="002247BA">
        <w:rPr>
          <w:rFonts w:ascii="Times New Roman" w:hAnsi="Times New Roman" w:cs="Times New Roman"/>
          <w:b/>
          <w:sz w:val="24"/>
          <w:szCs w:val="24"/>
        </w:rPr>
        <w:t xml:space="preserve"> Lee, </w:t>
      </w:r>
      <w:proofErr w:type="spellStart"/>
      <w:r w:rsidRPr="002247BA">
        <w:rPr>
          <w:rFonts w:ascii="Times New Roman" w:hAnsi="Times New Roman" w:cs="Times New Roman"/>
          <w:b/>
          <w:sz w:val="24"/>
          <w:szCs w:val="24"/>
        </w:rPr>
        <w:t>Sayeon</w:t>
      </w:r>
      <w:proofErr w:type="spellEnd"/>
      <w:r w:rsidRPr="002247BA">
        <w:rPr>
          <w:rFonts w:ascii="Times New Roman" w:hAnsi="Times New Roman" w:cs="Times New Roman"/>
          <w:b/>
          <w:sz w:val="24"/>
          <w:szCs w:val="24"/>
        </w:rPr>
        <w:t xml:space="preserve"> Cho</w:t>
      </w:r>
      <w:r w:rsidRPr="002247BA">
        <w:rPr>
          <w:rFonts w:ascii="Times New Roman" w:hAnsi="Times New Roman" w:cs="Times New Roman"/>
          <w:b/>
          <w:sz w:val="24"/>
          <w:szCs w:val="24"/>
          <w:vertAlign w:val="superscript"/>
        </w:rPr>
        <w:t>*</w:t>
      </w:r>
    </w:p>
    <w:p w14:paraId="70D30C85" w14:textId="77777777" w:rsidR="008D5F3D" w:rsidRPr="002247BA" w:rsidRDefault="008D5F3D" w:rsidP="008D5F3D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B9440A0" w14:textId="77777777" w:rsidR="008D5F3D" w:rsidRPr="002247BA" w:rsidRDefault="008D5F3D" w:rsidP="008D5F3D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2247BA">
        <w:rPr>
          <w:rFonts w:ascii="Times New Roman" w:hAnsi="Times New Roman" w:cs="Times New Roman"/>
          <w:bCs/>
          <w:sz w:val="24"/>
          <w:szCs w:val="24"/>
        </w:rPr>
        <w:t>† These authors contributed equally to this work.</w:t>
      </w:r>
    </w:p>
    <w:p w14:paraId="31803323" w14:textId="77777777" w:rsidR="008D5F3D" w:rsidRPr="002247BA" w:rsidRDefault="008D5F3D" w:rsidP="008D5F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47BA">
        <w:rPr>
          <w:rFonts w:ascii="Times New Roman" w:hAnsi="Times New Roman" w:cs="Times New Roman"/>
          <w:sz w:val="24"/>
          <w:szCs w:val="24"/>
        </w:rPr>
        <w:t xml:space="preserve">Laboratory of Molecular and Pharmacological Cell Biology, College of Pharmacy, Chung-Ang University, Seoul 06974, Republic of Korea </w:t>
      </w:r>
    </w:p>
    <w:p w14:paraId="1E3686AE" w14:textId="77777777" w:rsidR="008D5F3D" w:rsidRPr="002247BA" w:rsidRDefault="008D5F3D" w:rsidP="008D5F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247BA">
        <w:rPr>
          <w:rFonts w:ascii="Times New Roman" w:hAnsi="Times New Roman" w:cs="Times New Roman"/>
          <w:sz w:val="24"/>
          <w:szCs w:val="24"/>
        </w:rPr>
        <w:t>Sewoong</w:t>
      </w:r>
      <w:proofErr w:type="spellEnd"/>
      <w:r w:rsidRPr="002247BA">
        <w:rPr>
          <w:rFonts w:ascii="Times New Roman" w:hAnsi="Times New Roman" w:cs="Times New Roman"/>
          <w:sz w:val="24"/>
          <w:szCs w:val="24"/>
        </w:rPr>
        <w:t xml:space="preserve"> Lee: dltpdnd2000@naver.com, </w:t>
      </w:r>
      <w:proofErr w:type="spellStart"/>
      <w:r w:rsidRPr="002247BA">
        <w:rPr>
          <w:rFonts w:ascii="Times New Roman" w:hAnsi="Times New Roman" w:cs="Times New Roman"/>
          <w:sz w:val="24"/>
          <w:szCs w:val="24"/>
        </w:rPr>
        <w:t>Eunjeong</w:t>
      </w:r>
      <w:proofErr w:type="spellEnd"/>
      <w:r w:rsidRPr="002247BA">
        <w:rPr>
          <w:rFonts w:ascii="Times New Roman" w:hAnsi="Times New Roman" w:cs="Times New Roman"/>
          <w:sz w:val="24"/>
          <w:szCs w:val="24"/>
        </w:rPr>
        <w:t xml:space="preserve"> Kang: ejaykang@gmail.com, </w:t>
      </w:r>
      <w:proofErr w:type="spellStart"/>
      <w:r w:rsidRPr="002247BA">
        <w:rPr>
          <w:rFonts w:ascii="Times New Roman" w:hAnsi="Times New Roman" w:cs="Times New Roman"/>
          <w:sz w:val="24"/>
          <w:szCs w:val="24"/>
        </w:rPr>
        <w:t>Unju</w:t>
      </w:r>
      <w:proofErr w:type="spellEnd"/>
      <w:r w:rsidRPr="002247BA">
        <w:rPr>
          <w:rFonts w:ascii="Times New Roman" w:hAnsi="Times New Roman" w:cs="Times New Roman"/>
          <w:sz w:val="24"/>
          <w:szCs w:val="24"/>
        </w:rPr>
        <w:t xml:space="preserve"> Lee: unjulee98@gmail.com, </w:t>
      </w:r>
      <w:proofErr w:type="spellStart"/>
      <w:r w:rsidRPr="002247BA">
        <w:rPr>
          <w:rFonts w:ascii="Times New Roman" w:hAnsi="Times New Roman" w:cs="Times New Roman"/>
          <w:sz w:val="24"/>
          <w:szCs w:val="24"/>
        </w:rPr>
        <w:t>Sayeon</w:t>
      </w:r>
      <w:proofErr w:type="spellEnd"/>
      <w:r w:rsidRPr="002247BA">
        <w:rPr>
          <w:rFonts w:ascii="Times New Roman" w:hAnsi="Times New Roman" w:cs="Times New Roman"/>
          <w:sz w:val="24"/>
          <w:szCs w:val="24"/>
        </w:rPr>
        <w:t xml:space="preserve"> Cho:</w:t>
      </w:r>
      <w:r w:rsidRPr="002247BA">
        <w:rPr>
          <w:rFonts w:ascii="Times New Roman" w:hAnsi="Times New Roman" w:cs="Times New Roman"/>
        </w:rPr>
        <w:t xml:space="preserve"> </w:t>
      </w:r>
      <w:r w:rsidRPr="002247BA">
        <w:rPr>
          <w:rFonts w:ascii="Times New Roman" w:hAnsi="Times New Roman" w:cs="Times New Roman"/>
          <w:sz w:val="24"/>
          <w:szCs w:val="24"/>
        </w:rPr>
        <w:t>sycho@cau.ac.kr</w:t>
      </w:r>
    </w:p>
    <w:p w14:paraId="621F6E48" w14:textId="35891853" w:rsidR="008D5F3D" w:rsidRPr="002247BA" w:rsidRDefault="008D5F3D" w:rsidP="008D5F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47BA">
        <w:rPr>
          <w:rFonts w:ascii="Times New Roman" w:hAnsi="Times New Roman" w:cs="Times New Roman"/>
          <w:b/>
          <w:sz w:val="24"/>
          <w:szCs w:val="24"/>
        </w:rPr>
        <w:t xml:space="preserve">* </w:t>
      </w:r>
      <w:r w:rsidRPr="002247BA">
        <w:rPr>
          <w:rFonts w:ascii="Times New Roman" w:hAnsi="Times New Roman" w:cs="Times New Roman"/>
          <w:sz w:val="24"/>
          <w:szCs w:val="24"/>
        </w:rPr>
        <w:t xml:space="preserve">Correspondence to: </w:t>
      </w:r>
      <w:proofErr w:type="spellStart"/>
      <w:r w:rsidRPr="002247BA">
        <w:rPr>
          <w:rFonts w:ascii="Times New Roman" w:hAnsi="Times New Roman" w:cs="Times New Roman"/>
          <w:sz w:val="24"/>
          <w:szCs w:val="24"/>
        </w:rPr>
        <w:t>Sayeon</w:t>
      </w:r>
      <w:proofErr w:type="spellEnd"/>
      <w:r w:rsidRPr="002247BA">
        <w:rPr>
          <w:rFonts w:ascii="Times New Roman" w:hAnsi="Times New Roman" w:cs="Times New Roman"/>
          <w:sz w:val="24"/>
          <w:szCs w:val="24"/>
        </w:rPr>
        <w:t xml:space="preserve"> Cho, </w:t>
      </w:r>
      <w:r w:rsidRPr="002247BA">
        <w:rPr>
          <w:rFonts w:ascii="Times New Roman" w:hAnsi="Times New Roman" w:cs="Times New Roman" w:hint="eastAsia"/>
          <w:sz w:val="24"/>
          <w:szCs w:val="24"/>
        </w:rPr>
        <w:t>E</w:t>
      </w:r>
      <w:r w:rsidRPr="002247BA">
        <w:rPr>
          <w:rFonts w:ascii="Times New Roman" w:hAnsi="Times New Roman" w:cs="Times New Roman"/>
          <w:sz w:val="24"/>
          <w:szCs w:val="24"/>
        </w:rPr>
        <w:t xml:space="preserve">-mail: </w:t>
      </w:r>
      <w:hyperlink r:id="rId6" w:history="1">
        <w:r w:rsidRPr="002247B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sycho@cau.ac.kr</w:t>
        </w:r>
      </w:hyperlink>
    </w:p>
    <w:p w14:paraId="0865F10A" w14:textId="77777777" w:rsidR="008D5F3D" w:rsidRPr="002247BA" w:rsidRDefault="008D5F3D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2247BA">
        <w:rPr>
          <w:rFonts w:ascii="Times New Roman" w:hAnsi="Times New Roman" w:cs="Times New Roman"/>
          <w:sz w:val="24"/>
          <w:szCs w:val="24"/>
        </w:rPr>
        <w:br w:type="page"/>
      </w:r>
    </w:p>
    <w:p w14:paraId="6EF1EFCF" w14:textId="7C76BABB" w:rsidR="009D18D2" w:rsidRPr="002247BA" w:rsidRDefault="008D5F3D" w:rsidP="008D5F3D">
      <w:pPr>
        <w:spacing w:line="480" w:lineRule="auto"/>
        <w:jc w:val="left"/>
      </w:pPr>
      <w:r w:rsidRPr="002247BA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58D95D11" wp14:editId="3F5AA0DC">
            <wp:simplePos x="0" y="0"/>
            <wp:positionH relativeFrom="margin">
              <wp:posOffset>680720</wp:posOffset>
            </wp:positionH>
            <wp:positionV relativeFrom="paragraph">
              <wp:posOffset>57785</wp:posOffset>
            </wp:positionV>
            <wp:extent cx="4085590" cy="5342890"/>
            <wp:effectExtent l="0" t="0" r="0" b="0"/>
            <wp:wrapTopAndBottom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590" cy="5342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ABFF69" w14:textId="31D091B0" w:rsidR="008D5F3D" w:rsidRDefault="008D5F3D" w:rsidP="008D5F3D">
      <w:pPr>
        <w:widowControl/>
        <w:wordWrap/>
        <w:autoSpaceDE/>
        <w:autoSpaceDN/>
        <w:spacing w:after="0" w:line="360" w:lineRule="auto"/>
        <w:rPr>
          <w:rFonts w:ascii="Times New Roman" w:eastAsia="맑은 고딕" w:hAnsi="Times New Roman" w:cs="Times New Roman"/>
          <w:kern w:val="0"/>
          <w:sz w:val="24"/>
          <w:szCs w:val="24"/>
        </w:rPr>
      </w:pPr>
      <w:r w:rsidRPr="002247BA">
        <w:rPr>
          <w:rFonts w:ascii="Times New Roman" w:eastAsia="맑은 고딕" w:hAnsi="Times New Roman" w:cs="Times New Roman"/>
          <w:b/>
          <w:bCs/>
          <w:kern w:val="0"/>
          <w:sz w:val="24"/>
          <w:szCs w:val="24"/>
        </w:rPr>
        <w:t>Supplementary Figure 1. Suppressive effects of pelitinib on cell migration and viability in Hep3B and SNU449</w:t>
      </w:r>
      <w:r w:rsidR="0081600A" w:rsidRPr="002247BA">
        <w:rPr>
          <w:rFonts w:ascii="Times New Roman" w:eastAsia="맑은 고딕" w:hAnsi="Times New Roman" w:cs="Times New Roman" w:hint="eastAsia"/>
          <w:b/>
          <w:bCs/>
          <w:kern w:val="0"/>
          <w:sz w:val="24"/>
          <w:szCs w:val="24"/>
        </w:rPr>
        <w:t>.</w:t>
      </w:r>
      <w:r w:rsidR="0081600A" w:rsidRPr="002247BA">
        <w:rPr>
          <w:rFonts w:ascii="Times New Roman" w:eastAsia="맑은 고딕" w:hAnsi="Times New Roman" w:cs="Times New Roman"/>
          <w:b/>
          <w:bCs/>
          <w:kern w:val="0"/>
          <w:sz w:val="24"/>
          <w:szCs w:val="24"/>
        </w:rPr>
        <w:t xml:space="preserve"> 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(A) Hep3B and (B) SNU449 cells were treated with different concentrations of pelitinib for 48 h. </w:t>
      </w:r>
      <w:r w:rsidRPr="002247BA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>C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ell viability assay was tested in cell culture media containing 1% or 10% FBS </w:t>
      </w:r>
      <w:r w:rsidRPr="002247BA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>and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determined using </w:t>
      </w:r>
      <w:r w:rsidRPr="002247BA">
        <w:rPr>
          <w:rFonts w:ascii="Times New Roman" w:eastAsia="맑은 고딕" w:hAnsi="Times New Roman" w:cs="Times New Roman"/>
          <w:kern w:val="0"/>
          <w:sz w:val="24"/>
          <w:szCs w:val="28"/>
          <w:lang w:eastAsia="en-US"/>
        </w:rPr>
        <w:t>EZ-</w:t>
      </w:r>
      <w:proofErr w:type="spellStart"/>
      <w:r w:rsidRPr="002247BA">
        <w:rPr>
          <w:rFonts w:ascii="Times New Roman" w:eastAsia="맑은 고딕" w:hAnsi="Times New Roman" w:cs="Times New Roman"/>
          <w:kern w:val="0"/>
          <w:sz w:val="24"/>
          <w:szCs w:val="28"/>
          <w:lang w:eastAsia="en-US"/>
        </w:rPr>
        <w:t>Cytox</w:t>
      </w:r>
      <w:proofErr w:type="spellEnd"/>
      <w:r w:rsidRPr="002247BA">
        <w:rPr>
          <w:rFonts w:ascii="Times New Roman" w:eastAsia="맑은 고딕" w:hAnsi="Times New Roman" w:cs="Times New Roman"/>
          <w:kern w:val="0"/>
          <w:sz w:val="24"/>
          <w:szCs w:val="28"/>
          <w:lang w:eastAsia="en-US"/>
        </w:rPr>
        <w:t xml:space="preserve"> kit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. The cell viability was expressed relative to the untreated control group </w:t>
      </w:r>
      <w:r w:rsidRPr="002247BA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>and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</w:t>
      </w:r>
      <w:r w:rsidRPr="002247BA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>visualized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</w:t>
      </w:r>
      <w:r w:rsidRPr="002247BA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>on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</w:t>
      </w:r>
      <w:r w:rsidRPr="002247BA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>a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</w:t>
      </w:r>
      <w:r w:rsidRPr="002247BA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>bar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</w:t>
      </w:r>
      <w:r w:rsidRPr="002247BA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>graph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>. Wound-healing assays in (C) Hep3B and (D) SNU449 cells were performed with pelitinib for 48 h. After cell seeding, a plastic SPL scratcher was used to make a wound in plates, and then cells were incubated with pelitinib in 1% FBS-containing media. The microscopic pictures were captured at indicated time points</w:t>
      </w:r>
      <w:r w:rsidRPr="002247BA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>.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By calculating the percentage of wound closure relative to the 0 h point for each sample, the wound closure values were quantified. The relative wound closure 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lastRenderedPageBreak/>
        <w:t xml:space="preserve">was shown as a bar graph. The data shown are averages from three independent experiments and expressed as the means ± SD. The one-way ANOVA is then used to analyze the data. 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  <w:vertAlign w:val="superscript"/>
        </w:rPr>
        <w:t>a</w:t>
      </w:r>
      <w:r w:rsidRPr="002247BA">
        <w:rPr>
          <w:rFonts w:ascii="Times New Roman" w:eastAsia="맑은 고딕" w:hAnsi="Times New Roman" w:cs="Times New Roman"/>
          <w:i/>
          <w:iCs/>
          <w:kern w:val="0"/>
          <w:sz w:val="24"/>
          <w:szCs w:val="24"/>
        </w:rPr>
        <w:t>p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&lt; 0.05 and 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  <w:vertAlign w:val="superscript"/>
        </w:rPr>
        <w:t>c</w:t>
      </w:r>
      <w:r w:rsidRPr="002247BA">
        <w:rPr>
          <w:rFonts w:ascii="Times New Roman" w:eastAsia="맑은 고딕" w:hAnsi="Times New Roman" w:cs="Times New Roman"/>
          <w:i/>
          <w:iCs/>
          <w:kern w:val="0"/>
          <w:sz w:val="24"/>
          <w:szCs w:val="24"/>
        </w:rPr>
        <w:t>p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&lt; 0.001 relative to the pelitinib-untreated control group.</w:t>
      </w:r>
    </w:p>
    <w:p w14:paraId="519046C8" w14:textId="77777777" w:rsidR="00D05BEE" w:rsidRPr="002247BA" w:rsidRDefault="00D05BEE" w:rsidP="008D5F3D">
      <w:pPr>
        <w:widowControl/>
        <w:wordWrap/>
        <w:autoSpaceDE/>
        <w:autoSpaceDN/>
        <w:spacing w:after="0" w:line="360" w:lineRule="auto"/>
        <w:rPr>
          <w:rFonts w:ascii="Times New Roman" w:eastAsia="맑은 고딕" w:hAnsi="Times New Roman" w:cs="Times New Roman"/>
          <w:b/>
          <w:bCs/>
          <w:kern w:val="0"/>
          <w:sz w:val="24"/>
          <w:szCs w:val="24"/>
        </w:rPr>
      </w:pPr>
    </w:p>
    <w:p w14:paraId="27E6681F" w14:textId="2BD6BBBB" w:rsidR="008D5F3D" w:rsidRPr="002247BA" w:rsidRDefault="00D05BEE" w:rsidP="008D5F3D">
      <w:pPr>
        <w:spacing w:line="480" w:lineRule="auto"/>
        <w:jc w:val="left"/>
        <w:rPr>
          <w:rFonts w:ascii="Times New Roman" w:hAnsi="Times New Roman" w:cs="Times New Roman" w:hint="eastAsia"/>
        </w:rPr>
      </w:pPr>
      <w:r>
        <w:rPr>
          <w:noProof/>
        </w:rPr>
        <w:drawing>
          <wp:inline distT="0" distB="0" distL="0" distR="0" wp14:anchorId="555D9BD7" wp14:editId="03305DF4">
            <wp:extent cx="5295900" cy="3514725"/>
            <wp:effectExtent l="0" t="0" r="0" b="9525"/>
            <wp:docPr id="1200052822" name="그림 1" descr="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052822" name="그림 1" descr="도표이(가) 표시된 사진&#10;&#10;자동 생성된 설명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45B5A" w14:textId="5D0FC88B" w:rsidR="008D5F3D" w:rsidRPr="002247BA" w:rsidRDefault="008D5F3D" w:rsidP="008D5F3D">
      <w:pPr>
        <w:widowControl/>
        <w:wordWrap/>
        <w:autoSpaceDE/>
        <w:autoSpaceDN/>
        <w:spacing w:after="0" w:line="360" w:lineRule="auto"/>
        <w:rPr>
          <w:rFonts w:ascii="Times New Roman" w:eastAsia="맑은 고딕" w:hAnsi="Times New Roman" w:cs="Times New Roman"/>
          <w:b/>
          <w:bCs/>
          <w:kern w:val="0"/>
          <w:sz w:val="24"/>
          <w:szCs w:val="24"/>
        </w:rPr>
      </w:pPr>
      <w:r w:rsidRPr="002247BA">
        <w:rPr>
          <w:rFonts w:ascii="Times New Roman" w:eastAsia="맑은 고딕" w:hAnsi="Times New Roman" w:cs="Times New Roman"/>
          <w:b/>
          <w:bCs/>
          <w:kern w:val="0"/>
          <w:sz w:val="24"/>
          <w:szCs w:val="24"/>
        </w:rPr>
        <w:t>Supplementary Figure 2. Inhibition of pelitinib on Twist1 protein levels in Hep3B and SNU449.</w:t>
      </w:r>
      <w:r w:rsidR="0081600A" w:rsidRPr="002247BA">
        <w:rPr>
          <w:rFonts w:ascii="Times New Roman" w:eastAsia="맑은 고딕" w:hAnsi="Times New Roman" w:cs="Times New Roman" w:hint="eastAsia"/>
          <w:b/>
          <w:bCs/>
          <w:kern w:val="0"/>
          <w:sz w:val="24"/>
          <w:szCs w:val="24"/>
        </w:rPr>
        <w:t xml:space="preserve"> 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(A) Hep3B and (B) SNU449 cells were treated with pelitinib for 48 h in media </w:t>
      </w:r>
      <w:r w:rsidRPr="002247BA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>with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10% FBS. The </w:t>
      </w:r>
      <w:r w:rsidRPr="002247BA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>p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rotein levels of Twist1 and β-actin (loading control) were </w:t>
      </w:r>
      <w:r w:rsidRPr="002247BA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>analyzed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</w:t>
      </w:r>
      <w:r w:rsidRPr="002247BA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>by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</w:t>
      </w:r>
      <w:r w:rsidRPr="002247BA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>immunoblotting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. The quantitative analysis of the intensity of the bands on the immunoblot is shown in the bar graph. </w:t>
      </w:r>
      <w:r w:rsidR="00B554BF"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The original gel images are shown in the additional file. 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The data shown are representative of three experiments and expressed as the means ± SD and analyzed by one-way ANOVA. 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  <w:vertAlign w:val="superscript"/>
        </w:rPr>
        <w:t>a</w:t>
      </w:r>
      <w:r w:rsidRPr="002247BA">
        <w:rPr>
          <w:rFonts w:ascii="Times New Roman" w:eastAsia="맑은 고딕" w:hAnsi="Times New Roman" w:cs="Times New Roman"/>
          <w:i/>
          <w:iCs/>
          <w:kern w:val="0"/>
          <w:sz w:val="24"/>
          <w:szCs w:val="24"/>
        </w:rPr>
        <w:t>p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&lt; 0.05 and 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  <w:vertAlign w:val="superscript"/>
        </w:rPr>
        <w:t>c</w:t>
      </w:r>
      <w:r w:rsidRPr="002247BA">
        <w:rPr>
          <w:rFonts w:ascii="Times New Roman" w:eastAsia="맑은 고딕" w:hAnsi="Times New Roman" w:cs="Times New Roman"/>
          <w:i/>
          <w:iCs/>
          <w:kern w:val="0"/>
          <w:sz w:val="24"/>
          <w:szCs w:val="24"/>
        </w:rPr>
        <w:t>p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&lt; 0.001 relative to the pelitinib-untreated control group.</w:t>
      </w:r>
    </w:p>
    <w:p w14:paraId="572F2B2A" w14:textId="5617461D" w:rsidR="008D5F3D" w:rsidRPr="002247BA" w:rsidRDefault="008D5F3D" w:rsidP="008D5F3D">
      <w:pPr>
        <w:spacing w:line="480" w:lineRule="auto"/>
        <w:jc w:val="left"/>
        <w:rPr>
          <w:rFonts w:ascii="Times New Roman" w:hAnsi="Times New Roman" w:cs="Times New Roman"/>
        </w:rPr>
      </w:pPr>
    </w:p>
    <w:p w14:paraId="55E9AAA3" w14:textId="25D0A8F6" w:rsidR="008D5F3D" w:rsidRPr="002247BA" w:rsidRDefault="00D05BEE" w:rsidP="008D5F3D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50EEBBC2" wp14:editId="069F4D44">
            <wp:extent cx="5731510" cy="5617845"/>
            <wp:effectExtent l="0" t="0" r="2540" b="1905"/>
            <wp:docPr id="206306557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06557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1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4C091" w14:textId="1C4E2684" w:rsidR="008D5F3D" w:rsidRPr="002247BA" w:rsidRDefault="008D5F3D" w:rsidP="008D5F3D">
      <w:pPr>
        <w:widowControl/>
        <w:wordWrap/>
        <w:autoSpaceDE/>
        <w:autoSpaceDN/>
        <w:spacing w:after="0" w:line="360" w:lineRule="auto"/>
        <w:rPr>
          <w:rFonts w:ascii="Times New Roman" w:eastAsia="맑은 고딕" w:hAnsi="Times New Roman" w:cs="Times New Roman"/>
          <w:b/>
          <w:bCs/>
          <w:kern w:val="0"/>
          <w:sz w:val="24"/>
          <w:szCs w:val="24"/>
        </w:rPr>
      </w:pPr>
      <w:r w:rsidRPr="002247BA">
        <w:rPr>
          <w:rFonts w:ascii="Times New Roman" w:eastAsia="맑은 고딕" w:hAnsi="Times New Roman" w:cs="Times New Roman"/>
          <w:b/>
          <w:bCs/>
          <w:kern w:val="0"/>
          <w:sz w:val="24"/>
          <w:szCs w:val="24"/>
        </w:rPr>
        <w:t xml:space="preserve">Supplementary Figure 3. Inhibitory effects of pelitinib on the activation of Akt and MAPK signaling pathways. 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(A and B) Huh7 cells were treated with pelitinib for 48 h. </w:t>
      </w:r>
      <w:r w:rsidRPr="002247BA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>E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xpression levels of (A) MAPK and (B) Akt signaling pathway-related proteins were </w:t>
      </w:r>
      <w:r w:rsidRPr="002247BA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>analyzed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</w:t>
      </w:r>
      <w:r w:rsidRPr="002247BA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>by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</w:t>
      </w:r>
      <w:r w:rsidRPr="002247BA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>immunoblotting.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As a loading control, β-actin was used. </w:t>
      </w:r>
      <w:r w:rsidR="002247BA" w:rsidRPr="002247BA">
        <w:rPr>
          <w:rFonts w:ascii="Times New Roman" w:eastAsia="맑은 고딕" w:hAnsi="Times New Roman" w:cs="Times New Roman" w:hint="eastAsia"/>
          <w:kern w:val="0"/>
          <w:sz w:val="24"/>
          <w:szCs w:val="24"/>
          <w:highlight w:val="yellow"/>
        </w:rPr>
        <w:t>The</w:t>
      </w:r>
      <w:r w:rsidR="002247BA" w:rsidRPr="002247BA">
        <w:rPr>
          <w:rFonts w:ascii="Times New Roman" w:eastAsia="맑은 고딕" w:hAnsi="Times New Roman" w:cs="Times New Roman"/>
          <w:kern w:val="0"/>
          <w:sz w:val="24"/>
          <w:szCs w:val="24"/>
          <w:highlight w:val="yellow"/>
        </w:rPr>
        <w:t xml:space="preserve"> </w:t>
      </w:r>
      <w:r w:rsidR="002247BA" w:rsidRPr="002247BA">
        <w:rPr>
          <w:rFonts w:ascii="Times New Roman" w:eastAsia="맑은 고딕" w:hAnsi="Times New Roman" w:cs="Times New Roman" w:hint="eastAsia"/>
          <w:kern w:val="0"/>
          <w:sz w:val="24"/>
          <w:szCs w:val="24"/>
          <w:highlight w:val="yellow"/>
        </w:rPr>
        <w:t>phosphorylation</w:t>
      </w:r>
      <w:r w:rsidR="002247BA" w:rsidRPr="002247BA">
        <w:rPr>
          <w:rFonts w:ascii="Times New Roman" w:eastAsia="맑은 고딕" w:hAnsi="Times New Roman" w:cs="Times New Roman"/>
          <w:kern w:val="0"/>
          <w:sz w:val="24"/>
          <w:szCs w:val="24"/>
          <w:highlight w:val="yellow"/>
        </w:rPr>
        <w:t xml:space="preserve"> </w:t>
      </w:r>
      <w:r w:rsidR="002247BA" w:rsidRPr="002247BA">
        <w:rPr>
          <w:rFonts w:ascii="Times New Roman" w:eastAsia="맑은 고딕" w:hAnsi="Times New Roman" w:cs="Times New Roman" w:hint="eastAsia"/>
          <w:kern w:val="0"/>
          <w:sz w:val="24"/>
          <w:szCs w:val="24"/>
          <w:highlight w:val="yellow"/>
        </w:rPr>
        <w:t>levels</w:t>
      </w:r>
      <w:r w:rsidR="002247BA" w:rsidRPr="002247BA">
        <w:rPr>
          <w:rFonts w:ascii="Times New Roman" w:eastAsia="맑은 고딕" w:hAnsi="Times New Roman" w:cs="Times New Roman"/>
          <w:kern w:val="0"/>
          <w:sz w:val="24"/>
          <w:szCs w:val="24"/>
          <w:highlight w:val="yellow"/>
        </w:rPr>
        <w:t xml:space="preserve"> </w:t>
      </w:r>
      <w:r w:rsidR="002247BA" w:rsidRPr="002247BA">
        <w:rPr>
          <w:rFonts w:ascii="Times New Roman" w:eastAsia="맑은 고딕" w:hAnsi="Times New Roman" w:cs="Times New Roman" w:hint="eastAsia"/>
          <w:kern w:val="0"/>
          <w:sz w:val="24"/>
          <w:szCs w:val="24"/>
          <w:highlight w:val="yellow"/>
        </w:rPr>
        <w:t>of</w:t>
      </w:r>
      <w:r w:rsidR="002247BA" w:rsidRPr="002247BA">
        <w:rPr>
          <w:rFonts w:ascii="Times New Roman" w:eastAsia="맑은 고딕" w:hAnsi="Times New Roman" w:cs="Times New Roman"/>
          <w:kern w:val="0"/>
          <w:sz w:val="24"/>
          <w:szCs w:val="24"/>
          <w:highlight w:val="yellow"/>
        </w:rPr>
        <w:t xml:space="preserve"> </w:t>
      </w:r>
      <w:r w:rsidR="002247BA" w:rsidRPr="002247BA">
        <w:rPr>
          <w:rFonts w:ascii="Times New Roman" w:eastAsia="맑은 고딕" w:hAnsi="Times New Roman" w:cs="Times New Roman" w:hint="eastAsia"/>
          <w:kern w:val="0"/>
          <w:sz w:val="24"/>
          <w:szCs w:val="24"/>
          <w:highlight w:val="yellow"/>
        </w:rPr>
        <w:t>protein</w:t>
      </w:r>
      <w:r w:rsidR="002247BA" w:rsidRPr="002247BA">
        <w:rPr>
          <w:rFonts w:ascii="Times New Roman" w:eastAsia="맑은 고딕" w:hAnsi="Times New Roman" w:cs="Times New Roman"/>
          <w:kern w:val="0"/>
          <w:sz w:val="24"/>
          <w:szCs w:val="24"/>
          <w:highlight w:val="yellow"/>
        </w:rPr>
        <w:t xml:space="preserve"> </w:t>
      </w:r>
      <w:r w:rsidR="002247BA" w:rsidRPr="002247BA">
        <w:rPr>
          <w:rFonts w:ascii="Times New Roman" w:eastAsia="맑은 고딕" w:hAnsi="Times New Roman" w:cs="Times New Roman" w:hint="eastAsia"/>
          <w:kern w:val="0"/>
          <w:sz w:val="24"/>
          <w:szCs w:val="24"/>
          <w:highlight w:val="yellow"/>
        </w:rPr>
        <w:t>were</w:t>
      </w:r>
      <w:r w:rsidR="002247BA" w:rsidRPr="002247BA">
        <w:rPr>
          <w:rFonts w:ascii="Times New Roman" w:eastAsia="맑은 고딕" w:hAnsi="Times New Roman" w:cs="Times New Roman"/>
          <w:kern w:val="0"/>
          <w:sz w:val="24"/>
          <w:szCs w:val="24"/>
          <w:highlight w:val="yellow"/>
        </w:rPr>
        <w:t xml:space="preserve"> </w:t>
      </w:r>
      <w:r w:rsidR="002247BA" w:rsidRPr="002247BA">
        <w:rPr>
          <w:rFonts w:ascii="Times New Roman" w:eastAsia="맑은 고딕" w:hAnsi="Times New Roman" w:cs="Times New Roman" w:hint="eastAsia"/>
          <w:kern w:val="0"/>
          <w:sz w:val="24"/>
          <w:szCs w:val="24"/>
          <w:highlight w:val="yellow"/>
        </w:rPr>
        <w:t>normalized</w:t>
      </w:r>
      <w:r w:rsidR="002247BA" w:rsidRPr="002247BA">
        <w:rPr>
          <w:rFonts w:ascii="Times New Roman" w:eastAsia="맑은 고딕" w:hAnsi="Times New Roman" w:cs="Times New Roman"/>
          <w:kern w:val="0"/>
          <w:sz w:val="24"/>
          <w:szCs w:val="24"/>
          <w:highlight w:val="yellow"/>
        </w:rPr>
        <w:t xml:space="preserve"> </w:t>
      </w:r>
      <w:r w:rsidR="002247BA" w:rsidRPr="002247BA">
        <w:rPr>
          <w:rFonts w:ascii="Times New Roman" w:eastAsia="맑은 고딕" w:hAnsi="Times New Roman" w:cs="Times New Roman" w:hint="eastAsia"/>
          <w:kern w:val="0"/>
          <w:sz w:val="24"/>
          <w:szCs w:val="24"/>
          <w:highlight w:val="yellow"/>
        </w:rPr>
        <w:t>by</w:t>
      </w:r>
      <w:r w:rsidR="002247BA" w:rsidRPr="002247BA">
        <w:rPr>
          <w:rFonts w:ascii="Times New Roman" w:eastAsia="맑은 고딕" w:hAnsi="Times New Roman" w:cs="Times New Roman"/>
          <w:kern w:val="0"/>
          <w:sz w:val="24"/>
          <w:szCs w:val="24"/>
          <w:highlight w:val="yellow"/>
        </w:rPr>
        <w:t xml:space="preserve"> </w:t>
      </w:r>
      <w:r w:rsidR="002247BA" w:rsidRPr="002247BA">
        <w:rPr>
          <w:rFonts w:ascii="Times New Roman" w:eastAsia="맑은 고딕" w:hAnsi="Times New Roman" w:cs="Times New Roman" w:hint="eastAsia"/>
          <w:kern w:val="0"/>
          <w:sz w:val="24"/>
          <w:szCs w:val="24"/>
          <w:highlight w:val="yellow"/>
        </w:rPr>
        <w:t>total</w:t>
      </w:r>
      <w:r w:rsidR="002247BA" w:rsidRPr="002247BA">
        <w:rPr>
          <w:rFonts w:ascii="Times New Roman" w:eastAsia="맑은 고딕" w:hAnsi="Times New Roman" w:cs="Times New Roman"/>
          <w:kern w:val="0"/>
          <w:sz w:val="24"/>
          <w:szCs w:val="24"/>
          <w:highlight w:val="yellow"/>
        </w:rPr>
        <w:t xml:space="preserve"> </w:t>
      </w:r>
      <w:r w:rsidR="002247BA" w:rsidRPr="002247BA">
        <w:rPr>
          <w:rFonts w:ascii="Times New Roman" w:eastAsia="맑은 고딕" w:hAnsi="Times New Roman" w:cs="Times New Roman" w:hint="eastAsia"/>
          <w:kern w:val="0"/>
          <w:sz w:val="24"/>
          <w:szCs w:val="24"/>
          <w:highlight w:val="yellow"/>
        </w:rPr>
        <w:t>protein</w:t>
      </w:r>
      <w:r w:rsidR="002247BA" w:rsidRPr="002247BA">
        <w:rPr>
          <w:rFonts w:ascii="Times New Roman" w:eastAsia="맑은 고딕" w:hAnsi="Times New Roman" w:cs="Times New Roman"/>
          <w:kern w:val="0"/>
          <w:sz w:val="24"/>
          <w:szCs w:val="24"/>
          <w:highlight w:val="yellow"/>
        </w:rPr>
        <w:t xml:space="preserve"> </w:t>
      </w:r>
      <w:r w:rsidR="002247BA" w:rsidRPr="002247BA">
        <w:rPr>
          <w:rFonts w:ascii="Times New Roman" w:eastAsia="맑은 고딕" w:hAnsi="Times New Roman" w:cs="Times New Roman" w:hint="eastAsia"/>
          <w:kern w:val="0"/>
          <w:sz w:val="24"/>
          <w:szCs w:val="24"/>
          <w:highlight w:val="yellow"/>
        </w:rPr>
        <w:t>levels.</w:t>
      </w:r>
      <w:r w:rsid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The bar graph shows quantified protein levels. The data are expressed as means ± SD of three independent experiments. The one-way ANOVA is then used to analyze the data. 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  <w:vertAlign w:val="superscript"/>
        </w:rPr>
        <w:t>a</w:t>
      </w:r>
      <w:r w:rsidRPr="002247BA">
        <w:rPr>
          <w:rFonts w:ascii="Times New Roman" w:eastAsia="맑은 고딕" w:hAnsi="Times New Roman" w:cs="Times New Roman"/>
          <w:i/>
          <w:iCs/>
          <w:kern w:val="0"/>
          <w:sz w:val="24"/>
          <w:szCs w:val="24"/>
        </w:rPr>
        <w:t>p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&lt; 0.05 and 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  <w:vertAlign w:val="superscript"/>
        </w:rPr>
        <w:t>c</w:t>
      </w:r>
      <w:r w:rsidRPr="002247BA">
        <w:rPr>
          <w:rFonts w:ascii="Times New Roman" w:eastAsia="맑은 고딕" w:hAnsi="Times New Roman" w:cs="Times New Roman"/>
          <w:i/>
          <w:iCs/>
          <w:kern w:val="0"/>
          <w:sz w:val="24"/>
          <w:szCs w:val="24"/>
        </w:rPr>
        <w:t>p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&lt; 0.001 relative to the pelitinib-untreated control group. (C) Huh7 cells were treated with pelitinib or inhibitors of JNK (SP600125), p38 (SB203580), ERK (U0126), and Akt (LY294002) for 48 h. Twist1 protein 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lastRenderedPageBreak/>
        <w:t xml:space="preserve">levels were analyzed by immunoblotting. As a loading control, β-actin was used. </w:t>
      </w:r>
      <w:r w:rsidR="00082C0C"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>All</w:t>
      </w:r>
      <w:r w:rsidR="00D0021A"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the</w:t>
      </w:r>
      <w:r w:rsidR="00B554BF"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original gel images are shown in the additional file.</w:t>
      </w:r>
    </w:p>
    <w:p w14:paraId="0F5CAFD9" w14:textId="678D1097" w:rsidR="008D5F3D" w:rsidRPr="002247BA" w:rsidRDefault="0081600A" w:rsidP="008D5F3D">
      <w:pPr>
        <w:widowControl/>
        <w:wordWrap/>
        <w:autoSpaceDE/>
        <w:autoSpaceDN/>
        <w:spacing w:after="0" w:line="360" w:lineRule="auto"/>
        <w:rPr>
          <w:rFonts w:ascii="Times New Roman" w:eastAsia="맑은 고딕" w:hAnsi="Times New Roman" w:cs="Times New Roman"/>
          <w:kern w:val="0"/>
          <w:sz w:val="24"/>
          <w:szCs w:val="24"/>
        </w:rPr>
      </w:pPr>
      <w:r w:rsidRPr="002247BA">
        <w:rPr>
          <w:rFonts w:ascii="Times New Roman" w:eastAsia="맑은 고딕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24D67D4" wp14:editId="340D97F4">
            <wp:simplePos x="0" y="0"/>
            <wp:positionH relativeFrom="margin">
              <wp:posOffset>515092</wp:posOffset>
            </wp:positionH>
            <wp:positionV relativeFrom="paragraph">
              <wp:posOffset>319400</wp:posOffset>
            </wp:positionV>
            <wp:extent cx="4394549" cy="1653436"/>
            <wp:effectExtent l="0" t="0" r="0" b="0"/>
            <wp:wrapTopAndBottom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549" cy="16534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E94E9F5" w14:textId="15CCA971" w:rsidR="008D5F3D" w:rsidRPr="002247BA" w:rsidRDefault="008D5F3D" w:rsidP="008D5F3D">
      <w:pPr>
        <w:widowControl/>
        <w:wordWrap/>
        <w:autoSpaceDE/>
        <w:autoSpaceDN/>
        <w:spacing w:after="0" w:line="360" w:lineRule="auto"/>
        <w:rPr>
          <w:rFonts w:ascii="Times New Roman" w:eastAsia="맑은 고딕" w:hAnsi="Times New Roman" w:cs="Times New Roman"/>
          <w:kern w:val="0"/>
          <w:sz w:val="24"/>
          <w:szCs w:val="24"/>
        </w:rPr>
      </w:pPr>
    </w:p>
    <w:p w14:paraId="633E9FF1" w14:textId="0F0505D1" w:rsidR="008D5F3D" w:rsidRPr="002247BA" w:rsidRDefault="008D5F3D" w:rsidP="008D5F3D">
      <w:pPr>
        <w:widowControl/>
        <w:wordWrap/>
        <w:autoSpaceDE/>
        <w:autoSpaceDN/>
        <w:spacing w:after="0" w:line="360" w:lineRule="auto"/>
        <w:rPr>
          <w:rFonts w:ascii="Times New Roman" w:eastAsia="맑은 고딕" w:hAnsi="Times New Roman" w:cs="Times New Roman"/>
          <w:b/>
          <w:bCs/>
          <w:kern w:val="0"/>
          <w:sz w:val="24"/>
          <w:szCs w:val="24"/>
        </w:rPr>
      </w:pPr>
      <w:r w:rsidRPr="002247BA">
        <w:rPr>
          <w:rFonts w:ascii="Times New Roman" w:eastAsia="맑은 고딕" w:hAnsi="Times New Roman" w:cs="Times New Roman"/>
          <w:b/>
          <w:bCs/>
          <w:kern w:val="0"/>
          <w:sz w:val="24"/>
          <w:szCs w:val="24"/>
        </w:rPr>
        <w:t xml:space="preserve">Supplementary Figure 4. Confirmation of reduced Twist1 protein levels in Twist1-siRNA transfected cells. 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Using Lipofectamine, Huh7 cells were transfected with scrambled siRNA (100 </w:t>
      </w:r>
      <w:proofErr w:type="spellStart"/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>nM</w:t>
      </w:r>
      <w:proofErr w:type="spellEnd"/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) or Twist1-siRNA (100 </w:t>
      </w:r>
      <w:proofErr w:type="spellStart"/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>nM</w:t>
      </w:r>
      <w:proofErr w:type="spellEnd"/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) and incubated at 37 </w:t>
      </w:r>
      <w:r w:rsidRPr="002247BA">
        <w:rPr>
          <w:rFonts w:ascii="Times New Roman" w:hAnsi="Times New Roman" w:cs="Times New Roman"/>
          <w:sz w:val="24"/>
          <w:szCs w:val="28"/>
        </w:rPr>
        <w:t xml:space="preserve">°C 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>for 48 h.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  <w:lang w:eastAsia="en-US"/>
        </w:rPr>
        <w:t xml:space="preserve"> 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Inhibition of Twist1 expression by siRNA was confirmed by </w:t>
      </w:r>
      <w:r w:rsidRPr="002247BA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>immunoblotting.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The bar graph shows quantified protein levels. </w:t>
      </w:r>
      <w:r w:rsidR="00D0021A"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The original gel images are shown in the additional file. 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The data shown are </w:t>
      </w:r>
      <w:r w:rsidRPr="002247BA">
        <w:rPr>
          <w:rFonts w:ascii="Times New Roman" w:eastAsia="맑은 고딕" w:hAnsi="Times New Roman" w:cs="Times New Roman" w:hint="eastAsia"/>
          <w:kern w:val="0"/>
          <w:sz w:val="24"/>
          <w:szCs w:val="24"/>
        </w:rPr>
        <w:t>the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averages from three independent experiments and expressed as the means ± SD. The one-way ANOVA is then used to analyze the data. 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  <w:vertAlign w:val="superscript"/>
        </w:rPr>
        <w:t>c</w:t>
      </w:r>
      <w:r w:rsidRPr="002247BA">
        <w:rPr>
          <w:rFonts w:ascii="Times New Roman" w:eastAsia="맑은 고딕" w:hAnsi="Times New Roman" w:cs="Times New Roman"/>
          <w:i/>
          <w:iCs/>
          <w:kern w:val="0"/>
          <w:sz w:val="24"/>
          <w:szCs w:val="24"/>
        </w:rPr>
        <w:t>p</w:t>
      </w:r>
      <w:r w:rsidRPr="002247BA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&lt; 0.001 relative to the pelitinib-untreated control group.</w:t>
      </w:r>
    </w:p>
    <w:p w14:paraId="1369DF93" w14:textId="77777777" w:rsidR="008D5F3D" w:rsidRPr="002247BA" w:rsidRDefault="008D5F3D" w:rsidP="008D5F3D">
      <w:pPr>
        <w:widowControl/>
        <w:wordWrap/>
        <w:autoSpaceDE/>
        <w:autoSpaceDN/>
        <w:spacing w:after="0" w:line="360" w:lineRule="auto"/>
        <w:rPr>
          <w:rFonts w:ascii="Times New Roman" w:eastAsia="맑은 고딕" w:hAnsi="Times New Roman" w:cs="Times New Roman"/>
          <w:kern w:val="0"/>
          <w:sz w:val="24"/>
          <w:szCs w:val="24"/>
        </w:rPr>
      </w:pPr>
    </w:p>
    <w:p w14:paraId="71D47A00" w14:textId="77777777" w:rsidR="008D5F3D" w:rsidRPr="002247BA" w:rsidRDefault="008D5F3D" w:rsidP="008D5F3D">
      <w:pPr>
        <w:spacing w:line="480" w:lineRule="auto"/>
        <w:jc w:val="left"/>
        <w:rPr>
          <w:rFonts w:ascii="Times New Roman" w:hAnsi="Times New Roman" w:cs="Times New Roman"/>
        </w:rPr>
      </w:pPr>
    </w:p>
    <w:sectPr w:rsidR="008D5F3D" w:rsidRPr="002247B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1BBD3" w14:textId="77777777" w:rsidR="001F44E5" w:rsidRDefault="001F44E5" w:rsidP="0081600A">
      <w:pPr>
        <w:spacing w:after="0" w:line="240" w:lineRule="auto"/>
      </w:pPr>
      <w:r>
        <w:separator/>
      </w:r>
    </w:p>
  </w:endnote>
  <w:endnote w:type="continuationSeparator" w:id="0">
    <w:p w14:paraId="0D8FF0DF" w14:textId="77777777" w:rsidR="001F44E5" w:rsidRDefault="001F44E5" w:rsidP="00816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A35C4" w14:textId="77777777" w:rsidR="001F44E5" w:rsidRDefault="001F44E5" w:rsidP="0081600A">
      <w:pPr>
        <w:spacing w:after="0" w:line="240" w:lineRule="auto"/>
      </w:pPr>
      <w:r>
        <w:separator/>
      </w:r>
    </w:p>
  </w:footnote>
  <w:footnote w:type="continuationSeparator" w:id="0">
    <w:p w14:paraId="7722F000" w14:textId="77777777" w:rsidR="001F44E5" w:rsidRDefault="001F44E5" w:rsidP="008160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F3D"/>
    <w:rsid w:val="00082C0C"/>
    <w:rsid w:val="001F44E5"/>
    <w:rsid w:val="00214180"/>
    <w:rsid w:val="002247BA"/>
    <w:rsid w:val="00253B7C"/>
    <w:rsid w:val="0081600A"/>
    <w:rsid w:val="008D5F3D"/>
    <w:rsid w:val="009D18D2"/>
    <w:rsid w:val="00B554BF"/>
    <w:rsid w:val="00D0021A"/>
    <w:rsid w:val="00D05BEE"/>
    <w:rsid w:val="00DB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73688B"/>
  <w15:chartTrackingRefBased/>
  <w15:docId w15:val="{2C07D702-74FD-4568-8135-F7D8C1AAA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5F3D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5F3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D5F3D"/>
    <w:rPr>
      <w:color w:val="605E5C"/>
      <w:shd w:val="clear" w:color="auto" w:fill="E1DFDD"/>
    </w:rPr>
  </w:style>
  <w:style w:type="paragraph" w:styleId="a5">
    <w:name w:val="header"/>
    <w:basedOn w:val="a"/>
    <w:link w:val="Char"/>
    <w:uiPriority w:val="99"/>
    <w:unhideWhenUsed/>
    <w:rsid w:val="0081600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81600A"/>
  </w:style>
  <w:style w:type="paragraph" w:styleId="a6">
    <w:name w:val="footer"/>
    <w:basedOn w:val="a"/>
    <w:link w:val="Char0"/>
    <w:uiPriority w:val="99"/>
    <w:unhideWhenUsed/>
    <w:rsid w:val="0081600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816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ycho@cau.ac.k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600</Words>
  <Characters>3422</Characters>
  <Application>Microsoft Office Word</Application>
  <DocSecurity>0</DocSecurity>
  <Lines>28</Lines>
  <Paragraphs>8</Paragraphs>
  <ScaleCrop>false</ScaleCrop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강은정</dc:creator>
  <cp:keywords/>
  <dc:description/>
  <cp:lastModifiedBy>강은정</cp:lastModifiedBy>
  <cp:revision>3</cp:revision>
  <dcterms:created xsi:type="dcterms:W3CDTF">2023-05-05T06:08:00Z</dcterms:created>
  <dcterms:modified xsi:type="dcterms:W3CDTF">2023-05-05T08:36:00Z</dcterms:modified>
</cp:coreProperties>
</file>