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Baseline Characteristics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after p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ropensity score matching</w:t>
      </w:r>
    </w:p>
    <w:tbl>
      <w:tblPr>
        <w:tblStyle w:val="6"/>
        <w:tblW w:w="847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639"/>
        <w:gridCol w:w="2322"/>
        <w:gridCol w:w="156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73434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Characteristics </w:t>
            </w:r>
          </w:p>
        </w:tc>
        <w:tc>
          <w:tcPr>
            <w:tcW w:w="263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OLE_LINK2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Atez/Bev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 group</w:t>
            </w:r>
            <w:bookmarkEnd w:id="1"/>
          </w:p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N=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(No, %; Mean ± SD)</w:t>
            </w:r>
          </w:p>
        </w:tc>
        <w:tc>
          <w:tcPr>
            <w:tcW w:w="232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TACE-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Atez/Bev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 group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N=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(No, %; Mean ± SD)</w:t>
            </w:r>
          </w:p>
        </w:tc>
        <w:tc>
          <w:tcPr>
            <w:tcW w:w="15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2639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</w:tcBorders>
          </w:tcPr>
          <w:p>
            <w:pPr>
              <w:spacing w:line="480" w:lineRule="auto"/>
              <w:ind w:firstLine="240" w:firstLineChars="100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83.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bookmarkStart w:id="2" w:name="OLE_LINK5"/>
            <w:r>
              <w:rPr>
                <w:rFonts w:hint="eastAsia" w:ascii="Times New Roman" w:hAnsi="Times New Roman" w:cs="Times New Roman"/>
                <w:sz w:val="24"/>
                <w:szCs w:val="24"/>
              </w:rPr>
              <w:t>83.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(years)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±11.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51"/>
            <w:bookmarkStart w:id="4" w:name="OLE_LINK50"/>
            <w:r>
              <w:rPr>
                <w:rFonts w:hint="eastAsia" w:ascii="Times New Roman" w:hAnsi="Times New Roman" w:cs="Times New Roman"/>
                <w:sz w:val="24"/>
                <w:szCs w:val="24"/>
              </w:rPr>
              <w:t>55.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</w:t>
            </w:r>
            <w:bookmarkEnd w:id="3"/>
            <w:bookmarkEnd w:id="4"/>
            <w:r>
              <w:rPr>
                <w:rFonts w:hint="eastAsia"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epatitis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epatitis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B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Other 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23.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29.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Child-Pugh score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TB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(µmol/L)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18.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±9.4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lbumin (g/L)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4.9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5.5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PT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(s)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1±1.5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AST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(µmol/L)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.8±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ALT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(µmol/L)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±24.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PLR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±6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NLR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Tumor size (cm)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±3.5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±4.6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Tumor number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bottom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≤3</w:t>
            </w:r>
          </w:p>
        </w:tc>
        <w:tc>
          <w:tcPr>
            <w:tcW w:w="2639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(1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%)</w:t>
            </w:r>
          </w:p>
        </w:tc>
        <w:tc>
          <w:tcPr>
            <w:tcW w:w="2322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 (14.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%)</w:t>
            </w:r>
          </w:p>
        </w:tc>
        <w:tc>
          <w:tcPr>
            <w:tcW w:w="1560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bottom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＞3</w:t>
            </w:r>
          </w:p>
        </w:tc>
        <w:tc>
          <w:tcPr>
            <w:tcW w:w="2639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(8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%)</w:t>
            </w:r>
          </w:p>
        </w:tc>
        <w:tc>
          <w:tcPr>
            <w:tcW w:w="2322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(85.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%)</w:t>
            </w:r>
          </w:p>
        </w:tc>
        <w:tc>
          <w:tcPr>
            <w:tcW w:w="1560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bottom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α-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Fetoprotein level</w:t>
            </w:r>
          </w:p>
        </w:tc>
        <w:tc>
          <w:tcPr>
            <w:tcW w:w="2639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2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  <w:bottom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＞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400 ng/mL</w:t>
            </w:r>
          </w:p>
        </w:tc>
        <w:tc>
          <w:tcPr>
            <w:tcW w:w="2639" w:type="dxa"/>
            <w:tcBorders>
              <w:top w:val="nil"/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≤400 ng/ml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ECOG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30 (4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Vascular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bookmarkStart w:id="5" w:name="OLE_LINK1"/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nvasion</w:t>
            </w:r>
            <w:bookmarkEnd w:id="5"/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28 (45.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(54.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Extrahepatic spread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(41.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29 (4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tcBorders>
              <w:top w:val="nil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639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36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Ascites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6 (59.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(72.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2639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(4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322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17 (27.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bookmarkStart w:id="8" w:name="_GoBack"/>
            <w:bookmarkEnd w:id="8"/>
            <w:r>
              <w:rPr>
                <w:rFonts w:hint="eastAsia"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560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>
      <w:pPr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Note.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Atez/Bev</w:t>
      </w:r>
      <w:r>
        <w:rPr>
          <w:rFonts w:hint="eastAsia"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atezolizumab</w:t>
      </w:r>
      <w:r>
        <w:rPr>
          <w:rFonts w:hint="eastAsia"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bevacizumab</w:t>
      </w:r>
      <w:r>
        <w:rPr>
          <w:rFonts w:hint="eastAsia" w:ascii="Times New Roman" w:hAnsi="Times New Roman" w:cs="Times New Roman"/>
          <w:sz w:val="24"/>
          <w:szCs w:val="24"/>
        </w:rPr>
        <w:t xml:space="preserve">; </w:t>
      </w:r>
      <w:r>
        <w:rPr>
          <w:rFonts w:hint="eastAsia" w:ascii="Times New Roman" w:hAnsi="Times New Roman" w:cs="Times New Roman"/>
          <w:sz w:val="24"/>
        </w:rPr>
        <w:t xml:space="preserve">TACE: </w:t>
      </w:r>
      <w:r>
        <w:rPr>
          <w:rFonts w:ascii="Times New Roman" w:hAnsi="Times New Roman" w:cs="Times New Roman"/>
          <w:sz w:val="24"/>
          <w:szCs w:val="24"/>
        </w:rPr>
        <w:t>transarterial chemoembolization</w:t>
      </w:r>
      <w:r>
        <w:rPr>
          <w:rFonts w:hint="eastAsia" w:ascii="Times New Roman" w:hAnsi="Times New Roman" w:cs="Times New Roman"/>
          <w:sz w:val="24"/>
        </w:rPr>
        <w:t>; S</w:t>
      </w:r>
      <w:r>
        <w:rPr>
          <w:rFonts w:ascii="Times New Roman" w:hAnsi="Times New Roman" w:cs="Times New Roman"/>
          <w:sz w:val="24"/>
        </w:rPr>
        <w:t xml:space="preserve">D: </w:t>
      </w:r>
      <w:r>
        <w:rPr>
          <w:rFonts w:hint="eastAsia"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tandard deviation</w:t>
      </w:r>
      <w:r>
        <w:rPr>
          <w:rFonts w:hint="eastAsia" w:ascii="Times New Roman" w:hAnsi="Times New Roman" w:cs="Times New Roman"/>
          <w:sz w:val="24"/>
        </w:rPr>
        <w:t xml:space="preserve">; BCLC: </w:t>
      </w:r>
      <w:r>
        <w:rPr>
          <w:rFonts w:ascii="Times New Roman" w:hAnsi="Times New Roman" w:cs="Times New Roman"/>
          <w:sz w:val="24"/>
        </w:rPr>
        <w:t>Barcelona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Clinical Liver Cancer</w:t>
      </w:r>
      <w:r>
        <w:rPr>
          <w:rFonts w:hint="eastAsia"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TB: </w:t>
      </w:r>
      <w:r>
        <w:fldChar w:fldCharType="begin"/>
      </w:r>
      <w:r>
        <w:instrText xml:space="preserve"> HYPERLINK "javascript:;" </w:instrText>
      </w:r>
      <w:r>
        <w:fldChar w:fldCharType="separate"/>
      </w:r>
      <w:r>
        <w:rPr>
          <w:rFonts w:hint="eastAsia"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>otal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 </w:t>
      </w:r>
      <w:r>
        <w:fldChar w:fldCharType="begin"/>
      </w:r>
      <w:r>
        <w:instrText xml:space="preserve"> HYPERLINK "javascript:;" </w:instrText>
      </w:r>
      <w:r>
        <w:fldChar w:fldCharType="separate"/>
      </w:r>
      <w:r>
        <w:rPr>
          <w:rFonts w:ascii="Times New Roman" w:hAnsi="Times New Roman" w:cs="Times New Roman"/>
          <w:sz w:val="24"/>
        </w:rPr>
        <w:t>bilirubin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hint="eastAsia" w:ascii="Times New Roman" w:hAnsi="Times New Roman" w:cs="Times New Roman"/>
          <w:sz w:val="24"/>
        </w:rPr>
        <w:t>; PT: P</w:t>
      </w:r>
      <w:r>
        <w:rPr>
          <w:rFonts w:ascii="Times New Roman" w:hAnsi="Times New Roman" w:cs="Times New Roman"/>
          <w:sz w:val="24"/>
        </w:rPr>
        <w:t>rothrombin</w:t>
      </w:r>
      <w:r>
        <w:rPr>
          <w:rFonts w:hint="eastAsia" w:ascii="Times New Roman" w:hAnsi="Times New Roman" w:cs="Times New Roman"/>
          <w:sz w:val="24"/>
        </w:rPr>
        <w:t xml:space="preserve"> time; AST: Aspartate aminotransferase; ALT:</w:t>
      </w:r>
      <w:r>
        <w:rPr>
          <w:rFonts w:ascii="Times New Roman" w:hAnsi="Times New Roman" w:cs="Times New Roman"/>
          <w:sz w:val="24"/>
        </w:rPr>
        <w:t xml:space="preserve"> Alanine aminotransferase</w:t>
      </w:r>
      <w:r>
        <w:rPr>
          <w:rFonts w:hint="eastAsia" w:ascii="Times New Roman" w:hAnsi="Times New Roman" w:cs="Times New Roman"/>
          <w:sz w:val="24"/>
        </w:rPr>
        <w:t xml:space="preserve">; PLR: </w:t>
      </w:r>
      <w:r>
        <w:rPr>
          <w:rFonts w:ascii="Times New Roman" w:hAnsi="Times New Roman" w:cs="Times New Roman"/>
          <w:sz w:val="24"/>
        </w:rPr>
        <w:t>Platelet-to-lymphocyte ratio</w:t>
      </w:r>
      <w:r>
        <w:rPr>
          <w:rFonts w:hint="eastAsia" w:ascii="Times New Roman" w:hAnsi="Times New Roman" w:cs="Times New Roman"/>
          <w:sz w:val="24"/>
        </w:rPr>
        <w:t>; NLR: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eutrophil-to-lymphocyte ratio</w:t>
      </w:r>
      <w:r>
        <w:rPr>
          <w:rFonts w:hint="eastAsia" w:ascii="Times New Roman" w:hAnsi="Times New Roman" w:cs="Times New Roman"/>
          <w:sz w:val="24"/>
        </w:rPr>
        <w:t xml:space="preserve">; ECOG: </w:t>
      </w:r>
      <w:r>
        <w:rPr>
          <w:rFonts w:ascii="Times New Roman" w:hAnsi="Times New Roman" w:cs="Times New Roman"/>
          <w:sz w:val="24"/>
        </w:rPr>
        <w:t>Eastern Cooperative Oncology Group</w:t>
      </w:r>
      <w:r>
        <w:rPr>
          <w:rFonts w:hint="eastAsia" w:ascii="Times New Roman" w:hAnsi="Times New Roman" w:cs="Times New Roman"/>
          <w:sz w:val="24"/>
        </w:rPr>
        <w:t>.</w:t>
      </w:r>
    </w:p>
    <w:p>
      <w:pPr>
        <w:rPr>
          <w:rFonts w:hint="eastAsia" w:ascii="Times New Roman" w:hAnsi="Times New Roman" w:cs="Times New Roman"/>
          <w:sz w:val="24"/>
        </w:rPr>
      </w:pPr>
    </w:p>
    <w:p>
      <w:pPr>
        <w:rPr>
          <w:rFonts w:hint="eastAsia" w:ascii="Times New Roman" w:hAnsi="Times New Roman" w:cs="Times New Roman"/>
          <w:sz w:val="24"/>
        </w:rPr>
      </w:pPr>
    </w:p>
    <w:p>
      <w:pPr>
        <w:rPr>
          <w:rFonts w:hint="eastAsia" w:ascii="Times New Roman" w:hAnsi="Times New Roman" w:cs="Times New Roman"/>
          <w:sz w:val="24"/>
        </w:rPr>
      </w:pPr>
    </w:p>
    <w:p>
      <w:pPr>
        <w:rPr>
          <w:rFonts w:hint="eastAsia" w:ascii="Times New Roman" w:hAnsi="Times New Roman" w:cs="Times New Roman"/>
          <w:sz w:val="24"/>
        </w:rPr>
      </w:pPr>
    </w:p>
    <w:p>
      <w:pPr>
        <w:rPr>
          <w:rFonts w:hint="eastAsia" w:ascii="Times New Roman" w:hAnsi="Times New Roman" w:cs="Times New Roman"/>
          <w:sz w:val="24"/>
        </w:rPr>
      </w:pPr>
    </w:p>
    <w:p>
      <w:pPr>
        <w:spacing w:beforeLines="0" w:afterLines="0"/>
        <w:jc w:val="left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drawing>
          <wp:inline distT="0" distB="0" distL="114300" distR="114300">
            <wp:extent cx="5972175" cy="3515995"/>
            <wp:effectExtent l="0" t="0" r="190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/>
        <w:jc w:val="left"/>
        <w:rPr>
          <w:rFonts w:hint="default"/>
          <w:sz w:val="24"/>
          <w:szCs w:val="24"/>
        </w:rPr>
      </w:pPr>
    </w:p>
    <w:p>
      <w:pPr>
        <w:spacing w:beforeLines="0" w:afterLines="0" w:line="400" w:lineRule="atLeast"/>
        <w:jc w:val="left"/>
        <w:rPr>
          <w:rStyle w:val="11"/>
          <w:rFonts w:hint="eastAsia" w:ascii="Times New Roman" w:hAnsi="Times New Roman"/>
          <w:sz w:val="24"/>
          <w:szCs w:val="24"/>
        </w:rPr>
      </w:pPr>
      <w:bookmarkStart w:id="6" w:name="OLE_LINK4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 1 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7" w:name="OLE_LINK3"/>
      <w:r>
        <w:rPr>
          <w:rFonts w:ascii="Times New Roman" w:hAnsi="Times New Roman"/>
          <w:sz w:val="24"/>
          <w:szCs w:val="24"/>
        </w:rPr>
        <w:t xml:space="preserve">Kaplan-Meier curves of cumulative survival in </w:t>
      </w:r>
      <w:r>
        <w:rPr>
          <w:rFonts w:hint="eastAsia" w:ascii="Times New Roman" w:hAnsi="Times New Roman"/>
          <w:sz w:val="24"/>
          <w:szCs w:val="24"/>
        </w:rPr>
        <w:t>advanced HCC</w:t>
      </w:r>
      <w:r>
        <w:rPr>
          <w:rFonts w:ascii="Times New Roman" w:hAnsi="Times New Roman"/>
          <w:sz w:val="24"/>
          <w:szCs w:val="24"/>
        </w:rPr>
        <w:t xml:space="preserve"> patients who received </w:t>
      </w:r>
      <w:r>
        <w:rPr>
          <w:rFonts w:hint="eastAsia" w:ascii="Times New Roman" w:hAnsi="Times New Roman" w:cs="Times New Roman"/>
          <w:sz w:val="24"/>
          <w:szCs w:val="24"/>
        </w:rPr>
        <w:t>TACE-</w:t>
      </w:r>
      <w:r>
        <w:rPr>
          <w:rFonts w:ascii="Times New Roman" w:hAnsi="Times New Roman" w:cs="Times New Roman"/>
          <w:sz w:val="24"/>
          <w:szCs w:val="24"/>
        </w:rPr>
        <w:t>Atez/Bev</w:t>
      </w:r>
      <w:r>
        <w:rPr>
          <w:rFonts w:hint="eastAsia" w:ascii="Times New Roman" w:hAnsi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Atez/Bev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after PSM</w:t>
      </w:r>
      <w:r>
        <w:rPr>
          <w:rStyle w:val="11"/>
          <w:rFonts w:hint="eastAsia" w:ascii="Times New Roman" w:hAnsi="Times New Roman"/>
          <w:sz w:val="24"/>
          <w:szCs w:val="24"/>
        </w:rPr>
        <w:t>.</w:t>
      </w:r>
    </w:p>
    <w:bookmarkEnd w:id="6"/>
    <w:p>
      <w:pPr>
        <w:spacing w:beforeLines="0" w:afterLines="0"/>
        <w:jc w:val="left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drawing>
          <wp:inline distT="0" distB="0" distL="114300" distR="114300">
            <wp:extent cx="5037455" cy="2966085"/>
            <wp:effectExtent l="0" t="0" r="698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/>
        <w:jc w:val="left"/>
        <w:rPr>
          <w:rFonts w:hint="default"/>
          <w:sz w:val="24"/>
          <w:szCs w:val="24"/>
        </w:rPr>
      </w:pPr>
    </w:p>
    <w:p>
      <w:pPr>
        <w:spacing w:beforeLines="0" w:afterLines="0" w:line="400" w:lineRule="atLeast"/>
        <w:jc w:val="left"/>
        <w:rPr>
          <w:rStyle w:val="11"/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Supplementary Figure 2 </w:t>
      </w:r>
      <w:r>
        <w:rPr>
          <w:rFonts w:ascii="Times New Roman" w:hAnsi="Times New Roman"/>
          <w:sz w:val="24"/>
          <w:szCs w:val="24"/>
        </w:rPr>
        <w:t xml:space="preserve"> Kaplan-Meier curves of cumulative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PFS</w:t>
      </w:r>
      <w:r>
        <w:rPr>
          <w:rFonts w:ascii="Times New Roman" w:hAnsi="Times New Roman"/>
          <w:sz w:val="24"/>
          <w:szCs w:val="24"/>
        </w:rPr>
        <w:t xml:space="preserve"> in </w:t>
      </w:r>
      <w:r>
        <w:rPr>
          <w:rFonts w:hint="eastAsia" w:ascii="Times New Roman" w:hAnsi="Times New Roman"/>
          <w:sz w:val="24"/>
          <w:szCs w:val="24"/>
        </w:rPr>
        <w:t>advanced HCC</w:t>
      </w:r>
      <w:r>
        <w:rPr>
          <w:rFonts w:ascii="Times New Roman" w:hAnsi="Times New Roman"/>
          <w:sz w:val="24"/>
          <w:szCs w:val="24"/>
        </w:rPr>
        <w:t xml:space="preserve"> patients who received </w:t>
      </w:r>
      <w:r>
        <w:rPr>
          <w:rFonts w:hint="eastAsia" w:ascii="Times New Roman" w:hAnsi="Times New Roman" w:cs="Times New Roman"/>
          <w:sz w:val="24"/>
          <w:szCs w:val="24"/>
        </w:rPr>
        <w:t>TACE-</w:t>
      </w:r>
      <w:r>
        <w:rPr>
          <w:rFonts w:ascii="Times New Roman" w:hAnsi="Times New Roman" w:cs="Times New Roman"/>
          <w:sz w:val="24"/>
          <w:szCs w:val="24"/>
        </w:rPr>
        <w:t>Atez/Bev</w:t>
      </w:r>
      <w:r>
        <w:rPr>
          <w:rFonts w:hint="eastAsia" w:ascii="Times New Roman" w:hAnsi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Atez/Bev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after PSM</w:t>
      </w:r>
      <w:r>
        <w:rPr>
          <w:rStyle w:val="11"/>
          <w:rFonts w:hint="eastAsia" w:ascii="Times New Roman" w:hAnsi="Times New Roman"/>
          <w:sz w:val="24"/>
          <w:szCs w:val="24"/>
        </w:rPr>
        <w:t>.</w:t>
      </w:r>
    </w:p>
    <w:p>
      <w:pPr>
        <w:spacing w:beforeLines="0" w:afterLines="0" w:line="400" w:lineRule="atLeast"/>
        <w:jc w:val="left"/>
        <w:rPr>
          <w:rFonts w:hint="default" w:ascii="Times New Roman" w:hAnsi="Times New Roman" w:eastAsia="Times New Roman"/>
          <w:sz w:val="24"/>
          <w:szCs w:val="24"/>
        </w:rPr>
      </w:pPr>
    </w:p>
    <w:p>
      <w:pPr>
        <w:spacing w:beforeLines="0" w:afterLines="0" w:line="400" w:lineRule="atLeast"/>
        <w:jc w:val="left"/>
        <w:rPr>
          <w:rStyle w:val="11"/>
          <w:rFonts w:hint="default" w:ascii="Times New Roman" w:hAnsi="Times New Roman"/>
          <w:sz w:val="24"/>
          <w:szCs w:val="24"/>
          <w:lang w:val="en-US"/>
        </w:rPr>
      </w:pPr>
    </w:p>
    <w:bookmarkEnd w:id="7"/>
    <w:p>
      <w:pPr>
        <w:rPr>
          <w:rFonts w:hint="eastAsia"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Neue-HeavyCon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al-GreekwithMathP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YknjtnAdvTT86d47313+20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OTb65e897d.B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OT7d6df7ab.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Neue-ThinCon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5N2ZjYTg4ZWViNWM5MWQ3YzA2NTI1ZDI3MDk4NmEifQ=="/>
  </w:docVars>
  <w:rsids>
    <w:rsidRoot w:val="00172A27"/>
    <w:rsid w:val="0000492C"/>
    <w:rsid w:val="00041E03"/>
    <w:rsid w:val="00053E42"/>
    <w:rsid w:val="0005437A"/>
    <w:rsid w:val="000629B0"/>
    <w:rsid w:val="00074D05"/>
    <w:rsid w:val="00086297"/>
    <w:rsid w:val="000A75FD"/>
    <w:rsid w:val="000B475D"/>
    <w:rsid w:val="000B6BAE"/>
    <w:rsid w:val="000C5471"/>
    <w:rsid w:val="000C6FAA"/>
    <w:rsid w:val="000F4014"/>
    <w:rsid w:val="001167BE"/>
    <w:rsid w:val="001251FF"/>
    <w:rsid w:val="00150ED5"/>
    <w:rsid w:val="001516FC"/>
    <w:rsid w:val="001C4D67"/>
    <w:rsid w:val="001C7FE6"/>
    <w:rsid w:val="001D24FE"/>
    <w:rsid w:val="001D50E6"/>
    <w:rsid w:val="001D7AB0"/>
    <w:rsid w:val="001E3F1D"/>
    <w:rsid w:val="002223EE"/>
    <w:rsid w:val="00236F8A"/>
    <w:rsid w:val="00237BF3"/>
    <w:rsid w:val="00255257"/>
    <w:rsid w:val="00262493"/>
    <w:rsid w:val="002643B6"/>
    <w:rsid w:val="00266A15"/>
    <w:rsid w:val="00266E0B"/>
    <w:rsid w:val="00267E0F"/>
    <w:rsid w:val="00284085"/>
    <w:rsid w:val="00287D35"/>
    <w:rsid w:val="002A2129"/>
    <w:rsid w:val="002B46DC"/>
    <w:rsid w:val="002B5431"/>
    <w:rsid w:val="002C08D3"/>
    <w:rsid w:val="002C180F"/>
    <w:rsid w:val="002E6AD9"/>
    <w:rsid w:val="002F52AE"/>
    <w:rsid w:val="003017DE"/>
    <w:rsid w:val="00307257"/>
    <w:rsid w:val="0033017B"/>
    <w:rsid w:val="00333D0B"/>
    <w:rsid w:val="00337F66"/>
    <w:rsid w:val="003401A8"/>
    <w:rsid w:val="003409EC"/>
    <w:rsid w:val="00370356"/>
    <w:rsid w:val="003A70DE"/>
    <w:rsid w:val="003B02B9"/>
    <w:rsid w:val="003E7A72"/>
    <w:rsid w:val="003F40DF"/>
    <w:rsid w:val="004003E7"/>
    <w:rsid w:val="00403FDF"/>
    <w:rsid w:val="00414170"/>
    <w:rsid w:val="0041460C"/>
    <w:rsid w:val="00423990"/>
    <w:rsid w:val="00456798"/>
    <w:rsid w:val="00462A2A"/>
    <w:rsid w:val="00465052"/>
    <w:rsid w:val="00465B04"/>
    <w:rsid w:val="004907BD"/>
    <w:rsid w:val="00495F5B"/>
    <w:rsid w:val="004A5D5E"/>
    <w:rsid w:val="004D037B"/>
    <w:rsid w:val="004D7D61"/>
    <w:rsid w:val="004E6213"/>
    <w:rsid w:val="004F24D4"/>
    <w:rsid w:val="00505AD3"/>
    <w:rsid w:val="00514575"/>
    <w:rsid w:val="00530C5C"/>
    <w:rsid w:val="00535722"/>
    <w:rsid w:val="005410BD"/>
    <w:rsid w:val="005526C2"/>
    <w:rsid w:val="005559F7"/>
    <w:rsid w:val="00566A86"/>
    <w:rsid w:val="005722F6"/>
    <w:rsid w:val="00594809"/>
    <w:rsid w:val="005C78D8"/>
    <w:rsid w:val="005D5275"/>
    <w:rsid w:val="005E209F"/>
    <w:rsid w:val="005E262D"/>
    <w:rsid w:val="00635764"/>
    <w:rsid w:val="00645584"/>
    <w:rsid w:val="00656FC3"/>
    <w:rsid w:val="00660BC5"/>
    <w:rsid w:val="00670701"/>
    <w:rsid w:val="006725A5"/>
    <w:rsid w:val="0067658C"/>
    <w:rsid w:val="00682637"/>
    <w:rsid w:val="00685B30"/>
    <w:rsid w:val="00697107"/>
    <w:rsid w:val="006A1834"/>
    <w:rsid w:val="006B0C69"/>
    <w:rsid w:val="006B4C3A"/>
    <w:rsid w:val="006D4FE1"/>
    <w:rsid w:val="006F0786"/>
    <w:rsid w:val="00710551"/>
    <w:rsid w:val="00713DB5"/>
    <w:rsid w:val="0072742C"/>
    <w:rsid w:val="0073364B"/>
    <w:rsid w:val="00740D32"/>
    <w:rsid w:val="00745334"/>
    <w:rsid w:val="00760CAC"/>
    <w:rsid w:val="00765AA6"/>
    <w:rsid w:val="0077713A"/>
    <w:rsid w:val="007B163D"/>
    <w:rsid w:val="007E5AA8"/>
    <w:rsid w:val="007E787E"/>
    <w:rsid w:val="008004AD"/>
    <w:rsid w:val="00802070"/>
    <w:rsid w:val="008110C4"/>
    <w:rsid w:val="00816A43"/>
    <w:rsid w:val="00821FFC"/>
    <w:rsid w:val="00883C26"/>
    <w:rsid w:val="0088498F"/>
    <w:rsid w:val="008A31A6"/>
    <w:rsid w:val="008B3E6A"/>
    <w:rsid w:val="008E3248"/>
    <w:rsid w:val="00901EFB"/>
    <w:rsid w:val="009058AD"/>
    <w:rsid w:val="0092055D"/>
    <w:rsid w:val="00922619"/>
    <w:rsid w:val="00972722"/>
    <w:rsid w:val="009B00B2"/>
    <w:rsid w:val="009B5230"/>
    <w:rsid w:val="009D4C23"/>
    <w:rsid w:val="009F4FA5"/>
    <w:rsid w:val="00A06031"/>
    <w:rsid w:val="00A16A0D"/>
    <w:rsid w:val="00A42556"/>
    <w:rsid w:val="00A55CE5"/>
    <w:rsid w:val="00A733AD"/>
    <w:rsid w:val="00A74EA4"/>
    <w:rsid w:val="00AC2346"/>
    <w:rsid w:val="00AC3875"/>
    <w:rsid w:val="00AC4A3B"/>
    <w:rsid w:val="00AD141D"/>
    <w:rsid w:val="00AF2473"/>
    <w:rsid w:val="00B1452E"/>
    <w:rsid w:val="00B3779C"/>
    <w:rsid w:val="00B44296"/>
    <w:rsid w:val="00B658F1"/>
    <w:rsid w:val="00B76095"/>
    <w:rsid w:val="00B82380"/>
    <w:rsid w:val="00B939B2"/>
    <w:rsid w:val="00BB318D"/>
    <w:rsid w:val="00BC3910"/>
    <w:rsid w:val="00BE6DD2"/>
    <w:rsid w:val="00C03E06"/>
    <w:rsid w:val="00C07009"/>
    <w:rsid w:val="00C16A44"/>
    <w:rsid w:val="00C41F76"/>
    <w:rsid w:val="00C51805"/>
    <w:rsid w:val="00C54DC0"/>
    <w:rsid w:val="00C63CD0"/>
    <w:rsid w:val="00C91401"/>
    <w:rsid w:val="00CC1006"/>
    <w:rsid w:val="00CD32C1"/>
    <w:rsid w:val="00CD7445"/>
    <w:rsid w:val="00CE6621"/>
    <w:rsid w:val="00D17FA0"/>
    <w:rsid w:val="00D237BE"/>
    <w:rsid w:val="00D25B0D"/>
    <w:rsid w:val="00D31953"/>
    <w:rsid w:val="00D35E65"/>
    <w:rsid w:val="00D37AB3"/>
    <w:rsid w:val="00D411F3"/>
    <w:rsid w:val="00D61214"/>
    <w:rsid w:val="00D6135A"/>
    <w:rsid w:val="00D65F0E"/>
    <w:rsid w:val="00DA547F"/>
    <w:rsid w:val="00DB0E38"/>
    <w:rsid w:val="00DB5CF4"/>
    <w:rsid w:val="00DB69A4"/>
    <w:rsid w:val="00DC7286"/>
    <w:rsid w:val="00DE3D84"/>
    <w:rsid w:val="00E23602"/>
    <w:rsid w:val="00E30F6E"/>
    <w:rsid w:val="00E343A8"/>
    <w:rsid w:val="00E4355B"/>
    <w:rsid w:val="00E44C9E"/>
    <w:rsid w:val="00E61D8D"/>
    <w:rsid w:val="00E63D0C"/>
    <w:rsid w:val="00E771AE"/>
    <w:rsid w:val="00E87CED"/>
    <w:rsid w:val="00EA2B14"/>
    <w:rsid w:val="00EA6097"/>
    <w:rsid w:val="00EA7141"/>
    <w:rsid w:val="00EB18FA"/>
    <w:rsid w:val="00ED7864"/>
    <w:rsid w:val="00EF5223"/>
    <w:rsid w:val="00EF70D3"/>
    <w:rsid w:val="00F23776"/>
    <w:rsid w:val="00F243DB"/>
    <w:rsid w:val="00F24D18"/>
    <w:rsid w:val="00F338B5"/>
    <w:rsid w:val="00F479F3"/>
    <w:rsid w:val="00F60B6C"/>
    <w:rsid w:val="00F62765"/>
    <w:rsid w:val="00F63901"/>
    <w:rsid w:val="00F72087"/>
    <w:rsid w:val="00FA04A9"/>
    <w:rsid w:val="00FA3756"/>
    <w:rsid w:val="00FC0E80"/>
    <w:rsid w:val="00FE2DDE"/>
    <w:rsid w:val="00FE6D12"/>
    <w:rsid w:val="00FE78A9"/>
    <w:rsid w:val="05A5301E"/>
    <w:rsid w:val="065B769C"/>
    <w:rsid w:val="089A4646"/>
    <w:rsid w:val="0A8F006C"/>
    <w:rsid w:val="0CBA6B90"/>
    <w:rsid w:val="15762258"/>
    <w:rsid w:val="19A20CD4"/>
    <w:rsid w:val="1ADE5D84"/>
    <w:rsid w:val="1D9633E2"/>
    <w:rsid w:val="2CBB146C"/>
    <w:rsid w:val="39783C80"/>
    <w:rsid w:val="3A0D78A6"/>
    <w:rsid w:val="3F2F11B3"/>
    <w:rsid w:val="454D73B3"/>
    <w:rsid w:val="493F747F"/>
    <w:rsid w:val="4D9447FE"/>
    <w:rsid w:val="4F511601"/>
    <w:rsid w:val="535A2F1C"/>
    <w:rsid w:val="53A6324B"/>
    <w:rsid w:val="56BC4491"/>
    <w:rsid w:val="5C530DCD"/>
    <w:rsid w:val="6D027121"/>
    <w:rsid w:val="6F7267EB"/>
    <w:rsid w:val="70A87D40"/>
    <w:rsid w:val="716F59BA"/>
    <w:rsid w:val="7BB26E54"/>
    <w:rsid w:val="7E470AF8"/>
    <w:rsid w:val="7F39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fontstyle01"/>
    <w:basedOn w:val="7"/>
    <w:qFormat/>
    <w:uiPriority w:val="0"/>
    <w:rPr>
      <w:rFonts w:hint="default" w:ascii="HelveticaNeue-HeavyCond" w:hAnsi="HelveticaNeue-HeavyCond"/>
      <w:color w:val="000000"/>
      <w:sz w:val="18"/>
      <w:szCs w:val="18"/>
    </w:rPr>
  </w:style>
  <w:style w:type="character" w:customStyle="1" w:styleId="12">
    <w:name w:val="skip"/>
    <w:basedOn w:val="7"/>
    <w:qFormat/>
    <w:uiPriority w:val="0"/>
  </w:style>
  <w:style w:type="character" w:customStyle="1" w:styleId="13">
    <w:name w:val="apple-converted-space"/>
    <w:basedOn w:val="7"/>
    <w:qFormat/>
    <w:uiPriority w:val="0"/>
  </w:style>
  <w:style w:type="character" w:customStyle="1" w:styleId="14">
    <w:name w:val="fontstyle21"/>
    <w:basedOn w:val="7"/>
    <w:qFormat/>
    <w:uiPriority w:val="0"/>
    <w:rPr>
      <w:rFonts w:hint="default" w:ascii="Universal-GreekwithMathPi" w:hAnsi="Universal-GreekwithMathPi"/>
      <w:color w:val="000000"/>
      <w:sz w:val="14"/>
      <w:szCs w:val="14"/>
    </w:rPr>
  </w:style>
  <w:style w:type="character" w:customStyle="1" w:styleId="15">
    <w:name w:val="tgt"/>
    <w:basedOn w:val="7"/>
    <w:qFormat/>
    <w:uiPriority w:val="0"/>
  </w:style>
  <w:style w:type="character" w:customStyle="1" w:styleId="16">
    <w:name w:val="fontstyle11"/>
    <w:basedOn w:val="7"/>
    <w:uiPriority w:val="0"/>
    <w:rPr>
      <w:rFonts w:hint="default" w:ascii="YknjtnAdvTT86d47313+20" w:hAnsi="YknjtnAdvTT86d47313+20"/>
      <w:color w:val="131413"/>
      <w:sz w:val="20"/>
      <w:szCs w:val="20"/>
    </w:rPr>
  </w:style>
  <w:style w:type="character" w:customStyle="1" w:styleId="17">
    <w:name w:val="fontstyle31"/>
    <w:basedOn w:val="7"/>
    <w:qFormat/>
    <w:uiPriority w:val="0"/>
    <w:rPr>
      <w:rFonts w:hint="default" w:ascii="AdvOTb65e897d.B" w:hAnsi="AdvOTb65e897d.B"/>
      <w:color w:val="000000"/>
      <w:sz w:val="20"/>
      <w:szCs w:val="20"/>
    </w:rPr>
  </w:style>
  <w:style w:type="character" w:customStyle="1" w:styleId="18">
    <w:name w:val="fontstyle41"/>
    <w:basedOn w:val="7"/>
    <w:uiPriority w:val="0"/>
    <w:rPr>
      <w:rFonts w:hint="default" w:ascii="AdvOT7d6df7ab.I" w:hAnsi="AdvOT7d6df7ab.I"/>
      <w:color w:val="242021"/>
      <w:sz w:val="20"/>
      <w:szCs w:val="20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302</Words>
  <Characters>1564</Characters>
  <Lines>41</Lines>
  <Paragraphs>11</Paragraphs>
  <TotalTime>57</TotalTime>
  <ScaleCrop>false</ScaleCrop>
  <LinksUpToDate>false</LinksUpToDate>
  <CharactersWithSpaces>1725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2020-11-05T13:48:00Z</dcterms:created>
  <dc:creator>l</dc:creator>
  <cp:lastModifiedBy>闫亮亮</cp:lastModifiedBy>
  <dcterms:modified xsi:type="dcterms:W3CDTF">2023-08-05T08:59:26Z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1CE9EFFB1EFF4302B1A2A4D409642EAE_12</vt:lpwstr>
  </property>
</Properties>
</file>