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C06" w:rsidRDefault="00344C06" w:rsidP="00344C06">
      <w:pPr>
        <w:rPr>
          <w:b/>
          <w:lang w:val="en-US"/>
        </w:rPr>
      </w:pPr>
      <w:r>
        <w:rPr>
          <w:b/>
          <w:lang w:val="en-US"/>
        </w:rPr>
        <w:t>Supporting Information</w:t>
      </w:r>
    </w:p>
    <w:p w:rsidR="00344C06" w:rsidRPr="0010352D" w:rsidRDefault="00344C06" w:rsidP="00344C06">
      <w:pPr>
        <w:rPr>
          <w:b/>
          <w:lang w:val="en-US"/>
        </w:rPr>
      </w:pPr>
      <w:r>
        <w:rPr>
          <w:lang w:val="en-US"/>
        </w:rPr>
        <w:t>Table S1: Variables collected as patient data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792"/>
      </w:tblGrid>
      <w:tr w:rsidR="00344C06" w:rsidRPr="00EF409C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b/>
                <w:i w:val="0"/>
                <w:color w:val="auto"/>
                <w:sz w:val="20"/>
                <w:szCs w:val="20"/>
              </w:rPr>
            </w:pPr>
            <w:r w:rsidRPr="00641658">
              <w:rPr>
                <w:b/>
                <w:i w:val="0"/>
                <w:color w:val="auto"/>
                <w:sz w:val="20"/>
                <w:szCs w:val="20"/>
              </w:rPr>
              <w:t>Variables</w:t>
            </w:r>
          </w:p>
        </w:tc>
      </w:tr>
      <w:tr w:rsidR="00344C06" w:rsidRPr="00EF409C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641658">
              <w:rPr>
                <w:i w:val="0"/>
                <w:color w:val="auto"/>
                <w:sz w:val="20"/>
                <w:szCs w:val="20"/>
              </w:rPr>
              <w:t>Age</w:t>
            </w:r>
          </w:p>
        </w:tc>
      </w:tr>
      <w:tr w:rsidR="00344C06" w:rsidRPr="00EF409C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641658">
              <w:rPr>
                <w:i w:val="0"/>
                <w:color w:val="auto"/>
                <w:sz w:val="20"/>
                <w:szCs w:val="20"/>
              </w:rPr>
              <w:t>Sex</w:t>
            </w:r>
          </w:p>
        </w:tc>
      </w:tr>
      <w:tr w:rsidR="00344C06" w:rsidRPr="00EF409C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641658">
              <w:rPr>
                <w:i w:val="0"/>
                <w:color w:val="auto"/>
                <w:sz w:val="20"/>
                <w:szCs w:val="20"/>
              </w:rPr>
              <w:t xml:space="preserve">Underlying </w:t>
            </w: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disease</w:t>
            </w:r>
            <w:proofErr w:type="spellEnd"/>
          </w:p>
        </w:tc>
      </w:tr>
      <w:tr w:rsidR="00344C06" w:rsidRPr="00EF409C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Melanoma</w:t>
            </w:r>
            <w:proofErr w:type="spellEnd"/>
            <w:r w:rsidRPr="00641658">
              <w:rPr>
                <w:i w:val="0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details</w:t>
            </w:r>
            <w:proofErr w:type="spellEnd"/>
          </w:p>
        </w:tc>
      </w:tr>
      <w:tr w:rsidR="00344C06" w:rsidRPr="00EF409C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641658">
              <w:rPr>
                <w:i w:val="0"/>
                <w:color w:val="auto"/>
                <w:sz w:val="20"/>
                <w:szCs w:val="20"/>
              </w:rPr>
              <w:t xml:space="preserve">Initial </w:t>
            </w: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diagnosis</w:t>
            </w:r>
            <w:proofErr w:type="spellEnd"/>
          </w:p>
        </w:tc>
      </w:tr>
      <w:tr w:rsidR="00344C06" w:rsidRPr="00EF409C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641658">
              <w:rPr>
                <w:i w:val="0"/>
                <w:color w:val="auto"/>
                <w:sz w:val="20"/>
                <w:szCs w:val="20"/>
              </w:rPr>
              <w:t xml:space="preserve">Tumor </w:t>
            </w: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stage</w:t>
            </w:r>
            <w:proofErr w:type="spellEnd"/>
          </w:p>
        </w:tc>
      </w:tr>
      <w:tr w:rsidR="00344C06" w:rsidRPr="00EF409C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Localization</w:t>
            </w:r>
            <w:proofErr w:type="spellEnd"/>
            <w:r w:rsidRPr="00641658">
              <w:rPr>
                <w:i w:val="0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of</w:t>
            </w:r>
            <w:proofErr w:type="spellEnd"/>
            <w:r w:rsidRPr="00641658">
              <w:rPr>
                <w:i w:val="0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metastases</w:t>
            </w:r>
            <w:proofErr w:type="spellEnd"/>
          </w:p>
        </w:tc>
      </w:tr>
      <w:tr w:rsidR="00344C06" w:rsidRPr="00EF409C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641658">
              <w:rPr>
                <w:i w:val="0"/>
                <w:color w:val="auto"/>
                <w:sz w:val="20"/>
                <w:szCs w:val="20"/>
              </w:rPr>
              <w:t xml:space="preserve">Presence </w:t>
            </w: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of</w:t>
            </w:r>
            <w:proofErr w:type="spellEnd"/>
            <w:r w:rsidRPr="00641658">
              <w:rPr>
                <w:i w:val="0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driver</w:t>
            </w:r>
            <w:proofErr w:type="spellEnd"/>
            <w:r w:rsidRPr="00641658">
              <w:rPr>
                <w:i w:val="0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mutations</w:t>
            </w:r>
            <w:proofErr w:type="spellEnd"/>
          </w:p>
        </w:tc>
      </w:tr>
      <w:tr w:rsidR="00344C06" w:rsidRPr="00EF409C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Previous</w:t>
            </w:r>
            <w:proofErr w:type="spellEnd"/>
            <w:r w:rsidRPr="00641658">
              <w:rPr>
                <w:i w:val="0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therapies</w:t>
            </w:r>
            <w:proofErr w:type="spellEnd"/>
          </w:p>
        </w:tc>
      </w:tr>
      <w:tr w:rsidR="00344C06" w:rsidRPr="00EF409C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641658">
              <w:rPr>
                <w:i w:val="0"/>
                <w:color w:val="auto"/>
                <w:sz w:val="20"/>
                <w:szCs w:val="20"/>
              </w:rPr>
              <w:t xml:space="preserve">PD-L1 </w:t>
            </w: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status</w:t>
            </w:r>
            <w:proofErr w:type="spellEnd"/>
          </w:p>
        </w:tc>
      </w:tr>
      <w:tr w:rsidR="00344C06" w:rsidRPr="00EF409C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Stool</w:t>
            </w:r>
            <w:proofErr w:type="spellEnd"/>
            <w:r w:rsidRPr="00641658">
              <w:rPr>
                <w:i w:val="0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41658">
              <w:rPr>
                <w:i w:val="0"/>
                <w:color w:val="auto"/>
                <w:sz w:val="20"/>
                <w:szCs w:val="20"/>
              </w:rPr>
              <w:t>characteristics</w:t>
            </w:r>
            <w:proofErr w:type="spellEnd"/>
          </w:p>
        </w:tc>
      </w:tr>
      <w:tr w:rsidR="00344C06" w:rsidRPr="003C4CEA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r w:rsidRPr="00641658">
              <w:rPr>
                <w:i w:val="0"/>
                <w:color w:val="auto"/>
                <w:sz w:val="20"/>
                <w:szCs w:val="20"/>
                <w:lang w:val="en-US"/>
              </w:rPr>
              <w:t>Eastern Cooperative Oncology Group (ECOG) performance status</w:t>
            </w:r>
          </w:p>
        </w:tc>
      </w:tr>
      <w:tr w:rsidR="00344C06" w:rsidRPr="00641658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proofErr w:type="spellStart"/>
            <w:r w:rsidRPr="00641658">
              <w:rPr>
                <w:i w:val="0"/>
                <w:color w:val="auto"/>
                <w:sz w:val="20"/>
                <w:szCs w:val="20"/>
                <w:lang w:val="en-US"/>
              </w:rPr>
              <w:t>Charlson</w:t>
            </w:r>
            <w:proofErr w:type="spellEnd"/>
            <w:r w:rsidRPr="00641658">
              <w:rPr>
                <w:i w:val="0"/>
                <w:color w:val="auto"/>
                <w:sz w:val="20"/>
                <w:szCs w:val="20"/>
                <w:lang w:val="en-US"/>
              </w:rPr>
              <w:t xml:space="preserve"> Comorbidity Index</w:t>
            </w:r>
          </w:p>
        </w:tc>
      </w:tr>
      <w:tr w:rsidR="00344C06" w:rsidRPr="00641658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r w:rsidRPr="00641658">
              <w:rPr>
                <w:i w:val="0"/>
                <w:color w:val="auto"/>
                <w:sz w:val="20"/>
                <w:szCs w:val="20"/>
                <w:lang w:val="en-US"/>
              </w:rPr>
              <w:t>Antibiotic use</w:t>
            </w:r>
          </w:p>
        </w:tc>
      </w:tr>
      <w:tr w:rsidR="00344C06" w:rsidRPr="003C4CEA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r w:rsidRPr="00641658">
              <w:rPr>
                <w:i w:val="0"/>
                <w:color w:val="auto"/>
                <w:sz w:val="20"/>
                <w:szCs w:val="20"/>
                <w:lang w:val="en-US"/>
              </w:rPr>
              <w:t xml:space="preserve">Response to therapy according to </w:t>
            </w:r>
            <w:r>
              <w:rPr>
                <w:i w:val="0"/>
                <w:color w:val="auto"/>
                <w:sz w:val="20"/>
                <w:szCs w:val="20"/>
                <w:lang w:val="en-US"/>
              </w:rPr>
              <w:t>Response Evaluation Criteria in Solid Tumors (</w:t>
            </w:r>
            <w:r w:rsidRPr="00641658">
              <w:rPr>
                <w:i w:val="0"/>
                <w:color w:val="auto"/>
                <w:sz w:val="20"/>
                <w:szCs w:val="20"/>
                <w:lang w:val="en-US"/>
              </w:rPr>
              <w:t>RECIST</w:t>
            </w:r>
            <w:r>
              <w:rPr>
                <w:i w:val="0"/>
                <w:color w:val="auto"/>
                <w:sz w:val="20"/>
                <w:szCs w:val="20"/>
                <w:lang w:val="en-US"/>
              </w:rPr>
              <w:t>)</w:t>
            </w:r>
          </w:p>
        </w:tc>
      </w:tr>
      <w:tr w:rsidR="00344C06" w:rsidRPr="00641658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r w:rsidRPr="00641658">
              <w:rPr>
                <w:i w:val="0"/>
                <w:color w:val="auto"/>
                <w:sz w:val="20"/>
                <w:szCs w:val="20"/>
                <w:lang w:val="en-US"/>
              </w:rPr>
              <w:t>Lactate dehydrogenase (LDH)</w:t>
            </w:r>
          </w:p>
        </w:tc>
      </w:tr>
      <w:tr w:rsidR="00344C06" w:rsidRPr="00641658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r w:rsidRPr="00641658">
              <w:rPr>
                <w:i w:val="0"/>
                <w:color w:val="auto"/>
                <w:sz w:val="20"/>
                <w:szCs w:val="20"/>
                <w:lang w:val="en-US"/>
              </w:rPr>
              <w:t>Drug-related adverse events</w:t>
            </w:r>
          </w:p>
        </w:tc>
      </w:tr>
      <w:tr w:rsidR="00344C06" w:rsidRPr="00641658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r w:rsidRPr="00641658">
              <w:rPr>
                <w:i w:val="0"/>
                <w:color w:val="auto"/>
                <w:sz w:val="20"/>
                <w:szCs w:val="20"/>
                <w:lang w:val="en-US"/>
              </w:rPr>
              <w:t>Death</w:t>
            </w:r>
          </w:p>
        </w:tc>
      </w:tr>
      <w:tr w:rsidR="00344C06" w:rsidRPr="00641658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r>
              <w:rPr>
                <w:i w:val="0"/>
                <w:color w:val="auto"/>
                <w:sz w:val="20"/>
                <w:szCs w:val="20"/>
                <w:lang w:val="en-US"/>
              </w:rPr>
              <w:t>Type of Checkpoint Inhibitor</w:t>
            </w:r>
          </w:p>
        </w:tc>
      </w:tr>
      <w:tr w:rsidR="00344C06" w:rsidRPr="00641658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r>
              <w:rPr>
                <w:i w:val="0"/>
                <w:color w:val="auto"/>
                <w:sz w:val="20"/>
                <w:szCs w:val="20"/>
                <w:lang w:val="en-US"/>
              </w:rPr>
              <w:t>Radiation therapy</w:t>
            </w:r>
          </w:p>
        </w:tc>
      </w:tr>
      <w:tr w:rsidR="00344C06" w:rsidRPr="00641658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r>
              <w:rPr>
                <w:i w:val="0"/>
                <w:color w:val="auto"/>
                <w:sz w:val="20"/>
                <w:szCs w:val="20"/>
                <w:lang w:val="en-US"/>
              </w:rPr>
              <w:t>Immune-related adverse events</w:t>
            </w:r>
          </w:p>
        </w:tc>
      </w:tr>
      <w:tr w:rsidR="00344C06" w:rsidRPr="003C4CEA" w:rsidTr="003330C8">
        <w:tc>
          <w:tcPr>
            <w:tcW w:w="7792" w:type="dxa"/>
            <w:shd w:val="clear" w:color="auto" w:fill="auto"/>
            <w:vAlign w:val="bottom"/>
          </w:tcPr>
          <w:p w:rsidR="00344C06" w:rsidRPr="00641658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r>
              <w:rPr>
                <w:i w:val="0"/>
                <w:color w:val="auto"/>
                <w:sz w:val="20"/>
                <w:szCs w:val="20"/>
                <w:lang w:val="en-US"/>
              </w:rPr>
              <w:t>Steroid use in the case of immune-related adverse event</w:t>
            </w:r>
          </w:p>
        </w:tc>
      </w:tr>
    </w:tbl>
    <w:p w:rsidR="00344C06" w:rsidRPr="0010352D" w:rsidRDefault="00344C06" w:rsidP="00344C06">
      <w:pPr>
        <w:rPr>
          <w:lang w:val="en-US"/>
        </w:rPr>
      </w:pPr>
    </w:p>
    <w:p w:rsidR="00344C06" w:rsidRPr="00EF409C" w:rsidRDefault="00344C06" w:rsidP="00344C06">
      <w:pPr>
        <w:pStyle w:val="Beschriftung"/>
        <w:keepNext/>
        <w:rPr>
          <w:i w:val="0"/>
          <w:color w:val="auto"/>
          <w:sz w:val="22"/>
          <w:lang w:val="en-US"/>
        </w:rPr>
      </w:pPr>
      <w:r w:rsidRPr="00BD4BAD">
        <w:rPr>
          <w:i w:val="0"/>
          <w:color w:val="auto"/>
          <w:sz w:val="22"/>
          <w:lang w:val="en-US"/>
        </w:rPr>
        <w:lastRenderedPageBreak/>
        <w:t>Table S2: Variables included in full regression model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4111"/>
      </w:tblGrid>
      <w:tr w:rsidR="00344C06" w:rsidRPr="00EF409C" w:rsidTr="003330C8">
        <w:tc>
          <w:tcPr>
            <w:tcW w:w="4673" w:type="dxa"/>
            <w:gridSpan w:val="2"/>
            <w:shd w:val="clear" w:color="auto" w:fill="auto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b/>
                <w:i w:val="0"/>
                <w:color w:val="auto"/>
                <w:sz w:val="20"/>
                <w:szCs w:val="20"/>
              </w:rPr>
            </w:pPr>
            <w:r w:rsidRPr="00EF409C">
              <w:rPr>
                <w:b/>
                <w:i w:val="0"/>
                <w:color w:val="auto"/>
                <w:sz w:val="20"/>
                <w:szCs w:val="20"/>
              </w:rPr>
              <w:t>Variables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Age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 xml:space="preserve">: [&lt;65, 65-75, </w:t>
            </w: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76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-</w:t>
            </w: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86]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Checkpoint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 xml:space="preserve"> </w:t>
            </w: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Inhibitor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combination</w:t>
            </w:r>
            <w:proofErr w:type="spellEnd"/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 xml:space="preserve"> [</w:t>
            </w:r>
            <w:proofErr w:type="spellStart"/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yes</w:t>
            </w:r>
            <w:proofErr w:type="spellEnd"/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]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Sex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 xml:space="preserve"> [m</w:t>
            </w: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ale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]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CK2_CD45+Lymphocytes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CK2_CD56highNKcells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CK2_Tigit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+%</w:t>
            </w:r>
            <w:proofErr w:type="spellStart"/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Tcells</w:t>
            </w:r>
            <w:proofErr w:type="spellEnd"/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CK2_Tigit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+%</w:t>
            </w:r>
            <w:proofErr w:type="spellStart"/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B</w:t>
            </w: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cells</w:t>
            </w:r>
            <w:proofErr w:type="spellEnd"/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CRP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 xml:space="preserve"> [</w:t>
            </w: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high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]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D4__Enterobacteriaceae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D6__Akkermansia_muciniphila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D6__Barnesiella_intestinihominis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D6__Butyricimonas_paravirosa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D6__Lacrimispora_amygdalina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D6__Ruminococcus_torques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Driver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mutation</w:t>
            </w:r>
            <w:proofErr w:type="spellEnd"/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 xml:space="preserve"> [</w:t>
            </w:r>
            <w:proofErr w:type="spellStart"/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yes</w:t>
            </w:r>
            <w:proofErr w:type="spellEnd"/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]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proofErr w:type="spellStart"/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IFNg_MLANA</w:t>
            </w:r>
            <w:proofErr w:type="spellEnd"/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Therapy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before</w:t>
            </w:r>
            <w:proofErr w:type="spellEnd"/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 xml:space="preserve"> [</w:t>
            </w:r>
            <w:proofErr w:type="spellStart"/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yes</w:t>
            </w:r>
            <w:proofErr w:type="spellEnd"/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]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C46E50">
              <w:rPr>
                <w:i w:val="0"/>
                <w:color w:val="auto"/>
                <w:sz w:val="20"/>
                <w:szCs w:val="20"/>
              </w:rPr>
              <w:t>Bcell_CD40+%</w:t>
            </w:r>
            <w:proofErr w:type="spellStart"/>
            <w:r w:rsidRPr="00C46E50">
              <w:rPr>
                <w:i w:val="0"/>
                <w:color w:val="auto"/>
                <w:sz w:val="20"/>
                <w:szCs w:val="20"/>
              </w:rPr>
              <w:t>Binact</w:t>
            </w:r>
            <w:proofErr w:type="spellEnd"/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EF409C"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C46E50">
              <w:rPr>
                <w:i w:val="0"/>
                <w:color w:val="auto"/>
                <w:sz w:val="20"/>
                <w:szCs w:val="20"/>
              </w:rPr>
              <w:t>Bcell_CD40+%CD24hiCD38hi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>
              <w:rPr>
                <w:i w:val="0"/>
                <w:color w:val="auto"/>
                <w:sz w:val="20"/>
                <w:szCs w:val="20"/>
              </w:rPr>
              <w:t>20</w:t>
            </w:r>
          </w:p>
        </w:tc>
        <w:tc>
          <w:tcPr>
            <w:tcW w:w="4111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Bcell_CD45+%</w:t>
            </w:r>
            <w:proofErr w:type="spellStart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Lymphocytes</w:t>
            </w:r>
            <w:proofErr w:type="spellEnd"/>
          </w:p>
        </w:tc>
      </w:tr>
      <w:tr w:rsidR="00344C06" w:rsidRPr="003C4CEA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111" w:type="dxa"/>
            <w:vAlign w:val="bottom"/>
          </w:tcPr>
          <w:p w:rsidR="00344C06" w:rsidRPr="00E75B4D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  <w:lang w:val="en-US"/>
              </w:rPr>
              <w:t>Bcell_CD86+%</w:t>
            </w:r>
            <w:proofErr w:type="spellStart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  <w:lang w:val="en-US"/>
              </w:rPr>
              <w:t>activated.</w:t>
            </w:r>
            <w:proofErr w:type="gramStart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  <w:lang w:val="en-US"/>
              </w:rPr>
              <w:t>B.cells</w:t>
            </w:r>
            <w:proofErr w:type="spellEnd"/>
            <w:proofErr w:type="gramEnd"/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111" w:type="dxa"/>
            <w:vAlign w:val="bottom"/>
          </w:tcPr>
          <w:p w:rsidR="00344C06" w:rsidRPr="00C46E50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Bcell_CD86+%BAPC</w:t>
            </w:r>
          </w:p>
        </w:tc>
      </w:tr>
      <w:tr w:rsidR="00344C06" w:rsidRPr="00C46E50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111" w:type="dxa"/>
            <w:vAlign w:val="bottom"/>
          </w:tcPr>
          <w:p w:rsidR="00344C06" w:rsidRPr="00C46E50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Bcell_CD86+%</w:t>
            </w:r>
            <w:proofErr w:type="spellStart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Binact</w:t>
            </w:r>
            <w:proofErr w:type="spellEnd"/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111" w:type="dxa"/>
            <w:vAlign w:val="bottom"/>
          </w:tcPr>
          <w:p w:rsidR="00344C06" w:rsidRPr="00C46E50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Bcell_CD86+%CD24hiCD38hiBcells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111" w:type="dxa"/>
            <w:vAlign w:val="bottom"/>
          </w:tcPr>
          <w:p w:rsidR="00344C06" w:rsidRPr="00C46E50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Bcell_CD86+%</w:t>
            </w:r>
            <w:proofErr w:type="spellStart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plasmablasts</w:t>
            </w:r>
            <w:proofErr w:type="spellEnd"/>
          </w:p>
        </w:tc>
      </w:tr>
      <w:tr w:rsidR="00344C06" w:rsidRPr="003C4CEA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111" w:type="dxa"/>
            <w:vAlign w:val="bottom"/>
          </w:tcPr>
          <w:p w:rsidR="00344C06" w:rsidRPr="00E75B4D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  <w:lang w:val="en-US"/>
              </w:rPr>
              <w:t>Bcell_IgG.CD27+</w:t>
            </w:r>
            <w:proofErr w:type="gramStart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  <w:lang w:val="en-US"/>
              </w:rPr>
              <w:t>%.CD19.CD</w:t>
            </w:r>
            <w:proofErr w:type="gramEnd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  <w:lang w:val="en-US"/>
              </w:rPr>
              <w:t>20.</w:t>
            </w:r>
          </w:p>
        </w:tc>
      </w:tr>
      <w:tr w:rsidR="00344C06" w:rsidRPr="003C4CEA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111" w:type="dxa"/>
            <w:vAlign w:val="bottom"/>
          </w:tcPr>
          <w:p w:rsidR="00344C06" w:rsidRPr="00E75B4D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  <w:lang w:val="en-US"/>
              </w:rPr>
            </w:pPr>
            <w:proofErr w:type="spellStart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  <w:lang w:val="en-US"/>
              </w:rPr>
              <w:t>Bcell_IgG.IgD</w:t>
            </w:r>
            <w:proofErr w:type="spellEnd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  <w:lang w:val="en-US"/>
              </w:rPr>
              <w:t>+%CD19.CD20.</w:t>
            </w:r>
          </w:p>
        </w:tc>
      </w:tr>
      <w:tr w:rsidR="00344C06" w:rsidRPr="00C46E50" w:rsidTr="003330C8">
        <w:tc>
          <w:tcPr>
            <w:tcW w:w="562" w:type="dxa"/>
            <w:vAlign w:val="bottom"/>
          </w:tcPr>
          <w:p w:rsidR="00344C06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111" w:type="dxa"/>
            <w:vAlign w:val="bottom"/>
          </w:tcPr>
          <w:p w:rsidR="00344C06" w:rsidRPr="00C46E50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2"/>
                <w:lang w:val="en-US"/>
              </w:rPr>
            </w:pPr>
            <w:proofErr w:type="spellStart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Bcell_lymphocytes</w:t>
            </w:r>
            <w:proofErr w:type="spellEnd"/>
          </w:p>
        </w:tc>
      </w:tr>
      <w:tr w:rsidR="00344C06" w:rsidRPr="00C46E50" w:rsidTr="003330C8">
        <w:tc>
          <w:tcPr>
            <w:tcW w:w="562" w:type="dxa"/>
            <w:vAlign w:val="bottom"/>
          </w:tcPr>
          <w:p w:rsidR="00344C06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111" w:type="dxa"/>
            <w:vAlign w:val="bottom"/>
          </w:tcPr>
          <w:p w:rsidR="00344C06" w:rsidRPr="00C46E50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2"/>
                <w:lang w:val="en-US"/>
              </w:rPr>
            </w:pPr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Bcell_Plasmablast.CD19.Bcells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111" w:type="dxa"/>
            <w:vAlign w:val="bottom"/>
          </w:tcPr>
          <w:p w:rsidR="00344C06" w:rsidRPr="00C46E50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</w:pPr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NKcell_CD126+%IL6R+%+%</w:t>
            </w:r>
            <w:proofErr w:type="spellStart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Tcells</w:t>
            </w:r>
            <w:proofErr w:type="spellEnd"/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111" w:type="dxa"/>
            <w:vAlign w:val="bottom"/>
          </w:tcPr>
          <w:p w:rsidR="00344C06" w:rsidRPr="00C46E50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</w:pPr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NKcell_CD16+%CD56highNKcells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111" w:type="dxa"/>
            <w:vAlign w:val="bottom"/>
          </w:tcPr>
          <w:p w:rsidR="00344C06" w:rsidRPr="00C46E50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</w:pPr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NKcell_CD45%Lymphocytes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111" w:type="dxa"/>
            <w:vAlign w:val="bottom"/>
          </w:tcPr>
          <w:p w:rsidR="00344C06" w:rsidRPr="00C46E50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</w:pPr>
            <w:proofErr w:type="spellStart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NKcell_lymphocytes</w:t>
            </w:r>
            <w:proofErr w:type="spellEnd"/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111" w:type="dxa"/>
            <w:vAlign w:val="bottom"/>
          </w:tcPr>
          <w:p w:rsidR="00344C06" w:rsidRPr="00C46E50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</w:pPr>
            <w:proofErr w:type="spellStart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NKcell_TIGIT</w:t>
            </w:r>
            <w:proofErr w:type="spellEnd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+%CD56hiNKcells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111" w:type="dxa"/>
            <w:vAlign w:val="bottom"/>
          </w:tcPr>
          <w:p w:rsidR="00344C06" w:rsidRPr="00C46E50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</w:pPr>
            <w:proofErr w:type="spellStart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NKcell_TIGIT</w:t>
            </w:r>
            <w:proofErr w:type="spellEnd"/>
            <w:r w:rsidRPr="00C46E50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+%CD56interNKcells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111" w:type="dxa"/>
            <w:vAlign w:val="bottom"/>
          </w:tcPr>
          <w:p w:rsidR="00344C06" w:rsidRPr="00C46E50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</w:pPr>
            <w:r w:rsidRPr="00DA27B1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Treg_CD137+%CD45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111" w:type="dxa"/>
            <w:vAlign w:val="bottom"/>
          </w:tcPr>
          <w:p w:rsidR="00344C06" w:rsidRPr="00C46E50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</w:pPr>
            <w:r w:rsidRPr="00DA27B1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Treg_CD25+%CD8+Tcells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>
              <w:rPr>
                <w:i w:val="0"/>
                <w:color w:val="auto"/>
                <w:sz w:val="20"/>
                <w:szCs w:val="20"/>
              </w:rPr>
              <w:t>38</w:t>
            </w:r>
          </w:p>
        </w:tc>
        <w:tc>
          <w:tcPr>
            <w:tcW w:w="4111" w:type="dxa"/>
            <w:vAlign w:val="bottom"/>
          </w:tcPr>
          <w:p w:rsidR="00344C06" w:rsidRPr="00DA27B1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 w:rsidRPr="00DA27B1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Treg_CD39+CD73+%</w:t>
            </w:r>
            <w:proofErr w:type="spellStart"/>
            <w:r w:rsidRPr="00DA27B1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Tcells</w:t>
            </w:r>
            <w:proofErr w:type="spellEnd"/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>
              <w:rPr>
                <w:i w:val="0"/>
                <w:color w:val="auto"/>
                <w:sz w:val="20"/>
                <w:szCs w:val="20"/>
              </w:rPr>
              <w:t>39</w:t>
            </w:r>
          </w:p>
        </w:tc>
        <w:tc>
          <w:tcPr>
            <w:tcW w:w="4111" w:type="dxa"/>
            <w:vAlign w:val="bottom"/>
          </w:tcPr>
          <w:p w:rsidR="00344C06" w:rsidRPr="00DA27B1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 w:rsidRPr="00DA27B1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Treg_CD39+CD73+%</w:t>
            </w:r>
            <w:proofErr w:type="spellStart"/>
            <w:r w:rsidRPr="00DA27B1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Tregs</w:t>
            </w:r>
            <w:proofErr w:type="spellEnd"/>
            <w:r w:rsidRPr="00DA27B1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+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>
              <w:rPr>
                <w:i w:val="0"/>
                <w:color w:val="auto"/>
                <w:sz w:val="20"/>
                <w:szCs w:val="20"/>
              </w:rPr>
              <w:t>40</w:t>
            </w:r>
          </w:p>
        </w:tc>
        <w:tc>
          <w:tcPr>
            <w:tcW w:w="4111" w:type="dxa"/>
            <w:vAlign w:val="bottom"/>
          </w:tcPr>
          <w:p w:rsidR="00344C06" w:rsidRPr="00DA27B1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 w:rsidRPr="00DA27B1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Treg_CD45+Lymphocytes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>
              <w:rPr>
                <w:i w:val="0"/>
                <w:color w:val="auto"/>
                <w:sz w:val="20"/>
                <w:szCs w:val="20"/>
              </w:rPr>
              <w:t>41</w:t>
            </w:r>
          </w:p>
        </w:tc>
        <w:tc>
          <w:tcPr>
            <w:tcW w:w="4111" w:type="dxa"/>
            <w:vAlign w:val="bottom"/>
          </w:tcPr>
          <w:p w:rsidR="00344C06" w:rsidRPr="00DA27B1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r w:rsidRPr="00DA27B1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Treg_CTLA+4+%CD45</w:t>
            </w:r>
          </w:p>
        </w:tc>
      </w:tr>
      <w:tr w:rsidR="00344C06" w:rsidRPr="00EF409C" w:rsidTr="003330C8">
        <w:tc>
          <w:tcPr>
            <w:tcW w:w="562" w:type="dxa"/>
            <w:vAlign w:val="bottom"/>
          </w:tcPr>
          <w:p w:rsidR="00344C06" w:rsidRPr="00EF409C" w:rsidRDefault="00344C06" w:rsidP="003330C8">
            <w:pPr>
              <w:pStyle w:val="Beschriftung"/>
              <w:keepNext/>
              <w:spacing w:after="0"/>
              <w:rPr>
                <w:i w:val="0"/>
                <w:color w:val="auto"/>
                <w:sz w:val="20"/>
                <w:szCs w:val="20"/>
              </w:rPr>
            </w:pPr>
            <w:r>
              <w:rPr>
                <w:i w:val="0"/>
                <w:color w:val="auto"/>
                <w:sz w:val="20"/>
                <w:szCs w:val="20"/>
              </w:rPr>
              <w:t>42</w:t>
            </w:r>
          </w:p>
        </w:tc>
        <w:tc>
          <w:tcPr>
            <w:tcW w:w="4111" w:type="dxa"/>
            <w:vAlign w:val="bottom"/>
          </w:tcPr>
          <w:p w:rsidR="00344C06" w:rsidRPr="00DA27B1" w:rsidRDefault="00344C06" w:rsidP="003330C8">
            <w:pPr>
              <w:pStyle w:val="Beschriftung"/>
              <w:keepNext/>
              <w:spacing w:after="0"/>
              <w:rPr>
                <w:rFonts w:ascii="Calibri" w:hAnsi="Calibri" w:cs="Calibri"/>
                <w:i w:val="0"/>
                <w:color w:val="000000"/>
                <w:sz w:val="20"/>
                <w:szCs w:val="20"/>
              </w:rPr>
            </w:pPr>
            <w:proofErr w:type="spellStart"/>
            <w:r w:rsidRPr="00DA27B1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Treg_GITR</w:t>
            </w:r>
            <w:proofErr w:type="spellEnd"/>
            <w:r w:rsidRPr="00DA27B1">
              <w:rPr>
                <w:rFonts w:ascii="Calibri" w:hAnsi="Calibri" w:cs="Calibri"/>
                <w:i w:val="0"/>
                <w:color w:val="000000"/>
                <w:sz w:val="20"/>
                <w:szCs w:val="22"/>
              </w:rPr>
              <w:t>+%CD45</w:t>
            </w:r>
          </w:p>
        </w:tc>
      </w:tr>
    </w:tbl>
    <w:p w:rsidR="00344C06" w:rsidRDefault="00344C06" w:rsidP="00344C06"/>
    <w:p w:rsidR="00344C06" w:rsidRPr="00EF409C" w:rsidRDefault="00344C06" w:rsidP="00344C06">
      <w:r>
        <w:br w:type="page"/>
      </w:r>
    </w:p>
    <w:p w:rsidR="00344C06" w:rsidRPr="000C2A8D" w:rsidRDefault="00344C06" w:rsidP="00344C06">
      <w:pPr>
        <w:pStyle w:val="Beschriftung"/>
        <w:keepNext/>
        <w:rPr>
          <w:i w:val="0"/>
          <w:color w:val="auto"/>
          <w:sz w:val="22"/>
          <w:lang w:val="en-US"/>
        </w:rPr>
      </w:pPr>
      <w:r w:rsidRPr="000C2A8D">
        <w:rPr>
          <w:i w:val="0"/>
          <w:color w:val="auto"/>
          <w:sz w:val="22"/>
          <w:lang w:val="en-US"/>
        </w:rPr>
        <w:lastRenderedPageBreak/>
        <w:t>Table S</w:t>
      </w:r>
      <w:r w:rsidRPr="00641658">
        <w:rPr>
          <w:i w:val="0"/>
          <w:color w:val="auto"/>
          <w:sz w:val="22"/>
          <w:lang w:val="en-US"/>
        </w:rPr>
        <w:t>3</w:t>
      </w:r>
      <w:r w:rsidRPr="000C2A8D">
        <w:rPr>
          <w:i w:val="0"/>
          <w:color w:val="auto"/>
          <w:sz w:val="22"/>
          <w:lang w:val="en-US"/>
        </w:rPr>
        <w:t>: Preselected variables f</w:t>
      </w:r>
      <w:r>
        <w:rPr>
          <w:i w:val="0"/>
          <w:color w:val="auto"/>
          <w:sz w:val="22"/>
          <w:lang w:val="en-US"/>
        </w:rPr>
        <w:t>or Regression and Random Forest Model</w:t>
      </w:r>
    </w:p>
    <w:tbl>
      <w:tblPr>
        <w:tblStyle w:val="Tabellenraster"/>
        <w:tblW w:w="8926" w:type="dxa"/>
        <w:tblLook w:val="04A0" w:firstRow="1" w:lastRow="0" w:firstColumn="1" w:lastColumn="0" w:noHBand="0" w:noVBand="1"/>
      </w:tblPr>
      <w:tblGrid>
        <w:gridCol w:w="449"/>
        <w:gridCol w:w="3933"/>
        <w:gridCol w:w="419"/>
        <w:gridCol w:w="4125"/>
      </w:tblGrid>
      <w:tr w:rsidR="00344C06" w:rsidRPr="00DB0F35" w:rsidTr="003330C8">
        <w:tc>
          <w:tcPr>
            <w:tcW w:w="4382" w:type="dxa"/>
            <w:gridSpan w:val="2"/>
            <w:shd w:val="clear" w:color="auto" w:fill="auto"/>
          </w:tcPr>
          <w:p w:rsidR="00344C06" w:rsidRPr="00DB0F35" w:rsidRDefault="00344C06" w:rsidP="003330C8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V</w:t>
            </w:r>
            <w:r w:rsidRPr="00DB0F35">
              <w:rPr>
                <w:b/>
                <w:sz w:val="20"/>
                <w:lang w:val="en-US"/>
              </w:rPr>
              <w:t>ariables</w:t>
            </w:r>
          </w:p>
        </w:tc>
        <w:tc>
          <w:tcPr>
            <w:tcW w:w="419" w:type="dxa"/>
          </w:tcPr>
          <w:p w:rsidR="00344C06" w:rsidRDefault="00344C06" w:rsidP="003330C8">
            <w:pPr>
              <w:rPr>
                <w:b/>
                <w:sz w:val="20"/>
                <w:lang w:val="en-US"/>
              </w:rPr>
            </w:pPr>
          </w:p>
        </w:tc>
        <w:tc>
          <w:tcPr>
            <w:tcW w:w="4125" w:type="dxa"/>
          </w:tcPr>
          <w:p w:rsidR="00344C06" w:rsidRDefault="00344C06" w:rsidP="003330C8">
            <w:pPr>
              <w:rPr>
                <w:b/>
                <w:sz w:val="20"/>
                <w:lang w:val="en-US"/>
              </w:rPr>
            </w:pP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Bcell_CD40+%BAPC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43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NKcell_CD69+%CD45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2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Bcell_CD40+%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Binact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44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NKcell_lymphocytes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3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Bcell_CD40+%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Breact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45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NKcell_TIGIT</w:t>
            </w:r>
            <w:proofErr w:type="spellEnd"/>
            <w:r w:rsidRPr="003C02ED">
              <w:rPr>
                <w:rFonts w:ascii="Calibri" w:hAnsi="Calibri" w:cs="Calibri"/>
                <w:color w:val="000000"/>
                <w:sz w:val="20"/>
              </w:rPr>
              <w:t>+%CD56hiNKcells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4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Bcell_CD40+%CD24hiCD27+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46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NKcell_TIGIT</w:t>
            </w:r>
            <w:proofErr w:type="spellEnd"/>
            <w:r w:rsidRPr="003C02ED">
              <w:rPr>
                <w:rFonts w:ascii="Calibri" w:hAnsi="Calibri" w:cs="Calibri"/>
                <w:color w:val="000000"/>
                <w:sz w:val="20"/>
              </w:rPr>
              <w:t>+%CD56interNKcells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5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Bcell_CD40+%CD24hiCD38hi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47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Observed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6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Bcell_CD40+%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plasmablasts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48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Shannon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7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Bcell_CD45+%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Lymphocytes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49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Treg_CD137+%CD45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8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  <w:lang w:val="en-US"/>
              </w:rPr>
              <w:t>Bcell_CD86+%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  <w:lang w:val="en-US"/>
              </w:rPr>
              <w:t>activated+B+cells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50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Treg_CD137+%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Tcells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9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Bcell_CD86+%BAPC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51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Treg_CD25+%CD4+Tcells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10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Bcell_CD86+%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Binact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52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Treg_CD25+%CD8+Tcells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11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Bcell_CD86+%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Breact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53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Treg_CD39+%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Tregs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12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Bcell_CD86+%CD24hiCD27+Bcells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54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Treg_CD39+CD73+%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Tcells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13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Bcell_CD86+%CD24hiCD38hiBcells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55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Treg_CD39+CD73+%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Tregs</w:t>
            </w:r>
            <w:proofErr w:type="spellEnd"/>
            <w:r w:rsidRPr="003C02ED">
              <w:rPr>
                <w:rFonts w:ascii="Calibri" w:hAnsi="Calibri" w:cs="Calibri"/>
                <w:color w:val="000000"/>
                <w:sz w:val="20"/>
              </w:rPr>
              <w:t>+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14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Bcell_CD86+%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plasmablasts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56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Treg_CD4+%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T+cells+Tcells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15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  <w:lang w:val="en-US"/>
              </w:rPr>
              <w:t>Bcell_IgG+CD27+%+CD19+CD20+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57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Treg_CD45+Lymphocytes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16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  <w:lang w:val="en-US"/>
              </w:rPr>
              <w:t>Bcell_IgG+IgD</w:t>
            </w:r>
            <w:proofErr w:type="spellEnd"/>
            <w:r w:rsidRPr="003C02ED">
              <w:rPr>
                <w:rFonts w:ascii="Calibri" w:hAnsi="Calibri" w:cs="Calibri"/>
                <w:color w:val="000000"/>
                <w:sz w:val="20"/>
                <w:lang w:val="en-US"/>
              </w:rPr>
              <w:t>+%CD19+CD20+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58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Treg_CD73+%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Tcells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17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Bcell_lymphocytes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59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Treg_CD73+%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Tregs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18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Bcell_Plasmablast+CD19+Bcells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60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Treg_CTLA+4+%CD45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19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CK2_CD155+%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NKcells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61</w:t>
            </w:r>
          </w:p>
        </w:tc>
        <w:tc>
          <w:tcPr>
            <w:tcW w:w="4125" w:type="dxa"/>
            <w:vAlign w:val="bottom"/>
          </w:tcPr>
          <w:p w:rsidR="00344C06" w:rsidRPr="003C02ED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Treg_GITR</w:t>
            </w:r>
            <w:proofErr w:type="spellEnd"/>
            <w:r w:rsidRPr="003C02ED">
              <w:rPr>
                <w:rFonts w:ascii="Calibri" w:hAnsi="Calibri" w:cs="Calibri"/>
                <w:color w:val="000000"/>
                <w:sz w:val="20"/>
              </w:rPr>
              <w:t>+%CD45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20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CK2_CD226+%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Bcells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62</w:t>
            </w:r>
          </w:p>
        </w:tc>
        <w:tc>
          <w:tcPr>
            <w:tcW w:w="4125" w:type="dxa"/>
            <w:vAlign w:val="bottom"/>
          </w:tcPr>
          <w:p w:rsidR="00344C06" w:rsidRPr="00E925F6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E925F6">
              <w:rPr>
                <w:rFonts w:ascii="Calibri" w:hAnsi="Calibri" w:cs="Calibri"/>
                <w:color w:val="000000"/>
                <w:sz w:val="20"/>
              </w:rPr>
              <w:t>Treg_Lymphocytes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21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CK2_CD226+%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Tcells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63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Age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22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CK2_CD45+Lymphocytes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64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DB0F35">
              <w:rPr>
                <w:rFonts w:ascii="Calibri" w:hAnsi="Calibri" w:cs="Calibri"/>
                <w:color w:val="000000"/>
                <w:sz w:val="20"/>
              </w:rPr>
              <w:t>Antibiotic_before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23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CK2_CD56highNKcells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65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 xml:space="preserve">BRAF </w:t>
            </w:r>
            <w:proofErr w:type="spellStart"/>
            <w:r w:rsidRPr="00DB0F35">
              <w:rPr>
                <w:rFonts w:ascii="Calibri" w:hAnsi="Calibri" w:cs="Calibri"/>
                <w:color w:val="000000"/>
                <w:sz w:val="20"/>
              </w:rPr>
              <w:t>Wildtype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24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CK2_CD96+%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Bcells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66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 xml:space="preserve">Bristol </w:t>
            </w:r>
            <w:proofErr w:type="spellStart"/>
            <w:r w:rsidRPr="00DB0F35">
              <w:rPr>
                <w:rFonts w:ascii="Calibri" w:hAnsi="Calibri" w:cs="Calibri"/>
                <w:color w:val="000000"/>
                <w:sz w:val="20"/>
              </w:rPr>
              <w:t>Stool</w:t>
            </w:r>
            <w:proofErr w:type="spellEnd"/>
            <w:r w:rsidRPr="00DB0F35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DB0F35">
              <w:rPr>
                <w:rFonts w:ascii="Calibri" w:hAnsi="Calibri" w:cs="Calibri"/>
                <w:color w:val="000000"/>
                <w:sz w:val="20"/>
              </w:rPr>
              <w:t>Scale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25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CK2_lymphocytes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67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DB0F35">
              <w:rPr>
                <w:rFonts w:ascii="Calibri" w:hAnsi="Calibri" w:cs="Calibri"/>
                <w:color w:val="000000"/>
                <w:sz w:val="20"/>
              </w:rPr>
              <w:t>Charlson-Comorbidity</w:t>
            </w:r>
            <w:proofErr w:type="spellEnd"/>
            <w:r w:rsidRPr="00DB0F35">
              <w:rPr>
                <w:rFonts w:ascii="Calibri" w:hAnsi="Calibri" w:cs="Calibri"/>
                <w:color w:val="000000"/>
                <w:sz w:val="20"/>
              </w:rPr>
              <w:t xml:space="preserve"> Index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26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CK2_Tigit+%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Bcells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68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 xml:space="preserve">Checkpoint-Inhibitor </w:t>
            </w:r>
            <w:proofErr w:type="spellStart"/>
            <w:r w:rsidRPr="00DB0F35">
              <w:rPr>
                <w:rFonts w:ascii="Calibri" w:hAnsi="Calibri" w:cs="Calibri"/>
                <w:color w:val="000000"/>
                <w:sz w:val="20"/>
              </w:rPr>
              <w:t>combination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27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CK2_Tigit+%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Tcells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69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CRP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28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IFNg_MAGEA1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70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DB0F35">
              <w:rPr>
                <w:rFonts w:ascii="Calibri" w:hAnsi="Calibri" w:cs="Calibri"/>
                <w:color w:val="000000"/>
                <w:sz w:val="20"/>
              </w:rPr>
              <w:t>Distant</w:t>
            </w:r>
            <w:proofErr w:type="spellEnd"/>
            <w:r w:rsidRPr="00DB0F35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proofErr w:type="spellStart"/>
            <w:r w:rsidRPr="00DB0F35">
              <w:rPr>
                <w:rFonts w:ascii="Calibri" w:hAnsi="Calibri" w:cs="Calibri"/>
                <w:color w:val="000000"/>
                <w:sz w:val="20"/>
              </w:rPr>
              <w:t>metastases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29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IFNg_MAGEA3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71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 xml:space="preserve">Driver </w:t>
            </w:r>
            <w:proofErr w:type="spellStart"/>
            <w:r w:rsidRPr="00DB0F35">
              <w:rPr>
                <w:rFonts w:ascii="Calibri" w:hAnsi="Calibri" w:cs="Calibri"/>
                <w:color w:val="000000"/>
                <w:sz w:val="20"/>
              </w:rPr>
              <w:t>mutations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30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IFNg_MLANA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72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ECOG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31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IFNg_NY+ESO+1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73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LDH (&lt;250 U/l)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32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IFNg_SURVIVIN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74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DB0F35">
              <w:rPr>
                <w:rFonts w:ascii="Calibri" w:hAnsi="Calibri" w:cs="Calibri"/>
                <w:color w:val="000000"/>
                <w:sz w:val="20"/>
              </w:rPr>
              <w:t>Lymphocytes</w:t>
            </w:r>
            <w:proofErr w:type="spellEnd"/>
            <w:r w:rsidRPr="00DB0F35">
              <w:rPr>
                <w:rFonts w:ascii="Calibri" w:hAnsi="Calibri" w:cs="Calibri"/>
                <w:color w:val="000000"/>
                <w:sz w:val="20"/>
              </w:rPr>
              <w:t xml:space="preserve"> absolute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33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NKcell_CD126+%IL6R+%+%CD56interNKcells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75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DB0F35">
              <w:rPr>
                <w:rFonts w:ascii="Calibri" w:hAnsi="Calibri" w:cs="Calibri"/>
                <w:color w:val="000000"/>
                <w:sz w:val="20"/>
              </w:rPr>
              <w:t>Lymphocytes</w:t>
            </w:r>
            <w:proofErr w:type="spellEnd"/>
            <w:r w:rsidRPr="00DB0F35">
              <w:rPr>
                <w:rFonts w:ascii="Calibri" w:hAnsi="Calibri" w:cs="Calibri"/>
                <w:color w:val="000000"/>
                <w:sz w:val="20"/>
              </w:rPr>
              <w:t xml:space="preserve"> relative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34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NKcell_CD126+%IL6R+%+%</w:t>
            </w:r>
            <w:proofErr w:type="spellStart"/>
            <w:r w:rsidRPr="003C02ED">
              <w:rPr>
                <w:rFonts w:ascii="Calibri" w:hAnsi="Calibri" w:cs="Calibri"/>
                <w:color w:val="000000"/>
                <w:sz w:val="20"/>
              </w:rPr>
              <w:t>Tcells</w:t>
            </w:r>
            <w:proofErr w:type="spellEnd"/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76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Neutrophils relative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35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NKcell_CD158a+%CD56hiNKcells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77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Sex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36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NKcell_CD158a+%CD56interNKcells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78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 xml:space="preserve">Therapy </w:t>
            </w:r>
            <w:proofErr w:type="spellStart"/>
            <w:r w:rsidRPr="00DB0F35">
              <w:rPr>
                <w:rFonts w:ascii="Calibri" w:hAnsi="Calibri" w:cs="Calibri"/>
                <w:color w:val="000000"/>
                <w:sz w:val="20"/>
              </w:rPr>
              <w:t>before</w:t>
            </w:r>
            <w:proofErr w:type="spellEnd"/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37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NKcell_CD158b+%CD56highNKcells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79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D4__Enterobacteriaceae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38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NKcell_CD158e_interCD56highNKcells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80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D6__Akkermansia_muciniphila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39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NKcell_CD158e_interCD56interNKcells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81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D6__Barnesiella_intestinihominis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40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NKcell_CD158e+%CD56interNKcells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82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D6_</w:t>
            </w:r>
            <w:r>
              <w:rPr>
                <w:rFonts w:ascii="Calibri" w:hAnsi="Calibri" w:cs="Calibri"/>
                <w:color w:val="000000"/>
                <w:sz w:val="20"/>
              </w:rPr>
              <w:t>_Butyricimonas_paravirosa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41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NKcell_CD16+%CD56highNKcells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83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D6__Lacrimispora_amygdalina</w:t>
            </w:r>
          </w:p>
        </w:tc>
      </w:tr>
      <w:tr w:rsidR="00344C06" w:rsidRPr="00DB0F35" w:rsidTr="003330C8">
        <w:tc>
          <w:tcPr>
            <w:tcW w:w="449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42</w:t>
            </w:r>
          </w:p>
        </w:tc>
        <w:tc>
          <w:tcPr>
            <w:tcW w:w="3933" w:type="dxa"/>
            <w:vAlign w:val="bottom"/>
          </w:tcPr>
          <w:p w:rsidR="00344C06" w:rsidRPr="003C02ED" w:rsidRDefault="00344C06" w:rsidP="003330C8">
            <w:pPr>
              <w:rPr>
                <w:b/>
                <w:sz w:val="20"/>
                <w:lang w:val="en-US"/>
              </w:rPr>
            </w:pPr>
            <w:r w:rsidRPr="003C02ED">
              <w:rPr>
                <w:rFonts w:ascii="Calibri" w:hAnsi="Calibri" w:cs="Calibri"/>
                <w:color w:val="000000"/>
                <w:sz w:val="20"/>
              </w:rPr>
              <w:t>NKcell_CD45+Lymphocytes</w:t>
            </w:r>
          </w:p>
        </w:tc>
        <w:tc>
          <w:tcPr>
            <w:tcW w:w="419" w:type="dxa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84</w:t>
            </w:r>
          </w:p>
        </w:tc>
        <w:tc>
          <w:tcPr>
            <w:tcW w:w="4125" w:type="dxa"/>
            <w:vAlign w:val="bottom"/>
          </w:tcPr>
          <w:p w:rsidR="00344C06" w:rsidRPr="00DB0F35" w:rsidRDefault="00344C06" w:rsidP="003330C8">
            <w:pPr>
              <w:rPr>
                <w:rFonts w:ascii="Calibri" w:hAnsi="Calibri" w:cs="Calibri"/>
                <w:color w:val="000000"/>
                <w:sz w:val="20"/>
              </w:rPr>
            </w:pPr>
            <w:r w:rsidRPr="00DB0F35">
              <w:rPr>
                <w:rFonts w:ascii="Calibri" w:hAnsi="Calibri" w:cs="Calibri"/>
                <w:color w:val="000000"/>
                <w:sz w:val="20"/>
              </w:rPr>
              <w:t>D6__Ruminococcus_torques</w:t>
            </w:r>
          </w:p>
        </w:tc>
      </w:tr>
    </w:tbl>
    <w:p w:rsidR="00344C06" w:rsidRDefault="00344C06" w:rsidP="00344C06">
      <w:pPr>
        <w:rPr>
          <w:b/>
          <w:lang w:val="en-US"/>
        </w:rPr>
      </w:pPr>
      <w:r w:rsidRPr="00785DEB">
        <w:rPr>
          <w:b/>
          <w:lang w:val="en-US"/>
        </w:rPr>
        <w:t xml:space="preserve"> </w:t>
      </w:r>
    </w:p>
    <w:p w:rsidR="00344C06" w:rsidRDefault="00344C06" w:rsidP="00344C06">
      <w:pPr>
        <w:rPr>
          <w:b/>
          <w:lang w:val="en-US"/>
        </w:rPr>
      </w:pPr>
    </w:p>
    <w:p w:rsidR="00344C06" w:rsidRDefault="00344C06" w:rsidP="00344C06">
      <w:pPr>
        <w:keepNext/>
      </w:pPr>
      <w:r w:rsidRPr="00E925F6">
        <w:rPr>
          <w:noProof/>
          <w:lang w:eastAsia="de-DE"/>
        </w:rPr>
        <w:lastRenderedPageBreak/>
        <w:drawing>
          <wp:inline distT="0" distB="0" distL="0" distR="0" wp14:anchorId="4B981B87" wp14:editId="2564DBA4">
            <wp:extent cx="5760720" cy="5727700"/>
            <wp:effectExtent l="0" t="0" r="0" b="635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C06" w:rsidRPr="009578E6" w:rsidRDefault="00344C06" w:rsidP="00344C06">
      <w:pPr>
        <w:pStyle w:val="Beschriftung"/>
        <w:rPr>
          <w:i w:val="0"/>
          <w:color w:val="auto"/>
          <w:sz w:val="22"/>
          <w:lang w:val="en-US"/>
        </w:rPr>
      </w:pPr>
      <w:r w:rsidRPr="00B26E5C">
        <w:rPr>
          <w:i w:val="0"/>
          <w:color w:val="auto"/>
          <w:sz w:val="22"/>
          <w:lang w:val="en-US"/>
        </w:rPr>
        <w:t xml:space="preserve">Figure </w:t>
      </w:r>
      <w:r>
        <w:rPr>
          <w:i w:val="0"/>
          <w:color w:val="auto"/>
          <w:sz w:val="22"/>
          <w:lang w:val="en-US"/>
        </w:rPr>
        <w:t>S</w:t>
      </w:r>
      <w:r w:rsidR="003C4CEA">
        <w:rPr>
          <w:i w:val="0"/>
          <w:color w:val="auto"/>
          <w:sz w:val="22"/>
          <w:lang w:val="en-US"/>
        </w:rPr>
        <w:t>1</w:t>
      </w:r>
      <w:bookmarkStart w:id="0" w:name="_GoBack"/>
      <w:bookmarkEnd w:id="0"/>
      <w:r w:rsidRPr="00B26E5C">
        <w:rPr>
          <w:i w:val="0"/>
          <w:color w:val="auto"/>
          <w:sz w:val="22"/>
          <w:lang w:val="en-US"/>
        </w:rPr>
        <w:t xml:space="preserve">: </w:t>
      </w:r>
      <w:r w:rsidRPr="00E925F6">
        <w:rPr>
          <w:i w:val="0"/>
          <w:color w:val="auto"/>
          <w:sz w:val="22"/>
          <w:lang w:val="en-US"/>
        </w:rPr>
        <w:t>Stepwise (forward and backward) regression analysis assessing risk factors for the response to ICI treatme</w:t>
      </w:r>
      <w:r w:rsidRPr="009578E6">
        <w:rPr>
          <w:i w:val="0"/>
          <w:color w:val="auto"/>
          <w:sz w:val="22"/>
          <w:szCs w:val="22"/>
          <w:lang w:val="en-US"/>
        </w:rPr>
        <w:t xml:space="preserve">nt; </w:t>
      </w:r>
      <w:r>
        <w:rPr>
          <w:i w:val="0"/>
          <w:color w:val="auto"/>
          <w:sz w:val="22"/>
          <w:szCs w:val="22"/>
          <w:lang w:val="en-US"/>
        </w:rPr>
        <w:t>T</w:t>
      </w:r>
      <w:r w:rsidRPr="009578E6">
        <w:rPr>
          <w:i w:val="0"/>
          <w:color w:val="auto"/>
          <w:sz w:val="22"/>
          <w:szCs w:val="22"/>
          <w:lang w:val="en-US"/>
        </w:rPr>
        <w:t>he variables “</w:t>
      </w:r>
      <w:proofErr w:type="spellStart"/>
      <w:r w:rsidRPr="009578E6">
        <w:rPr>
          <w:i w:val="0"/>
          <w:color w:val="auto"/>
          <w:sz w:val="22"/>
          <w:szCs w:val="22"/>
          <w:lang w:val="en-US"/>
        </w:rPr>
        <w:t>Barnesiella</w:t>
      </w:r>
      <w:proofErr w:type="spellEnd"/>
      <w:r w:rsidRPr="009578E6">
        <w:rPr>
          <w:i w:val="0"/>
          <w:color w:val="auto"/>
          <w:sz w:val="22"/>
          <w:szCs w:val="22"/>
          <w:lang w:val="en-US"/>
        </w:rPr>
        <w:t xml:space="preserve"> </w:t>
      </w:r>
      <w:proofErr w:type="spellStart"/>
      <w:r w:rsidRPr="009578E6">
        <w:rPr>
          <w:i w:val="0"/>
          <w:color w:val="auto"/>
          <w:sz w:val="22"/>
          <w:szCs w:val="22"/>
          <w:lang w:val="en-US"/>
        </w:rPr>
        <w:t>intestinihominis</w:t>
      </w:r>
      <w:proofErr w:type="spellEnd"/>
      <w:r w:rsidRPr="009578E6">
        <w:rPr>
          <w:i w:val="0"/>
          <w:color w:val="auto"/>
          <w:sz w:val="22"/>
          <w:szCs w:val="22"/>
          <w:lang w:val="en-US"/>
        </w:rPr>
        <w:t>” (OR &gt;1000; 95% CI 3e+69 – Infinity; p=0.007)</w:t>
      </w:r>
      <w:r>
        <w:rPr>
          <w:i w:val="0"/>
          <w:color w:val="auto"/>
          <w:sz w:val="22"/>
          <w:szCs w:val="22"/>
          <w:lang w:val="en-US"/>
        </w:rPr>
        <w:t xml:space="preserve">, </w:t>
      </w:r>
      <w:r w:rsidRPr="009578E6">
        <w:rPr>
          <w:i w:val="0"/>
          <w:color w:val="auto"/>
          <w:sz w:val="22"/>
          <w:szCs w:val="22"/>
          <w:lang w:val="en-US"/>
        </w:rPr>
        <w:t>“TIGIT</w:t>
      </w:r>
      <w:r w:rsidRPr="009578E6">
        <w:rPr>
          <w:i w:val="0"/>
          <w:color w:val="auto"/>
          <w:sz w:val="22"/>
          <w:szCs w:val="22"/>
          <w:vertAlign w:val="superscript"/>
          <w:lang w:val="en-US"/>
        </w:rPr>
        <w:t>+</w:t>
      </w:r>
      <w:r w:rsidRPr="009578E6">
        <w:rPr>
          <w:i w:val="0"/>
          <w:color w:val="auto"/>
          <w:sz w:val="22"/>
          <w:szCs w:val="22"/>
          <w:lang w:val="en-US"/>
        </w:rPr>
        <w:t xml:space="preserve"> CD56</w:t>
      </w:r>
      <w:r w:rsidRPr="009578E6">
        <w:rPr>
          <w:i w:val="0"/>
          <w:color w:val="auto"/>
          <w:sz w:val="22"/>
          <w:szCs w:val="22"/>
          <w:vertAlign w:val="superscript"/>
          <w:lang w:val="en-US"/>
        </w:rPr>
        <w:t>high</w:t>
      </w:r>
      <w:r w:rsidRPr="009578E6">
        <w:rPr>
          <w:i w:val="0"/>
          <w:color w:val="auto"/>
          <w:sz w:val="22"/>
          <w:szCs w:val="22"/>
          <w:lang w:val="en-US"/>
        </w:rPr>
        <w:t xml:space="preserve"> NK cells” (OR 0.74; 95% CI 0.583 – 0.918; p=0.009), and “CD86</w:t>
      </w:r>
      <w:r w:rsidRPr="009578E6">
        <w:rPr>
          <w:i w:val="0"/>
          <w:color w:val="auto"/>
          <w:sz w:val="22"/>
          <w:szCs w:val="22"/>
          <w:vertAlign w:val="superscript"/>
          <w:lang w:val="en-US"/>
        </w:rPr>
        <w:t>+</w:t>
      </w:r>
      <w:r w:rsidRPr="009578E6">
        <w:rPr>
          <w:i w:val="0"/>
          <w:color w:val="auto"/>
          <w:sz w:val="22"/>
          <w:szCs w:val="22"/>
          <w:lang w:val="en-US"/>
        </w:rPr>
        <w:t xml:space="preserve"> Antigen-Presenting B Cells” (OR 0.74; 95% CI 0.549 – 1.01; p=0.046) were significantly associated with treatment failure</w:t>
      </w:r>
      <w:r>
        <w:rPr>
          <w:i w:val="0"/>
          <w:color w:val="auto"/>
          <w:sz w:val="22"/>
          <w:szCs w:val="22"/>
          <w:lang w:val="en-US"/>
        </w:rPr>
        <w:t>, the latter not having biological relevance, because BAPCs are per definition CD86</w:t>
      </w:r>
      <w:r w:rsidRPr="009578E6">
        <w:rPr>
          <w:i w:val="0"/>
          <w:color w:val="auto"/>
          <w:sz w:val="22"/>
          <w:szCs w:val="22"/>
          <w:vertAlign w:val="superscript"/>
          <w:lang w:val="en-US"/>
        </w:rPr>
        <w:t>+</w:t>
      </w:r>
      <w:r>
        <w:rPr>
          <w:i w:val="0"/>
          <w:color w:val="auto"/>
          <w:sz w:val="22"/>
          <w:szCs w:val="22"/>
          <w:lang w:val="en-US"/>
        </w:rPr>
        <w:t>.</w:t>
      </w:r>
    </w:p>
    <w:p w:rsidR="002A01DB" w:rsidRPr="00344C06" w:rsidRDefault="002A01DB">
      <w:pPr>
        <w:rPr>
          <w:lang w:val="en-US"/>
        </w:rPr>
      </w:pPr>
    </w:p>
    <w:sectPr w:rsidR="002A01DB" w:rsidRPr="00344C0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C06"/>
    <w:rsid w:val="00252EA8"/>
    <w:rsid w:val="002A01DB"/>
    <w:rsid w:val="00344C06"/>
    <w:rsid w:val="003C4CEA"/>
    <w:rsid w:val="00C8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A6B7F"/>
  <w15:chartTrackingRefBased/>
  <w15:docId w15:val="{B0911E52-0168-4A95-9A84-3CA71DC89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44C0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344C0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lenraster">
    <w:name w:val="Table Grid"/>
    <w:basedOn w:val="NormaleTabelle"/>
    <w:uiPriority w:val="39"/>
    <w:rsid w:val="00344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Tsakmaklis</dc:creator>
  <cp:keywords/>
  <dc:description/>
  <cp:lastModifiedBy>Anastasia Tsakmaklis</cp:lastModifiedBy>
  <cp:revision>2</cp:revision>
  <dcterms:created xsi:type="dcterms:W3CDTF">2023-08-21T08:15:00Z</dcterms:created>
  <dcterms:modified xsi:type="dcterms:W3CDTF">2023-08-21T08:15:00Z</dcterms:modified>
</cp:coreProperties>
</file>