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  <w:t>file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  <w:t xml:space="preserve"> 1: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</w:pPr>
      <w:bookmarkStart w:id="0" w:name="_GoBack"/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  <w:t>T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baseline"/>
          <w:lang w:val="en-US" w:eastAsia="zh-CN"/>
        </w:rPr>
        <w:t>he methods of EBV DNA detection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Plasma EBV DNA measurements were completed in the Laboratory Medicine Center of Nanfang Hospital, Southern Medical University. Before treatment, venous blood samples (5ml/each case) were collected into ehylenediaminetetraacetic acid (EDTA) tubes, then centrifuged at 1500×g for 5 min at 4°C. Plasma total DNA was extracted by the QIAamp blood kit (Qiagen, Hilden, Germany). The BamH I-W region of EBV genome was amplified by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 xml:space="preserve">real-time quantitative polymerase-chain reaction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(RT-qPCR) using an EBV RT-qPCR kit and primers 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′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-GCTGCGCTGCTGCTATCTT-3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′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(forward) and 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′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-CAAGCCCACTCCCCTGTCT-3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′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(reverse) according to the manufacturer’s instructions (Liferiver, Shanghai, China). The GAPDH gene was amplified as a control using the primers 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′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-GGCGACGCAAAAGAAGATG-3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′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(forward) and 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′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-CCGTTGACTCCGACCTTCAC-3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′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(reverse). PCR conditions were as follows: initial denaturation at 95°C for 10 minutes, followed by 40 cycles of denaturation at 95°C for 15 seconds and amplification at 56°C for 1 minute.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9330E"/>
    <w:rsid w:val="1119330E"/>
    <w:rsid w:val="324074D2"/>
    <w:rsid w:val="413A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2023-06-11T11:50:00Z</dcterms:created>
  <dc:creator>LeeSSang_。</dc:creator>
  <cp:lastModifiedBy>LeeSSang_。</cp:lastModifiedBy>
  <dcterms:modified xsi:type="dcterms:W3CDTF">2023-06-11T11:54:34Z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CAF6BB7C57D147A69F662070B3FF900E</vt:lpwstr>
  </property>
</Properties>
</file>