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330" w:rsidRPr="008D2545" w:rsidRDefault="003E0330" w:rsidP="003E033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2545">
        <w:rPr>
          <w:rFonts w:asciiTheme="majorBidi" w:hAnsiTheme="majorBidi" w:cstheme="majorBidi"/>
          <w:b/>
          <w:bCs/>
          <w:sz w:val="24"/>
          <w:szCs w:val="24"/>
        </w:rPr>
        <w:t>Differences in neutrophil to lymphocyte ratio between patients with uterine sarcoma and those with myoma: A meta-analysis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</w:p>
    <w:p w:rsidR="003E0330" w:rsidRPr="003E0330" w:rsidRDefault="008D2545" w:rsidP="003E0330">
      <w:pPr>
        <w:rPr>
          <w:rFonts w:asciiTheme="majorBidi" w:hAnsiTheme="majorBidi" w:cstheme="majorBidi"/>
          <w:sz w:val="24"/>
          <w:szCs w:val="24"/>
        </w:rPr>
      </w:pPr>
      <w:bookmarkStart w:id="0" w:name="_GoBack"/>
      <w:r w:rsidRPr="008D2545">
        <w:rPr>
          <w:rFonts w:asciiTheme="majorBidi" w:hAnsiTheme="majorBidi" w:cstheme="majorBidi"/>
          <w:b/>
          <w:bCs/>
          <w:sz w:val="24"/>
          <w:szCs w:val="24"/>
        </w:rPr>
        <w:t>Table S1.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bookmarkEnd w:id="0"/>
      <w:r>
        <w:rPr>
          <w:rFonts w:asciiTheme="majorBidi" w:hAnsiTheme="majorBidi" w:cstheme="majorBidi"/>
          <w:sz w:val="24"/>
          <w:szCs w:val="24"/>
        </w:rPr>
        <w:t xml:space="preserve">The results of sensitivity analysis 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>------------------------------------------------------------------------------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Study omitted     |   Estimate    </w:t>
      </w:r>
      <w:proofErr w:type="gramStart"/>
      <w:r w:rsidRPr="003E0330">
        <w:rPr>
          <w:rFonts w:asciiTheme="majorBidi" w:hAnsiTheme="majorBidi" w:cstheme="majorBidi"/>
          <w:sz w:val="24"/>
          <w:szCs w:val="24"/>
        </w:rPr>
        <w:t xml:space="preserve">   [</w:t>
      </w:r>
      <w:proofErr w:type="gramEnd"/>
      <w:r w:rsidRPr="003E0330">
        <w:rPr>
          <w:rFonts w:asciiTheme="majorBidi" w:hAnsiTheme="majorBidi" w:cstheme="majorBidi"/>
          <w:sz w:val="24"/>
          <w:szCs w:val="24"/>
        </w:rPr>
        <w:t>95%  Conf.  Interval]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>-------------------+----------------------------------------------------------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Kim (2010)        |   .56089562      .08587576    1.0359155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0330">
        <w:rPr>
          <w:rFonts w:asciiTheme="majorBidi" w:hAnsiTheme="majorBidi" w:cstheme="majorBidi"/>
          <w:sz w:val="24"/>
          <w:szCs w:val="24"/>
        </w:rPr>
        <w:t>Yeon</w:t>
      </w:r>
      <w:proofErr w:type="spellEnd"/>
      <w:r w:rsidRPr="003E0330">
        <w:rPr>
          <w:rFonts w:asciiTheme="majorBidi" w:hAnsiTheme="majorBidi" w:cstheme="majorBidi"/>
          <w:sz w:val="24"/>
          <w:szCs w:val="24"/>
        </w:rPr>
        <w:t xml:space="preserve"> (2012)       |   .61436617      .17090994    1.0578225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Cho (2015)        |   .57086754      .11711883    1.0246162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Zhang (2020)      |   .58221322      .10565707    1.0587693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0330">
        <w:rPr>
          <w:rFonts w:asciiTheme="majorBidi" w:hAnsiTheme="majorBidi" w:cstheme="majorBidi"/>
          <w:sz w:val="24"/>
          <w:szCs w:val="24"/>
        </w:rPr>
        <w:t>Jeong</w:t>
      </w:r>
      <w:proofErr w:type="spellEnd"/>
      <w:r w:rsidRPr="003E0330">
        <w:rPr>
          <w:rFonts w:asciiTheme="majorBidi" w:hAnsiTheme="majorBidi" w:cstheme="majorBidi"/>
          <w:sz w:val="24"/>
          <w:szCs w:val="24"/>
        </w:rPr>
        <w:t xml:space="preserve"> (2021)      |   .48890969      .09871639    .879103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Suh (2021)        |   .59885764      .21775666    .97995865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0330">
        <w:rPr>
          <w:rFonts w:asciiTheme="majorBidi" w:hAnsiTheme="majorBidi" w:cstheme="majorBidi"/>
          <w:sz w:val="24"/>
          <w:szCs w:val="24"/>
        </w:rPr>
        <w:t>Aksakal</w:t>
      </w:r>
      <w:proofErr w:type="spellEnd"/>
      <w:r w:rsidRPr="003E0330">
        <w:rPr>
          <w:rFonts w:asciiTheme="majorBidi" w:hAnsiTheme="majorBidi" w:cstheme="majorBidi"/>
          <w:sz w:val="24"/>
          <w:szCs w:val="24"/>
        </w:rPr>
        <w:t xml:space="preserve"> (2022)    |   .78982949      .59401977    .98563927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>-------------------+----------------------------------------------------------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 xml:space="preserve"> Combined          |   .59885766      .21775666    .97995866</w:t>
      </w:r>
    </w:p>
    <w:p w:rsidR="003E0330" w:rsidRPr="003E0330" w:rsidRDefault="003E0330" w:rsidP="003E0330">
      <w:pPr>
        <w:rPr>
          <w:rFonts w:asciiTheme="majorBidi" w:hAnsiTheme="majorBidi" w:cstheme="majorBidi"/>
          <w:sz w:val="24"/>
          <w:szCs w:val="24"/>
        </w:rPr>
      </w:pPr>
      <w:r w:rsidRPr="003E0330">
        <w:rPr>
          <w:rFonts w:asciiTheme="majorBidi" w:hAnsiTheme="majorBidi" w:cstheme="majorBidi"/>
          <w:sz w:val="24"/>
          <w:szCs w:val="24"/>
        </w:rPr>
        <w:t>------------------------------------------------------------------------------</w:t>
      </w:r>
    </w:p>
    <w:p w:rsidR="006E3C15" w:rsidRPr="003E0330" w:rsidRDefault="006E3C15">
      <w:pPr>
        <w:rPr>
          <w:rFonts w:asciiTheme="majorBidi" w:hAnsiTheme="majorBidi" w:cstheme="majorBidi"/>
          <w:sz w:val="24"/>
          <w:szCs w:val="24"/>
        </w:rPr>
      </w:pPr>
    </w:p>
    <w:sectPr w:rsidR="006E3C15" w:rsidRPr="003E0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B18"/>
    <w:rsid w:val="003E0330"/>
    <w:rsid w:val="006E3C15"/>
    <w:rsid w:val="008D2545"/>
    <w:rsid w:val="00A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D4F74"/>
  <w15:chartTrackingRefBased/>
  <w15:docId w15:val="{4037F9E4-BF9A-455B-BE78-7A62B7DC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2023-03-19T18:57:00Z</dcterms:created>
  <dcterms:modified xsi:type="dcterms:W3CDTF">2023-03-31T18:25:00Z</dcterms:modified>
</cp:coreProperties>
</file>