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00F" w:rsidRPr="0085490C" w:rsidRDefault="0044500F" w:rsidP="0085490C">
      <w:pPr>
        <w:widowControl/>
        <w:spacing w:before="100" w:beforeAutospacing="1" w:afterLines="50" w:after="156" w:line="276" w:lineRule="auto"/>
        <w:jc w:val="center"/>
        <w:rPr>
          <w:rFonts w:eastAsiaTheme="minorHAnsi"/>
          <w:b/>
          <w:sz w:val="28"/>
          <w:szCs w:val="21"/>
        </w:rPr>
      </w:pPr>
      <w:r w:rsidRPr="0085490C">
        <w:rPr>
          <w:rFonts w:eastAsiaTheme="minorHAnsi"/>
          <w:b/>
          <w:sz w:val="28"/>
          <w:szCs w:val="21"/>
        </w:rPr>
        <w:t>Supplementary appendix</w:t>
      </w:r>
    </w:p>
    <w:p w:rsidR="000A6232" w:rsidRPr="0085490C" w:rsidRDefault="0044500F" w:rsidP="0085490C">
      <w:pPr>
        <w:widowControl/>
        <w:spacing w:line="276" w:lineRule="auto"/>
        <w:jc w:val="left"/>
        <w:rPr>
          <w:rFonts w:ascii="Times New Roman" w:eastAsia="等线" w:hAnsi="Times New Roman" w:cs="Times New Roman"/>
          <w:color w:val="000000"/>
          <w:kern w:val="0"/>
          <w:sz w:val="24"/>
          <w:szCs w:val="21"/>
        </w:rPr>
      </w:pPr>
      <w:r w:rsidRPr="0085490C">
        <w:rPr>
          <w:b/>
          <w:szCs w:val="21"/>
        </w:rPr>
        <w:t xml:space="preserve">Appendix 1. </w:t>
      </w:r>
      <w:r w:rsidR="000A6232" w:rsidRPr="0085490C">
        <w:rPr>
          <w:b/>
          <w:szCs w:val="21"/>
        </w:rPr>
        <w:t xml:space="preserve">Operational validation for the natural history model of lung cancer </w:t>
      </w:r>
    </w:p>
    <w:p w:rsidR="000A6232" w:rsidRDefault="000A6232" w:rsidP="0085490C">
      <w:pPr>
        <w:spacing w:line="360" w:lineRule="auto"/>
        <w:rPr>
          <w:szCs w:val="21"/>
        </w:rPr>
      </w:pPr>
      <w:r w:rsidRPr="000A6232">
        <w:rPr>
          <w:szCs w:val="21"/>
        </w:rPr>
        <w:t>The natural history model of lung cancer simulates the occurrence and development process of cancer in the real world, but in fact, the occurrence and development process of cancer is very complicated, and the accurate natural history process is often difficult to be fully understood. Therefore, there are many conjectures and assumptions about the natural history process when building the model, and the output results of the model have uncertainties. The evaluation of the operational validity of the natural history model thus is of great significance.</w:t>
      </w:r>
      <w:r w:rsidR="00C613BE" w:rsidRPr="00C613BE">
        <w:t xml:space="preserve"> </w:t>
      </w:r>
      <w:r w:rsidR="00C613BE" w:rsidRPr="00C613BE">
        <w:rPr>
          <w:szCs w:val="21"/>
        </w:rPr>
        <w:t xml:space="preserve">Lung cancer is assumed to progress sequentially from less advanced to more advanced preclinical stages, as depicted in Fig. </w:t>
      </w:r>
      <w:r w:rsidR="001978FC">
        <w:rPr>
          <w:szCs w:val="21"/>
        </w:rPr>
        <w:t>S</w:t>
      </w:r>
      <w:r w:rsidR="00C613BE" w:rsidRPr="00C613BE">
        <w:rPr>
          <w:szCs w:val="21"/>
        </w:rPr>
        <w:t>1. Five stages are distinguished based on the American Joint Committee on Cancer (AJCC) Cancer Staging Manual, 8th edition: carcinoma in situ(CIS) I, II, III, and IV. Stages IA, IB and IIIA, IIIB were not considered in this edition. Stage I and III were not divided into stages IA, IB and IIIA, IIIB because data for these stages were not available for Chinese clinical practice or the extracted cancer registry data</w:t>
      </w:r>
      <w:r w:rsidR="00C613BE">
        <w:rPr>
          <w:szCs w:val="21"/>
        </w:rPr>
        <w:t>.</w:t>
      </w:r>
    </w:p>
    <w:p w:rsidR="00C613BE" w:rsidRDefault="00C613BE" w:rsidP="00C613BE">
      <w:pPr>
        <w:spacing w:line="360" w:lineRule="auto"/>
        <w:jc w:val="center"/>
        <w:rPr>
          <w:szCs w:val="21"/>
        </w:rPr>
      </w:pPr>
      <w:r>
        <w:rPr>
          <w:noProof/>
        </w:rPr>
        <w:drawing>
          <wp:inline distT="0" distB="0" distL="0" distR="0" wp14:anchorId="590AB1AF" wp14:editId="42EDF1BF">
            <wp:extent cx="5274310" cy="328231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3282315"/>
                    </a:xfrm>
                    <a:prstGeom prst="rect">
                      <a:avLst/>
                    </a:prstGeom>
                  </pic:spPr>
                </pic:pic>
              </a:graphicData>
            </a:graphic>
          </wp:inline>
        </w:drawing>
      </w:r>
    </w:p>
    <w:p w:rsidR="00C613BE" w:rsidRPr="000A6232" w:rsidRDefault="00C613BE" w:rsidP="00C613BE">
      <w:pPr>
        <w:spacing w:line="360" w:lineRule="auto"/>
        <w:jc w:val="center"/>
        <w:rPr>
          <w:szCs w:val="21"/>
        </w:rPr>
      </w:pPr>
      <w:r w:rsidRPr="000A6232">
        <w:rPr>
          <w:rFonts w:hint="eastAsia"/>
          <w:szCs w:val="21"/>
        </w:rPr>
        <w:t>F</w:t>
      </w:r>
      <w:r w:rsidRPr="000A6232">
        <w:rPr>
          <w:szCs w:val="21"/>
        </w:rPr>
        <w:t xml:space="preserve">igure </w:t>
      </w:r>
      <w:r w:rsidR="001978FC">
        <w:rPr>
          <w:szCs w:val="21"/>
        </w:rPr>
        <w:t>S</w:t>
      </w:r>
      <w:r>
        <w:rPr>
          <w:szCs w:val="21"/>
        </w:rPr>
        <w:t>1 Schematic diagram of Markov model for lung cancer screening</w:t>
      </w:r>
    </w:p>
    <w:p w:rsidR="000A6232" w:rsidRPr="000A6232" w:rsidRDefault="0085490C" w:rsidP="0085490C">
      <w:pPr>
        <w:spacing w:line="360" w:lineRule="auto"/>
        <w:rPr>
          <w:szCs w:val="21"/>
        </w:rPr>
      </w:pPr>
      <w:r>
        <w:rPr>
          <w:szCs w:val="21"/>
        </w:rPr>
        <w:t xml:space="preserve">1.1 </w:t>
      </w:r>
      <w:r w:rsidR="000A6232" w:rsidRPr="000A6232">
        <w:rPr>
          <w:szCs w:val="21"/>
        </w:rPr>
        <w:t>Parameters in the natural history model</w:t>
      </w:r>
    </w:p>
    <w:p w:rsidR="000A6232" w:rsidRDefault="000A6232" w:rsidP="0085490C">
      <w:pPr>
        <w:spacing w:line="360" w:lineRule="auto"/>
        <w:rPr>
          <w:szCs w:val="21"/>
        </w:rPr>
      </w:pPr>
      <w:r w:rsidRPr="000A6232">
        <w:rPr>
          <w:szCs w:val="21"/>
        </w:rPr>
        <w:t xml:space="preserve">In each cycle, the probability of metastasis from healthy to different stages of lung cancer was the proportion of incidence rate and </w:t>
      </w:r>
      <w:r w:rsidR="00226160">
        <w:rPr>
          <w:szCs w:val="21"/>
        </w:rPr>
        <w:t xml:space="preserve">the </w:t>
      </w:r>
      <w:r w:rsidRPr="000A6232">
        <w:rPr>
          <w:szCs w:val="21"/>
        </w:rPr>
        <w:t>corresponding proportion</w:t>
      </w:r>
      <w:r w:rsidR="00226160">
        <w:rPr>
          <w:szCs w:val="21"/>
        </w:rPr>
        <w:t xml:space="preserve"> for different clinical stage</w:t>
      </w:r>
      <w:r w:rsidRPr="000A6232">
        <w:rPr>
          <w:szCs w:val="21"/>
        </w:rPr>
        <w:t xml:space="preserve">. </w:t>
      </w:r>
      <w:r w:rsidRPr="000A6232">
        <w:rPr>
          <w:szCs w:val="21"/>
        </w:rPr>
        <w:lastRenderedPageBreak/>
        <w:t>According to a national multicenter lung cancer epidemiological survey, the constituent ratios of carcinoma in situ and invasive carcinoma were 0, 0.190, 0.165, 0.346, 0.299</w:t>
      </w:r>
      <w:r w:rsidRPr="0085490C">
        <w:rPr>
          <w:szCs w:val="21"/>
          <w:vertAlign w:val="superscript"/>
        </w:rPr>
        <w:t>[1]</w:t>
      </w:r>
      <w:r w:rsidRPr="000A6232">
        <w:rPr>
          <w:szCs w:val="21"/>
        </w:rPr>
        <w:t xml:space="preserve"> respectively. The incidence rate parameters are from the China cancer registry annual report</w:t>
      </w:r>
      <w:r w:rsidRPr="0085490C">
        <w:rPr>
          <w:szCs w:val="21"/>
          <w:vertAlign w:val="superscript"/>
        </w:rPr>
        <w:t xml:space="preserve"> [2]</w:t>
      </w:r>
      <w:r w:rsidRPr="000A6232">
        <w:rPr>
          <w:szCs w:val="21"/>
        </w:rPr>
        <w:t xml:space="preserve"> in 2018. The mortality rate of lung cancer is from the survival analysis of Shanghai population</w:t>
      </w:r>
      <w:r w:rsidRPr="0085490C">
        <w:rPr>
          <w:szCs w:val="21"/>
          <w:vertAlign w:val="superscript"/>
        </w:rPr>
        <w:t xml:space="preserve"> [3]</w:t>
      </w:r>
      <w:r w:rsidRPr="000A6232">
        <w:rPr>
          <w:szCs w:val="21"/>
        </w:rPr>
        <w:t xml:space="preserve">. Since the prognosis of lung cancer in situ is better after surgery, the mortality rate of CIS is set to 0. The mortality of lung cancer removal is obtained by subtracting the age-specific lung cancer mortality from the age-specific all-cause mortality published in the national demographic annual report </w:t>
      </w:r>
      <w:r w:rsidRPr="0085490C">
        <w:rPr>
          <w:szCs w:val="21"/>
          <w:vertAlign w:val="superscript"/>
        </w:rPr>
        <w:t>[2,4]</w:t>
      </w:r>
      <w:r w:rsidR="0085490C">
        <w:rPr>
          <w:szCs w:val="21"/>
        </w:rPr>
        <w:t>.</w:t>
      </w:r>
      <w:r w:rsidRPr="000A6232">
        <w:rPr>
          <w:szCs w:val="21"/>
        </w:rPr>
        <w:t xml:space="preserve"> The initial probability parameters are shown in </w:t>
      </w:r>
      <w:r w:rsidR="001978FC">
        <w:rPr>
          <w:szCs w:val="21"/>
        </w:rPr>
        <w:t>T</w:t>
      </w:r>
      <w:r w:rsidRPr="000A6232">
        <w:rPr>
          <w:szCs w:val="21"/>
        </w:rPr>
        <w:t xml:space="preserve">able </w:t>
      </w:r>
      <w:r w:rsidR="001978FC">
        <w:rPr>
          <w:szCs w:val="21"/>
        </w:rPr>
        <w:t>S</w:t>
      </w:r>
      <w:r w:rsidRPr="000A6232">
        <w:rPr>
          <w:szCs w:val="21"/>
        </w:rPr>
        <w:t xml:space="preserve">1. In CIS and stage I invasive carcinoma will progressing to the next stage in a row. In addition to, the probability of metastasis is derived from a German lung cancer screening model and adjusted for </w:t>
      </w:r>
      <w:r w:rsidRPr="0085490C">
        <w:rPr>
          <w:szCs w:val="21"/>
          <w:vertAlign w:val="superscript"/>
        </w:rPr>
        <w:t>[5]</w:t>
      </w:r>
      <w:r w:rsidRPr="000A6232">
        <w:rPr>
          <w:szCs w:val="21"/>
        </w:rPr>
        <w:t xml:space="preserve"> according to the incidence rate in China and Germany. According to a global review, the 1-year metastasis probability of carcinoma in situ developing to stage I lung cancer is estimated to be 0.098</w:t>
      </w:r>
      <w:r w:rsidRPr="0085490C">
        <w:rPr>
          <w:szCs w:val="21"/>
          <w:vertAlign w:val="superscript"/>
        </w:rPr>
        <w:t xml:space="preserve"> [6]</w:t>
      </w:r>
      <w:r w:rsidRPr="000A6232">
        <w:rPr>
          <w:szCs w:val="21"/>
        </w:rPr>
        <w:t xml:space="preserve">, and the specific metastasis probability parameters are shown in </w:t>
      </w:r>
      <w:r w:rsidR="0085490C">
        <w:rPr>
          <w:szCs w:val="21"/>
        </w:rPr>
        <w:t>T</w:t>
      </w:r>
      <w:r w:rsidRPr="000A6232">
        <w:rPr>
          <w:szCs w:val="21"/>
        </w:rPr>
        <w:t xml:space="preserve">able </w:t>
      </w:r>
      <w:r w:rsidR="001978FC">
        <w:rPr>
          <w:szCs w:val="21"/>
        </w:rPr>
        <w:t>S</w:t>
      </w:r>
      <w:r w:rsidRPr="000A6232">
        <w:rPr>
          <w:szCs w:val="21"/>
        </w:rPr>
        <w:t>2.</w:t>
      </w:r>
    </w:p>
    <w:p w:rsidR="000A6232" w:rsidRPr="000A6232" w:rsidRDefault="000A6232" w:rsidP="00C613BE">
      <w:pPr>
        <w:widowControl/>
        <w:jc w:val="center"/>
        <w:rPr>
          <w:szCs w:val="21"/>
        </w:rPr>
      </w:pPr>
      <w:r w:rsidRPr="000A6232">
        <w:rPr>
          <w:szCs w:val="21"/>
        </w:rPr>
        <w:t xml:space="preserve">Table </w:t>
      </w:r>
      <w:r w:rsidR="001978FC">
        <w:rPr>
          <w:szCs w:val="21"/>
        </w:rPr>
        <w:t>S</w:t>
      </w:r>
      <w:r w:rsidRPr="000A6232">
        <w:rPr>
          <w:szCs w:val="21"/>
        </w:rPr>
        <w:t>1 Initial and death probability of natural history model</w:t>
      </w:r>
    </w:p>
    <w:tbl>
      <w:tblPr>
        <w:tblStyle w:val="4"/>
        <w:tblW w:w="9597" w:type="dxa"/>
        <w:tblInd w:w="-530" w:type="dxa"/>
        <w:tblLayout w:type="fixed"/>
        <w:tblLook w:val="04A0" w:firstRow="1" w:lastRow="0" w:firstColumn="1" w:lastColumn="0" w:noHBand="0" w:noVBand="1"/>
      </w:tblPr>
      <w:tblGrid>
        <w:gridCol w:w="1248"/>
        <w:gridCol w:w="1404"/>
        <w:gridCol w:w="984"/>
        <w:gridCol w:w="1216"/>
        <w:gridCol w:w="1385"/>
        <w:gridCol w:w="1276"/>
        <w:gridCol w:w="2084"/>
      </w:tblGrid>
      <w:tr w:rsidR="00E0122A" w:rsidRPr="000A6232" w:rsidTr="00E0122A">
        <w:trPr>
          <w:cnfStyle w:val="100000000000" w:firstRow="1" w:lastRow="0" w:firstColumn="0" w:lastColumn="0" w:oddVBand="0" w:evenVBand="0" w:oddHBand="0"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1248" w:type="dxa"/>
            <w:tcBorders>
              <w:left w:val="nil"/>
              <w:bottom w:val="nil"/>
            </w:tcBorders>
            <w:shd w:val="clear" w:color="auto" w:fill="auto"/>
            <w:vAlign w:val="center"/>
          </w:tcPr>
          <w:p w:rsidR="00E0122A" w:rsidRPr="007C6631" w:rsidRDefault="00E0122A" w:rsidP="000A6232">
            <w:pPr>
              <w:spacing w:line="360" w:lineRule="auto"/>
              <w:rPr>
                <w:rFonts w:ascii="等线" w:eastAsia="等线" w:hAnsi="等线" w:cs="仿宋"/>
                <w:color w:val="auto"/>
                <w:szCs w:val="21"/>
              </w:rPr>
            </w:pPr>
            <w:r w:rsidRPr="007C6631">
              <w:rPr>
                <w:rFonts w:ascii="等线" w:eastAsia="等线" w:hAnsi="等线" w:cs="仿宋" w:hint="eastAsia"/>
                <w:color w:val="auto"/>
                <w:szCs w:val="21"/>
              </w:rPr>
              <w:t>A</w:t>
            </w:r>
            <w:r w:rsidRPr="007C6631">
              <w:rPr>
                <w:rFonts w:ascii="等线" w:eastAsia="等线" w:hAnsi="等线" w:cs="仿宋"/>
                <w:color w:val="auto"/>
                <w:szCs w:val="21"/>
              </w:rPr>
              <w:t>ge</w:t>
            </w:r>
          </w:p>
        </w:tc>
        <w:tc>
          <w:tcPr>
            <w:tcW w:w="1404" w:type="dxa"/>
            <w:tcBorders>
              <w:bottom w:val="nil"/>
            </w:tcBorders>
            <w:shd w:val="clear" w:color="auto" w:fill="auto"/>
            <w:vAlign w:val="center"/>
          </w:tcPr>
          <w:p w:rsidR="00E0122A" w:rsidRPr="007C6631" w:rsidRDefault="00E0122A" w:rsidP="000A6232">
            <w:pPr>
              <w:spacing w:line="360" w:lineRule="auto"/>
              <w:cnfStyle w:val="100000000000" w:firstRow="1" w:lastRow="0" w:firstColumn="0" w:lastColumn="0" w:oddVBand="0" w:evenVBand="0" w:oddHBand="0" w:evenHBand="0" w:firstRowFirstColumn="0" w:firstRowLastColumn="0" w:lastRowFirstColumn="0" w:lastRowLastColumn="0"/>
              <w:rPr>
                <w:rFonts w:ascii="等线" w:eastAsia="等线" w:hAnsi="等线" w:cs="仿宋"/>
                <w:color w:val="auto"/>
                <w:szCs w:val="21"/>
              </w:rPr>
            </w:pPr>
            <w:r w:rsidRPr="007C6631">
              <w:rPr>
                <w:rFonts w:ascii="等线" w:eastAsia="等线" w:hAnsi="等线" w:cs="仿宋"/>
                <w:color w:val="auto"/>
                <w:szCs w:val="21"/>
              </w:rPr>
              <w:t>Incidence</w:t>
            </w:r>
          </w:p>
        </w:tc>
        <w:tc>
          <w:tcPr>
            <w:tcW w:w="4861" w:type="dxa"/>
            <w:gridSpan w:val="4"/>
            <w:tcBorders>
              <w:bottom w:val="nil"/>
            </w:tcBorders>
            <w:shd w:val="clear" w:color="auto" w:fill="auto"/>
            <w:vAlign w:val="center"/>
          </w:tcPr>
          <w:p w:rsidR="00E0122A" w:rsidRPr="007C6631" w:rsidRDefault="00E0122A" w:rsidP="000A6232">
            <w:pPr>
              <w:spacing w:line="360" w:lineRule="auto"/>
              <w:jc w:val="center"/>
              <w:cnfStyle w:val="100000000000" w:firstRow="1" w:lastRow="0" w:firstColumn="0" w:lastColumn="0" w:oddVBand="0" w:evenVBand="0" w:oddHBand="0" w:evenHBand="0" w:firstRowFirstColumn="0" w:firstRowLastColumn="0" w:lastRowFirstColumn="0" w:lastRowLastColumn="0"/>
              <w:rPr>
                <w:rFonts w:ascii="等线" w:eastAsia="等线" w:hAnsi="等线" w:cs="仿宋"/>
                <w:color w:val="auto"/>
                <w:szCs w:val="21"/>
              </w:rPr>
            </w:pPr>
            <w:r w:rsidRPr="007C6631">
              <w:rPr>
                <w:rFonts w:ascii="等线" w:eastAsia="等线" w:hAnsi="等线" w:cs="仿宋"/>
                <w:color w:val="auto"/>
                <w:szCs w:val="21"/>
              </w:rPr>
              <w:t>Mortality</w:t>
            </w:r>
          </w:p>
        </w:tc>
        <w:tc>
          <w:tcPr>
            <w:tcW w:w="2084" w:type="dxa"/>
            <w:vMerge w:val="restart"/>
            <w:tcBorders>
              <w:right w:val="nil"/>
            </w:tcBorders>
            <w:shd w:val="clear" w:color="auto" w:fill="auto"/>
          </w:tcPr>
          <w:p w:rsidR="00E0122A" w:rsidRPr="007C6631" w:rsidRDefault="00E0122A" w:rsidP="000A6232">
            <w:pPr>
              <w:spacing w:line="360" w:lineRule="auto"/>
              <w:cnfStyle w:val="100000000000" w:firstRow="1" w:lastRow="0" w:firstColumn="0" w:lastColumn="0" w:oddVBand="0" w:evenVBand="0" w:oddHBand="0" w:evenHBand="0" w:firstRowFirstColumn="0" w:firstRowLastColumn="0" w:lastRowFirstColumn="0" w:lastRowLastColumn="0"/>
              <w:rPr>
                <w:rFonts w:ascii="等线" w:eastAsia="等线" w:hAnsi="等线" w:cs="仿宋"/>
                <w:color w:val="auto"/>
                <w:szCs w:val="21"/>
              </w:rPr>
            </w:pPr>
            <w:r w:rsidRPr="007C6631">
              <w:rPr>
                <w:rFonts w:ascii="等线" w:eastAsia="等线" w:hAnsi="等线" w:cs="仿宋" w:hint="eastAsia"/>
                <w:color w:val="auto"/>
                <w:szCs w:val="21"/>
              </w:rPr>
              <w:t>A</w:t>
            </w:r>
            <w:r w:rsidRPr="007C6631">
              <w:rPr>
                <w:rFonts w:ascii="等线" w:eastAsia="等线" w:hAnsi="等线" w:cs="仿宋"/>
                <w:color w:val="auto"/>
                <w:szCs w:val="21"/>
              </w:rPr>
              <w:t>ll-cause mortality(except lung cancer)</w:t>
            </w:r>
          </w:p>
        </w:tc>
      </w:tr>
      <w:tr w:rsidR="00E0122A" w:rsidRPr="000A6232" w:rsidTr="00E0122A">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single" w:sz="4" w:space="0" w:color="auto"/>
              <w:right w:val="nil"/>
            </w:tcBorders>
            <w:shd w:val="clear" w:color="auto" w:fill="auto"/>
          </w:tcPr>
          <w:p w:rsidR="00E0122A" w:rsidRPr="000A6232" w:rsidRDefault="00E0122A" w:rsidP="000A6232">
            <w:pPr>
              <w:spacing w:line="360" w:lineRule="auto"/>
              <w:rPr>
                <w:rFonts w:ascii="仿宋" w:eastAsia="仿宋" w:hAnsi="仿宋" w:cs="仿宋"/>
                <w:szCs w:val="21"/>
              </w:rPr>
            </w:pPr>
          </w:p>
        </w:tc>
        <w:tc>
          <w:tcPr>
            <w:tcW w:w="1404" w:type="dxa"/>
            <w:tcBorders>
              <w:top w:val="nil"/>
              <w:left w:val="nil"/>
              <w:bottom w:val="single" w:sz="4" w:space="0" w:color="auto"/>
              <w:right w:val="nil"/>
            </w:tcBorders>
            <w:shd w:val="clear" w:color="auto" w:fill="auto"/>
          </w:tcPr>
          <w:p w:rsidR="00E0122A" w:rsidRPr="000A6232"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仿宋" w:eastAsia="仿宋" w:hAnsi="仿宋" w:cs="仿宋"/>
                <w:szCs w:val="21"/>
              </w:rPr>
            </w:pPr>
          </w:p>
        </w:tc>
        <w:tc>
          <w:tcPr>
            <w:tcW w:w="984" w:type="dxa"/>
            <w:tcBorders>
              <w:top w:val="nil"/>
              <w:left w:val="nil"/>
              <w:bottom w:val="single" w:sz="4" w:space="0" w:color="auto"/>
              <w:right w:val="nil"/>
            </w:tcBorders>
            <w:shd w:val="clear" w:color="auto" w:fill="auto"/>
          </w:tcPr>
          <w:p w:rsidR="00E0122A" w:rsidRPr="007C6631"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等线" w:eastAsia="等线" w:hAnsi="等线" w:cs="仿宋"/>
                <w:b/>
                <w:szCs w:val="21"/>
              </w:rPr>
            </w:pPr>
            <w:r w:rsidRPr="007C6631">
              <w:rPr>
                <w:rFonts w:ascii="等线" w:eastAsia="等线" w:hAnsi="等线" w:cs="仿宋"/>
                <w:b/>
                <w:szCs w:val="21"/>
              </w:rPr>
              <w:t xml:space="preserve">Stage </w:t>
            </w:r>
            <w:r w:rsidRPr="007C6631">
              <w:rPr>
                <w:rFonts w:ascii="等线" w:eastAsia="等线" w:hAnsi="等线" w:cs="仿宋" w:hint="eastAsia"/>
                <w:b/>
                <w:szCs w:val="21"/>
              </w:rPr>
              <w:t>I</w:t>
            </w:r>
          </w:p>
        </w:tc>
        <w:tc>
          <w:tcPr>
            <w:tcW w:w="1216" w:type="dxa"/>
            <w:tcBorders>
              <w:top w:val="nil"/>
              <w:left w:val="nil"/>
              <w:bottom w:val="single" w:sz="4" w:space="0" w:color="auto"/>
              <w:right w:val="nil"/>
            </w:tcBorders>
            <w:shd w:val="clear" w:color="auto" w:fill="auto"/>
          </w:tcPr>
          <w:p w:rsidR="00E0122A" w:rsidRPr="007C6631"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等线" w:eastAsia="等线" w:hAnsi="等线" w:cs="仿宋"/>
                <w:b/>
                <w:szCs w:val="21"/>
              </w:rPr>
            </w:pPr>
            <w:r w:rsidRPr="007C6631">
              <w:rPr>
                <w:rFonts w:ascii="等线" w:eastAsia="等线" w:hAnsi="等线" w:cs="仿宋"/>
                <w:b/>
                <w:szCs w:val="21"/>
              </w:rPr>
              <w:t>Stage I</w:t>
            </w:r>
            <w:r w:rsidRPr="007C6631">
              <w:rPr>
                <w:rFonts w:ascii="等线" w:eastAsia="等线" w:hAnsi="等线" w:cs="仿宋" w:hint="eastAsia"/>
                <w:b/>
                <w:szCs w:val="21"/>
              </w:rPr>
              <w:t>I</w:t>
            </w:r>
          </w:p>
        </w:tc>
        <w:tc>
          <w:tcPr>
            <w:tcW w:w="1385" w:type="dxa"/>
            <w:tcBorders>
              <w:top w:val="nil"/>
              <w:left w:val="nil"/>
              <w:bottom w:val="single" w:sz="4" w:space="0" w:color="auto"/>
              <w:right w:val="nil"/>
            </w:tcBorders>
            <w:shd w:val="clear" w:color="auto" w:fill="auto"/>
          </w:tcPr>
          <w:p w:rsidR="00E0122A" w:rsidRPr="007C6631"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等线" w:eastAsia="等线" w:hAnsi="等线" w:cs="仿宋"/>
                <w:b/>
                <w:szCs w:val="21"/>
              </w:rPr>
            </w:pPr>
            <w:r w:rsidRPr="007C6631">
              <w:rPr>
                <w:rFonts w:ascii="等线" w:eastAsia="等线" w:hAnsi="等线" w:cs="仿宋"/>
                <w:b/>
                <w:szCs w:val="21"/>
              </w:rPr>
              <w:t>Stage II</w:t>
            </w:r>
            <w:r w:rsidRPr="007C6631">
              <w:rPr>
                <w:rFonts w:ascii="等线" w:eastAsia="等线" w:hAnsi="等线" w:cs="仿宋" w:hint="eastAsia"/>
                <w:b/>
                <w:szCs w:val="21"/>
              </w:rPr>
              <w:t>I</w:t>
            </w:r>
          </w:p>
        </w:tc>
        <w:tc>
          <w:tcPr>
            <w:tcW w:w="1276" w:type="dxa"/>
            <w:tcBorders>
              <w:top w:val="nil"/>
              <w:left w:val="nil"/>
              <w:bottom w:val="single" w:sz="4" w:space="0" w:color="auto"/>
              <w:right w:val="nil"/>
            </w:tcBorders>
            <w:shd w:val="clear" w:color="auto" w:fill="auto"/>
          </w:tcPr>
          <w:p w:rsidR="00E0122A" w:rsidRPr="007C6631"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等线" w:eastAsia="等线" w:hAnsi="等线" w:cs="仿宋"/>
                <w:b/>
                <w:szCs w:val="21"/>
              </w:rPr>
            </w:pPr>
            <w:r w:rsidRPr="007C6631">
              <w:rPr>
                <w:rFonts w:ascii="等线" w:eastAsia="等线" w:hAnsi="等线" w:cs="仿宋"/>
                <w:b/>
                <w:szCs w:val="21"/>
              </w:rPr>
              <w:t xml:space="preserve">Stage </w:t>
            </w:r>
            <w:r w:rsidRPr="007C6631">
              <w:rPr>
                <w:rFonts w:ascii="等线" w:eastAsia="等线" w:hAnsi="等线" w:cs="仿宋" w:hint="eastAsia"/>
                <w:b/>
                <w:szCs w:val="21"/>
              </w:rPr>
              <w:t>I</w:t>
            </w:r>
            <w:r w:rsidRPr="007C6631">
              <w:rPr>
                <w:rFonts w:ascii="等线" w:eastAsia="等线" w:hAnsi="等线" w:cs="仿宋"/>
                <w:b/>
                <w:szCs w:val="21"/>
              </w:rPr>
              <w:t>V</w:t>
            </w:r>
          </w:p>
        </w:tc>
        <w:tc>
          <w:tcPr>
            <w:tcW w:w="2084" w:type="dxa"/>
            <w:vMerge/>
            <w:tcBorders>
              <w:left w:val="nil"/>
              <w:bottom w:val="single" w:sz="4" w:space="0" w:color="auto"/>
              <w:right w:val="nil"/>
            </w:tcBorders>
            <w:shd w:val="clear" w:color="auto" w:fill="auto"/>
          </w:tcPr>
          <w:p w:rsidR="00E0122A" w:rsidRPr="000A6232" w:rsidRDefault="00E0122A" w:rsidP="000A6232">
            <w:pPr>
              <w:spacing w:line="360" w:lineRule="auto"/>
              <w:cnfStyle w:val="000000100000" w:firstRow="0" w:lastRow="0" w:firstColumn="0" w:lastColumn="0" w:oddVBand="0" w:evenVBand="0" w:oddHBand="1" w:evenHBand="0" w:firstRowFirstColumn="0" w:firstRowLastColumn="0" w:lastRowFirstColumn="0" w:lastRowLastColumn="0"/>
              <w:rPr>
                <w:rFonts w:ascii="仿宋" w:eastAsia="仿宋" w:hAnsi="仿宋" w:cs="仿宋"/>
                <w:szCs w:val="21"/>
              </w:rPr>
            </w:pPr>
          </w:p>
        </w:tc>
      </w:tr>
      <w:tr w:rsidR="000A6232" w:rsidRPr="000A6232" w:rsidTr="00E0122A">
        <w:trPr>
          <w:trHeight w:val="448"/>
        </w:trPr>
        <w:tc>
          <w:tcPr>
            <w:cnfStyle w:val="001000000000" w:firstRow="0" w:lastRow="0" w:firstColumn="1" w:lastColumn="0" w:oddVBand="0" w:evenVBand="0" w:oddHBand="0" w:evenHBand="0" w:firstRowFirstColumn="0" w:firstRowLastColumn="0" w:lastRowFirstColumn="0" w:lastRowLastColumn="0"/>
            <w:tcW w:w="1248" w:type="dxa"/>
            <w:tcBorders>
              <w:top w:val="single" w:sz="4" w:space="0" w:color="auto"/>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0</w:t>
            </w:r>
            <w:r w:rsidRPr="000A6232">
              <w:rPr>
                <w:rFonts w:ascii="仿宋" w:eastAsia="仿宋" w:hAnsi="仿宋" w:cs="仿宋"/>
                <w:szCs w:val="21"/>
              </w:rPr>
              <w:t>-5</w:t>
            </w:r>
          </w:p>
        </w:tc>
        <w:tc>
          <w:tcPr>
            <w:tcW w:w="1404" w:type="dxa"/>
            <w:tcBorders>
              <w:top w:val="single" w:sz="4" w:space="0" w:color="auto"/>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仿宋" w:eastAsia="仿宋" w:hAnsi="仿宋" w:cs="仿宋"/>
                <w:szCs w:val="21"/>
              </w:rPr>
            </w:pPr>
            <w:r w:rsidRPr="000A6232">
              <w:rPr>
                <w:rFonts w:ascii="仿宋" w:eastAsia="仿宋" w:hAnsi="仿宋" w:cs="仿宋" w:hint="eastAsia"/>
                <w:szCs w:val="21"/>
              </w:rPr>
              <w:t>0</w:t>
            </w:r>
          </w:p>
        </w:tc>
        <w:tc>
          <w:tcPr>
            <w:tcW w:w="984" w:type="dxa"/>
            <w:tcBorders>
              <w:top w:val="single" w:sz="4" w:space="0" w:color="auto"/>
              <w:left w:val="nil"/>
              <w:bottom w:val="nil"/>
              <w:right w:val="nil"/>
            </w:tcBorders>
            <w:shd w:val="clear" w:color="auto" w:fill="auto"/>
          </w:tcPr>
          <w:p w:rsidR="000A6232" w:rsidRPr="000A6232" w:rsidRDefault="000A6232" w:rsidP="000A6232">
            <w:pPr>
              <w:widowControl/>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single" w:sz="4" w:space="0" w:color="auto"/>
              <w:left w:val="nil"/>
              <w:bottom w:val="nil"/>
              <w:right w:val="nil"/>
            </w:tcBorders>
            <w:shd w:val="clear" w:color="auto" w:fill="auto"/>
          </w:tcPr>
          <w:p w:rsidR="000A6232" w:rsidRPr="000A6232" w:rsidRDefault="000A6232" w:rsidP="000A6232">
            <w:pPr>
              <w:widowControl/>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single" w:sz="4" w:space="0" w:color="auto"/>
              <w:left w:val="nil"/>
              <w:bottom w:val="nil"/>
              <w:right w:val="nil"/>
            </w:tcBorders>
            <w:shd w:val="clear" w:color="auto" w:fill="auto"/>
          </w:tcPr>
          <w:p w:rsidR="000A6232" w:rsidRPr="000A6232" w:rsidRDefault="000A6232" w:rsidP="000A6232">
            <w:pPr>
              <w:widowControl/>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single" w:sz="4" w:space="0" w:color="auto"/>
              <w:left w:val="nil"/>
              <w:bottom w:val="nil"/>
              <w:right w:val="nil"/>
            </w:tcBorders>
            <w:shd w:val="clear" w:color="auto" w:fill="auto"/>
          </w:tcPr>
          <w:p w:rsidR="000A6232" w:rsidRPr="000A6232" w:rsidRDefault="000A6232" w:rsidP="000A6232">
            <w:pPr>
              <w:widowControl/>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single" w:sz="4" w:space="0" w:color="auto"/>
              <w:left w:val="nil"/>
              <w:bottom w:val="nil"/>
              <w:right w:val="nil"/>
            </w:tcBorders>
            <w:shd w:val="clear" w:color="auto" w:fill="auto"/>
          </w:tcPr>
          <w:p w:rsidR="000A6232" w:rsidRPr="000A6232" w:rsidRDefault="000A6232" w:rsidP="000A6232">
            <w:pPr>
              <w:widowControl/>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0.001289</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6</w:t>
            </w:r>
            <w:r w:rsidRPr="000A6232">
              <w:rPr>
                <w:rFonts w:ascii="仿宋" w:eastAsia="仿宋" w:hAnsi="仿宋" w:cs="仿宋"/>
                <w:szCs w:val="21"/>
              </w:rPr>
              <w:t>-9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仿宋" w:eastAsia="仿宋" w:hAnsi="仿宋" w:cs="仿宋"/>
                <w:szCs w:val="21"/>
              </w:rPr>
            </w:pPr>
            <w:r w:rsidRPr="000A6232">
              <w:rPr>
                <w:rFonts w:ascii="仿宋" w:eastAsia="仿宋" w:hAnsi="仿宋" w:cs="仿宋" w:hint="eastAsia"/>
                <w:szCs w:val="21"/>
              </w:rPr>
              <w:t>0</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0.000299</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0-14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仿宋" w:eastAsia="仿宋" w:hAnsi="仿宋" w:cs="仿宋"/>
                <w:szCs w:val="21"/>
              </w:rPr>
            </w:pPr>
            <w:r w:rsidRPr="000A6232">
              <w:rPr>
                <w:rFonts w:ascii="仿宋" w:eastAsia="仿宋" w:hAnsi="仿宋" w:cs="仿宋" w:hint="eastAsia"/>
                <w:szCs w:val="21"/>
              </w:rPr>
              <w:t>0</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0.000299</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5-19</w:t>
            </w:r>
          </w:p>
        </w:tc>
        <w:tc>
          <w:tcPr>
            <w:tcW w:w="1404" w:type="dxa"/>
            <w:tcBorders>
              <w:top w:val="nil"/>
              <w:left w:val="nil"/>
              <w:bottom w:val="nil"/>
              <w:right w:val="nil"/>
            </w:tcBorders>
            <w:shd w:val="clear" w:color="auto" w:fill="auto"/>
          </w:tcPr>
          <w:p w:rsidR="000A6232" w:rsidRPr="000A6232" w:rsidRDefault="000A6232" w:rsidP="000A6232">
            <w:pPr>
              <w:widowControl/>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3.2</w:t>
            </w:r>
            <w:r w:rsidRPr="000A6232">
              <w:rPr>
                <w:rFonts w:ascii="等线" w:eastAsia="等线" w:hAnsi="等线"/>
                <w:color w:val="000000"/>
                <w:szCs w:val="21"/>
              </w:rPr>
              <w:t>*10</w:t>
            </w:r>
            <w:r w:rsidRPr="000A6232">
              <w:rPr>
                <w:rFonts w:ascii="等线" w:eastAsia="等线" w:hAnsi="等线" w:hint="eastAsia"/>
                <w:color w:val="000000"/>
                <w:szCs w:val="21"/>
              </w:rPr>
              <w:t>^</w:t>
            </w:r>
            <w:r w:rsidRPr="000A6232">
              <w:rPr>
                <w:rFonts w:ascii="等线" w:eastAsia="等线" w:hAnsi="等线"/>
                <w:color w:val="000000"/>
                <w:szCs w:val="21"/>
              </w:rPr>
              <w:t>(</w:t>
            </w:r>
            <w:r w:rsidRPr="000A6232">
              <w:rPr>
                <w:rFonts w:ascii="等线" w:eastAsia="等线" w:hAnsi="等线" w:hint="eastAsia"/>
                <w:color w:val="000000"/>
                <w:szCs w:val="21"/>
              </w:rPr>
              <w:t>-6</w:t>
            </w:r>
            <w:r w:rsidRPr="000A6232">
              <w:rPr>
                <w:rFonts w:ascii="等线" w:eastAsia="等线" w:hAnsi="等线"/>
                <w:color w:val="000000"/>
                <w:szCs w:val="21"/>
              </w:rPr>
              <w:t>)</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0.000388</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0-24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1.29</w:t>
            </w:r>
            <w:r w:rsidRPr="000A6232">
              <w:rPr>
                <w:rFonts w:ascii="等线" w:eastAsia="等线" w:hAnsi="等线"/>
                <w:color w:val="000000"/>
                <w:szCs w:val="21"/>
              </w:rPr>
              <w:t>*10</w:t>
            </w:r>
            <w:r w:rsidRPr="000A6232">
              <w:rPr>
                <w:rFonts w:ascii="等线" w:eastAsia="等线" w:hAnsi="等线" w:hint="eastAsia"/>
                <w:color w:val="000000"/>
                <w:szCs w:val="21"/>
              </w:rPr>
              <w:t>^</w:t>
            </w:r>
            <w:r w:rsidRPr="000A6232">
              <w:rPr>
                <w:rFonts w:ascii="等线" w:eastAsia="等线" w:hAnsi="等线"/>
                <w:color w:val="000000"/>
                <w:szCs w:val="21"/>
              </w:rPr>
              <w:t>(</w:t>
            </w:r>
            <w:r w:rsidRPr="000A6232">
              <w:rPr>
                <w:rFonts w:ascii="等线" w:eastAsia="等线" w:hAnsi="等线" w:hint="eastAsia"/>
                <w:color w:val="000000"/>
                <w:szCs w:val="21"/>
              </w:rPr>
              <w:t>-5</w:t>
            </w:r>
            <w:r w:rsidRPr="000A6232">
              <w:rPr>
                <w:rFonts w:ascii="等线" w:eastAsia="等线" w:hAnsi="等线"/>
                <w:color w:val="000000"/>
                <w:szCs w:val="21"/>
              </w:rPr>
              <w:t>)</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0.000498</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5-29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3.5</w:t>
            </w:r>
            <w:r w:rsidRPr="000A6232">
              <w:rPr>
                <w:rFonts w:ascii="等线" w:eastAsia="等线" w:hAnsi="等线"/>
                <w:color w:val="000000"/>
                <w:szCs w:val="21"/>
              </w:rPr>
              <w:t>*10</w:t>
            </w:r>
            <w:r w:rsidRPr="000A6232">
              <w:rPr>
                <w:rFonts w:ascii="等线" w:eastAsia="等线" w:hAnsi="等线" w:hint="eastAsia"/>
                <w:color w:val="000000"/>
                <w:szCs w:val="21"/>
              </w:rPr>
              <w:t>^</w:t>
            </w:r>
            <w:r w:rsidRPr="000A6232">
              <w:rPr>
                <w:rFonts w:ascii="等线" w:eastAsia="等线" w:hAnsi="等线"/>
                <w:color w:val="000000"/>
                <w:szCs w:val="21"/>
              </w:rPr>
              <w:t>(</w:t>
            </w:r>
            <w:r w:rsidRPr="000A6232">
              <w:rPr>
                <w:rFonts w:ascii="等线" w:eastAsia="等线" w:hAnsi="等线" w:hint="eastAsia"/>
                <w:color w:val="000000"/>
                <w:szCs w:val="21"/>
              </w:rPr>
              <w:t>-5</w:t>
            </w:r>
            <w:r w:rsidRPr="000A6232">
              <w:rPr>
                <w:rFonts w:ascii="等线" w:eastAsia="等线" w:hAnsi="等线"/>
                <w:color w:val="000000"/>
                <w:szCs w:val="21"/>
              </w:rPr>
              <w:t>)</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0.000607</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3</w:t>
            </w:r>
            <w:r w:rsidRPr="000A6232">
              <w:rPr>
                <w:rFonts w:ascii="仿宋" w:eastAsia="仿宋" w:hAnsi="仿宋" w:cs="仿宋"/>
                <w:szCs w:val="21"/>
              </w:rPr>
              <w:t>0-34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7.34</w:t>
            </w:r>
            <w:r w:rsidRPr="000A6232">
              <w:rPr>
                <w:rFonts w:ascii="等线" w:eastAsia="等线" w:hAnsi="等线"/>
                <w:color w:val="000000"/>
                <w:szCs w:val="21"/>
              </w:rPr>
              <w:t>*10</w:t>
            </w:r>
            <w:r w:rsidRPr="000A6232">
              <w:rPr>
                <w:rFonts w:ascii="等线" w:eastAsia="等线" w:hAnsi="等线" w:hint="eastAsia"/>
                <w:color w:val="000000"/>
                <w:szCs w:val="21"/>
              </w:rPr>
              <w:t>^</w:t>
            </w:r>
            <w:r w:rsidRPr="000A6232">
              <w:rPr>
                <w:rFonts w:ascii="等线" w:eastAsia="等线" w:hAnsi="等线"/>
                <w:color w:val="000000"/>
                <w:szCs w:val="21"/>
              </w:rPr>
              <w:t>(</w:t>
            </w:r>
            <w:r w:rsidRPr="000A6232">
              <w:rPr>
                <w:rFonts w:ascii="等线" w:eastAsia="等线" w:hAnsi="等线" w:hint="eastAsia"/>
                <w:color w:val="000000"/>
                <w:szCs w:val="21"/>
              </w:rPr>
              <w:t>-5</w:t>
            </w:r>
            <w:r w:rsidRPr="000A6232">
              <w:rPr>
                <w:rFonts w:ascii="等线" w:eastAsia="等线" w:hAnsi="等线"/>
                <w:color w:val="000000"/>
                <w:szCs w:val="21"/>
              </w:rPr>
              <w:t>)</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0.000807</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3</w:t>
            </w:r>
            <w:r w:rsidRPr="000A6232">
              <w:rPr>
                <w:rFonts w:ascii="仿宋" w:eastAsia="仿宋" w:hAnsi="仿宋" w:cs="仿宋"/>
                <w:szCs w:val="21"/>
              </w:rPr>
              <w:t>5-39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0.000145</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0.05</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0.001148</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4</w:t>
            </w:r>
            <w:r w:rsidRPr="000A6232">
              <w:rPr>
                <w:rFonts w:ascii="仿宋" w:eastAsia="仿宋" w:hAnsi="仿宋" w:cs="仿宋"/>
                <w:szCs w:val="21"/>
              </w:rPr>
              <w:t>0-44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0.000256</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0.03</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0.05</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0.001712</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4</w:t>
            </w:r>
            <w:r w:rsidRPr="000A6232">
              <w:rPr>
                <w:rFonts w:ascii="仿宋" w:eastAsia="仿宋" w:hAnsi="仿宋" w:cs="仿宋"/>
                <w:szCs w:val="21"/>
              </w:rPr>
              <w:t>5-49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0.000466</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0.04</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0.18</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0.002496</w:t>
            </w:r>
          </w:p>
        </w:tc>
      </w:tr>
      <w:tr w:rsidR="000A6232" w:rsidRPr="000A6232" w:rsidTr="00E0122A">
        <w:trPr>
          <w:trHeight w:val="44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5</w:t>
            </w:r>
            <w:r w:rsidRPr="000A6232">
              <w:rPr>
                <w:rFonts w:ascii="仿宋" w:eastAsia="仿宋" w:hAnsi="仿宋" w:cs="仿宋"/>
                <w:szCs w:val="21"/>
              </w:rPr>
              <w:t>0-54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0.000853</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0.04</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0.18</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0.003884</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5</w:t>
            </w:r>
            <w:r w:rsidRPr="000A6232">
              <w:rPr>
                <w:rFonts w:ascii="仿宋" w:eastAsia="仿宋" w:hAnsi="仿宋" w:cs="仿宋"/>
                <w:szCs w:val="21"/>
              </w:rPr>
              <w:t>5-59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0.001377</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0.04</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0.18</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0.005645</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lastRenderedPageBreak/>
              <w:t>6</w:t>
            </w:r>
            <w:r w:rsidRPr="000A6232">
              <w:rPr>
                <w:rFonts w:ascii="仿宋" w:eastAsia="仿宋" w:hAnsi="仿宋" w:cs="仿宋"/>
                <w:szCs w:val="21"/>
              </w:rPr>
              <w:t>0-64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0.002056</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0.04</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0.18</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0.009247</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6</w:t>
            </w:r>
            <w:r w:rsidRPr="000A6232">
              <w:rPr>
                <w:rFonts w:ascii="仿宋" w:eastAsia="仿宋" w:hAnsi="仿宋" w:cs="仿宋"/>
                <w:szCs w:val="21"/>
              </w:rPr>
              <w:t>5-69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0.002811</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0.05</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0.09</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0.15</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0.24</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0.015554</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7</w:t>
            </w:r>
            <w:r w:rsidRPr="000A6232">
              <w:rPr>
                <w:rFonts w:ascii="仿宋" w:eastAsia="仿宋" w:hAnsi="仿宋" w:cs="仿宋"/>
                <w:szCs w:val="21"/>
              </w:rPr>
              <w:t>0-74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0.003667</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0.05</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0.09</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0.15</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0.24</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0.027761</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7</w:t>
            </w:r>
            <w:r w:rsidRPr="000A6232">
              <w:rPr>
                <w:rFonts w:ascii="仿宋" w:eastAsia="仿宋" w:hAnsi="仿宋" w:cs="仿宋"/>
                <w:szCs w:val="21"/>
              </w:rPr>
              <w:t>5-79</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0.004058</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0.27</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0.35</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0.044858</w:t>
            </w:r>
          </w:p>
        </w:tc>
      </w:tr>
      <w:tr w:rsidR="000A6232" w:rsidRPr="000A6232" w:rsidTr="00E0122A">
        <w:trPr>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bottom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8</w:t>
            </w:r>
            <w:r w:rsidRPr="000A6232">
              <w:rPr>
                <w:rFonts w:ascii="仿宋" w:eastAsia="仿宋" w:hAnsi="仿宋" w:cs="仿宋"/>
                <w:szCs w:val="21"/>
              </w:rPr>
              <w:t>0-84</w:t>
            </w:r>
          </w:p>
        </w:tc>
        <w:tc>
          <w:tcPr>
            <w:tcW w:w="140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0.003883</w:t>
            </w:r>
          </w:p>
        </w:tc>
        <w:tc>
          <w:tcPr>
            <w:tcW w:w="9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0.06</w:t>
            </w:r>
          </w:p>
        </w:tc>
        <w:tc>
          <w:tcPr>
            <w:tcW w:w="121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0.13</w:t>
            </w:r>
          </w:p>
        </w:tc>
        <w:tc>
          <w:tcPr>
            <w:tcW w:w="1385"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0.27</w:t>
            </w:r>
          </w:p>
        </w:tc>
        <w:tc>
          <w:tcPr>
            <w:tcW w:w="1276"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0.35</w:t>
            </w:r>
          </w:p>
        </w:tc>
        <w:tc>
          <w:tcPr>
            <w:tcW w:w="2084" w:type="dxa"/>
            <w:tcBorders>
              <w:top w:val="nil"/>
              <w:left w:val="nil"/>
              <w:bottom w:val="nil"/>
              <w:right w:val="nil"/>
            </w:tcBorders>
            <w:shd w:val="clear" w:color="auto" w:fill="auto"/>
          </w:tcPr>
          <w:p w:rsidR="000A6232" w:rsidRPr="000A6232" w:rsidRDefault="000A6232" w:rsidP="000A6232">
            <w:pPr>
              <w:spacing w:line="360" w:lineRule="auto"/>
              <w:jc w:val="right"/>
              <w:cnfStyle w:val="000000000000" w:firstRow="0" w:lastRow="0" w:firstColumn="0" w:lastColumn="0" w:oddVBand="0" w:evenVBand="0" w:oddHBand="0"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0.077317</w:t>
            </w:r>
          </w:p>
        </w:tc>
      </w:tr>
      <w:tr w:rsidR="000A6232" w:rsidRPr="000A6232" w:rsidTr="00E0122A">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48" w:type="dxa"/>
            <w:tcBorders>
              <w:top w:val="nil"/>
              <w:left w:val="nil"/>
              <w:right w:val="nil"/>
            </w:tcBorders>
            <w:shd w:val="clear" w:color="auto" w:fill="auto"/>
          </w:tcPr>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S</w:t>
            </w:r>
            <w:r w:rsidRPr="000A6232">
              <w:rPr>
                <w:rFonts w:ascii="仿宋" w:eastAsia="仿宋" w:hAnsi="仿宋" w:cs="仿宋"/>
                <w:szCs w:val="21"/>
              </w:rPr>
              <w:t>ource</w:t>
            </w:r>
          </w:p>
        </w:tc>
        <w:tc>
          <w:tcPr>
            <w:tcW w:w="1404"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2]</w:t>
            </w:r>
          </w:p>
        </w:tc>
        <w:tc>
          <w:tcPr>
            <w:tcW w:w="984"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3]</w:t>
            </w:r>
          </w:p>
        </w:tc>
        <w:tc>
          <w:tcPr>
            <w:tcW w:w="1216"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3]</w:t>
            </w:r>
          </w:p>
        </w:tc>
        <w:tc>
          <w:tcPr>
            <w:tcW w:w="1385"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3]</w:t>
            </w:r>
          </w:p>
        </w:tc>
        <w:tc>
          <w:tcPr>
            <w:tcW w:w="1276"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3]</w:t>
            </w:r>
          </w:p>
        </w:tc>
        <w:tc>
          <w:tcPr>
            <w:tcW w:w="2084" w:type="dxa"/>
            <w:tcBorders>
              <w:top w:val="nil"/>
              <w:left w:val="nil"/>
              <w:right w:val="nil"/>
            </w:tcBorders>
            <w:shd w:val="clear" w:color="auto" w:fill="auto"/>
          </w:tcPr>
          <w:p w:rsidR="000A6232" w:rsidRPr="000A6232" w:rsidRDefault="000A6232" w:rsidP="000A6232">
            <w:pPr>
              <w:spacing w:line="360" w:lineRule="auto"/>
              <w:jc w:val="right"/>
              <w:cnfStyle w:val="000000100000" w:firstRow="0" w:lastRow="0" w:firstColumn="0" w:lastColumn="0" w:oddVBand="0" w:evenVBand="0" w:oddHBand="1" w:evenHBand="0" w:firstRowFirstColumn="0" w:firstRowLastColumn="0" w:lastRowFirstColumn="0" w:lastRowLastColumn="0"/>
              <w:rPr>
                <w:rFonts w:ascii="等线" w:eastAsia="等线" w:hAnsi="等线"/>
                <w:color w:val="000000"/>
                <w:szCs w:val="21"/>
              </w:rPr>
            </w:pPr>
            <w:r w:rsidRPr="000A6232">
              <w:rPr>
                <w:rFonts w:ascii="等线" w:eastAsia="等线" w:hAnsi="等线" w:hint="eastAsia"/>
                <w:color w:val="000000"/>
                <w:szCs w:val="21"/>
              </w:rPr>
              <w:t>[</w:t>
            </w:r>
            <w:r w:rsidRPr="000A6232">
              <w:rPr>
                <w:rFonts w:ascii="等线" w:eastAsia="等线" w:hAnsi="等线"/>
                <w:color w:val="000000"/>
                <w:szCs w:val="21"/>
              </w:rPr>
              <w:t>4]</w:t>
            </w:r>
          </w:p>
        </w:tc>
      </w:tr>
    </w:tbl>
    <w:p w:rsidR="00C613BE" w:rsidRDefault="00C613BE" w:rsidP="0085490C">
      <w:pPr>
        <w:spacing w:line="360" w:lineRule="auto"/>
        <w:ind w:firstLineChars="100" w:firstLine="210"/>
        <w:jc w:val="center"/>
        <w:rPr>
          <w:szCs w:val="21"/>
        </w:rPr>
      </w:pPr>
    </w:p>
    <w:p w:rsidR="000A6232" w:rsidRPr="000A6232" w:rsidRDefault="000A6232" w:rsidP="0085490C">
      <w:pPr>
        <w:spacing w:line="360" w:lineRule="auto"/>
        <w:ind w:firstLineChars="100" w:firstLine="210"/>
        <w:jc w:val="center"/>
        <w:rPr>
          <w:szCs w:val="21"/>
        </w:rPr>
      </w:pPr>
      <w:r w:rsidRPr="000A6232">
        <w:rPr>
          <w:rFonts w:hint="eastAsia"/>
          <w:szCs w:val="21"/>
        </w:rPr>
        <w:t>T</w:t>
      </w:r>
      <w:r w:rsidRPr="000A6232">
        <w:rPr>
          <w:szCs w:val="21"/>
        </w:rPr>
        <w:t xml:space="preserve">able </w:t>
      </w:r>
      <w:r w:rsidR="001978FC">
        <w:rPr>
          <w:szCs w:val="21"/>
        </w:rPr>
        <w:t>S</w:t>
      </w:r>
      <w:r w:rsidRPr="000A6232">
        <w:rPr>
          <w:szCs w:val="21"/>
        </w:rPr>
        <w:t>2 Transition probabilities in natural history model</w:t>
      </w:r>
      <w:r w:rsidR="00B90102">
        <w:rPr>
          <w:szCs w:val="21"/>
        </w:rPr>
        <w:t xml:space="preserve"> for lung cancer</w:t>
      </w:r>
    </w:p>
    <w:tbl>
      <w:tblPr>
        <w:tblStyle w:val="1"/>
        <w:tblW w:w="0" w:type="auto"/>
        <w:tblLook w:val="04A0" w:firstRow="1" w:lastRow="0" w:firstColumn="1" w:lastColumn="0" w:noHBand="0" w:noVBand="1"/>
      </w:tblPr>
      <w:tblGrid>
        <w:gridCol w:w="1930"/>
        <w:gridCol w:w="2008"/>
        <w:gridCol w:w="2441"/>
        <w:gridCol w:w="1575"/>
      </w:tblGrid>
      <w:tr w:rsidR="000A6232" w:rsidRPr="000A6232" w:rsidTr="007C6631">
        <w:trPr>
          <w:trHeight w:val="509"/>
        </w:trPr>
        <w:tc>
          <w:tcPr>
            <w:tcW w:w="1930" w:type="dxa"/>
            <w:tcBorders>
              <w:top w:val="single" w:sz="4" w:space="0" w:color="auto"/>
              <w:bottom w:val="single" w:sz="4" w:space="0" w:color="auto"/>
            </w:tcBorders>
          </w:tcPr>
          <w:p w:rsidR="000A6232" w:rsidRPr="007C6631" w:rsidRDefault="000A6232" w:rsidP="000A6232">
            <w:pPr>
              <w:spacing w:line="360" w:lineRule="auto"/>
              <w:jc w:val="center"/>
              <w:rPr>
                <w:b/>
                <w:szCs w:val="21"/>
              </w:rPr>
            </w:pPr>
            <w:r w:rsidRPr="007C6631">
              <w:rPr>
                <w:b/>
                <w:szCs w:val="21"/>
              </w:rPr>
              <w:t>Start state</w:t>
            </w:r>
          </w:p>
        </w:tc>
        <w:tc>
          <w:tcPr>
            <w:tcW w:w="2008" w:type="dxa"/>
            <w:tcBorders>
              <w:top w:val="single" w:sz="4" w:space="0" w:color="auto"/>
              <w:bottom w:val="single" w:sz="4" w:space="0" w:color="auto"/>
            </w:tcBorders>
          </w:tcPr>
          <w:p w:rsidR="000A6232" w:rsidRPr="007C6631" w:rsidRDefault="000A6232" w:rsidP="000A6232">
            <w:pPr>
              <w:spacing w:line="360" w:lineRule="auto"/>
              <w:jc w:val="center"/>
              <w:rPr>
                <w:b/>
                <w:szCs w:val="21"/>
              </w:rPr>
            </w:pPr>
            <w:r w:rsidRPr="007C6631">
              <w:rPr>
                <w:b/>
                <w:szCs w:val="21"/>
              </w:rPr>
              <w:t>Terminal state</w:t>
            </w:r>
          </w:p>
        </w:tc>
        <w:tc>
          <w:tcPr>
            <w:tcW w:w="2441" w:type="dxa"/>
            <w:tcBorders>
              <w:top w:val="single" w:sz="4" w:space="0" w:color="auto"/>
              <w:bottom w:val="single" w:sz="4" w:space="0" w:color="auto"/>
            </w:tcBorders>
          </w:tcPr>
          <w:p w:rsidR="000A6232" w:rsidRPr="007C6631" w:rsidRDefault="000A6232" w:rsidP="000A6232">
            <w:pPr>
              <w:spacing w:line="360" w:lineRule="auto"/>
              <w:jc w:val="center"/>
              <w:rPr>
                <w:b/>
                <w:szCs w:val="21"/>
              </w:rPr>
            </w:pPr>
            <w:r w:rsidRPr="007C6631">
              <w:rPr>
                <w:b/>
                <w:szCs w:val="21"/>
              </w:rPr>
              <w:t>Transition probabilities</w:t>
            </w:r>
          </w:p>
        </w:tc>
        <w:tc>
          <w:tcPr>
            <w:tcW w:w="1575" w:type="dxa"/>
            <w:tcBorders>
              <w:top w:val="single" w:sz="4" w:space="0" w:color="auto"/>
              <w:bottom w:val="single" w:sz="4" w:space="0" w:color="auto"/>
            </w:tcBorders>
          </w:tcPr>
          <w:p w:rsidR="000A6232" w:rsidRPr="007C6631" w:rsidRDefault="000A6232" w:rsidP="000A6232">
            <w:pPr>
              <w:spacing w:line="360" w:lineRule="auto"/>
              <w:jc w:val="center"/>
              <w:rPr>
                <w:b/>
                <w:szCs w:val="21"/>
              </w:rPr>
            </w:pPr>
            <w:r w:rsidRPr="007C6631">
              <w:rPr>
                <w:b/>
                <w:szCs w:val="21"/>
              </w:rPr>
              <w:t>Source</w:t>
            </w:r>
          </w:p>
        </w:tc>
      </w:tr>
      <w:tr w:rsidR="000A6232" w:rsidRPr="000A6232" w:rsidTr="007C6631">
        <w:trPr>
          <w:trHeight w:val="509"/>
        </w:trPr>
        <w:tc>
          <w:tcPr>
            <w:tcW w:w="1930" w:type="dxa"/>
            <w:tcBorders>
              <w:top w:val="single" w:sz="4" w:space="0" w:color="auto"/>
            </w:tcBorders>
          </w:tcPr>
          <w:p w:rsidR="000A6232" w:rsidRPr="000A6232" w:rsidRDefault="000A6232" w:rsidP="000A6232">
            <w:pPr>
              <w:spacing w:line="360" w:lineRule="auto"/>
              <w:jc w:val="center"/>
              <w:rPr>
                <w:szCs w:val="21"/>
              </w:rPr>
            </w:pPr>
            <w:r w:rsidRPr="000A6232">
              <w:rPr>
                <w:rFonts w:hint="eastAsia"/>
                <w:szCs w:val="21"/>
              </w:rPr>
              <w:t>C</w:t>
            </w:r>
            <w:r w:rsidRPr="000A6232">
              <w:rPr>
                <w:szCs w:val="21"/>
              </w:rPr>
              <w:t>IS</w:t>
            </w:r>
          </w:p>
        </w:tc>
        <w:tc>
          <w:tcPr>
            <w:tcW w:w="2008" w:type="dxa"/>
            <w:tcBorders>
              <w:top w:val="single" w:sz="4" w:space="0" w:color="auto"/>
            </w:tcBorders>
          </w:tcPr>
          <w:p w:rsidR="000A6232" w:rsidRPr="000A6232" w:rsidRDefault="000A6232" w:rsidP="000A6232">
            <w:pPr>
              <w:spacing w:line="360" w:lineRule="auto"/>
              <w:jc w:val="center"/>
              <w:rPr>
                <w:szCs w:val="21"/>
              </w:rPr>
            </w:pPr>
            <w:r w:rsidRPr="000A6232">
              <w:rPr>
                <w:rFonts w:hint="eastAsia"/>
                <w:szCs w:val="21"/>
              </w:rPr>
              <w:t>I</w:t>
            </w:r>
          </w:p>
        </w:tc>
        <w:tc>
          <w:tcPr>
            <w:tcW w:w="2441" w:type="dxa"/>
            <w:tcBorders>
              <w:top w:val="single" w:sz="4" w:space="0" w:color="auto"/>
            </w:tcBorders>
          </w:tcPr>
          <w:p w:rsidR="000A6232" w:rsidRPr="000A6232" w:rsidRDefault="000A6232" w:rsidP="000A6232">
            <w:pPr>
              <w:spacing w:line="360" w:lineRule="auto"/>
              <w:jc w:val="center"/>
              <w:rPr>
                <w:szCs w:val="21"/>
              </w:rPr>
            </w:pPr>
            <w:r w:rsidRPr="000A6232">
              <w:rPr>
                <w:szCs w:val="21"/>
              </w:rPr>
              <w:t>0.0980</w:t>
            </w:r>
          </w:p>
        </w:tc>
        <w:tc>
          <w:tcPr>
            <w:tcW w:w="1575" w:type="dxa"/>
            <w:tcBorders>
              <w:top w:val="single" w:sz="4" w:space="0" w:color="auto"/>
            </w:tcBorders>
          </w:tcPr>
          <w:p w:rsidR="000A6232" w:rsidRPr="000A6232" w:rsidRDefault="000A6232" w:rsidP="000A6232">
            <w:pPr>
              <w:spacing w:line="360" w:lineRule="auto"/>
              <w:jc w:val="center"/>
              <w:rPr>
                <w:szCs w:val="21"/>
              </w:rPr>
            </w:pPr>
            <w:r w:rsidRPr="000A6232">
              <w:rPr>
                <w:rFonts w:hint="eastAsia"/>
                <w:szCs w:val="21"/>
              </w:rPr>
              <w:t>[</w:t>
            </w:r>
            <w:r w:rsidRPr="000A6232">
              <w:rPr>
                <w:szCs w:val="21"/>
              </w:rPr>
              <w:t>6]</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w:t>
            </w:r>
          </w:p>
        </w:tc>
        <w:tc>
          <w:tcPr>
            <w:tcW w:w="2441" w:type="dxa"/>
          </w:tcPr>
          <w:p w:rsidR="000A6232" w:rsidRPr="000A6232" w:rsidRDefault="000A6232" w:rsidP="000A6232">
            <w:pPr>
              <w:spacing w:line="360" w:lineRule="auto"/>
              <w:jc w:val="center"/>
              <w:rPr>
                <w:szCs w:val="21"/>
              </w:rPr>
            </w:pPr>
            <w:r w:rsidRPr="000A6232">
              <w:rPr>
                <w:szCs w:val="21"/>
              </w:rPr>
              <w:t>0.3682</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509"/>
        </w:trPr>
        <w:tc>
          <w:tcPr>
            <w:tcW w:w="1930" w:type="dxa"/>
          </w:tcPr>
          <w:p w:rsidR="000A6232" w:rsidRPr="000A6232" w:rsidRDefault="000A6232" w:rsidP="000A6232">
            <w:pPr>
              <w:spacing w:line="360" w:lineRule="auto"/>
              <w:jc w:val="center"/>
              <w:rPr>
                <w:szCs w:val="21"/>
              </w:rPr>
            </w:pPr>
            <w:r w:rsidRPr="000A6232">
              <w:rPr>
                <w:rFonts w:hint="eastAsia"/>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II</w:t>
            </w:r>
          </w:p>
        </w:tc>
        <w:tc>
          <w:tcPr>
            <w:tcW w:w="2441" w:type="dxa"/>
          </w:tcPr>
          <w:p w:rsidR="000A6232" w:rsidRPr="000A6232" w:rsidRDefault="000A6232" w:rsidP="000A6232">
            <w:pPr>
              <w:spacing w:line="360" w:lineRule="auto"/>
              <w:jc w:val="center"/>
              <w:rPr>
                <w:szCs w:val="21"/>
              </w:rPr>
            </w:pPr>
            <w:r w:rsidRPr="000A6232">
              <w:rPr>
                <w:szCs w:val="21"/>
              </w:rPr>
              <w:t>0.0328</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509"/>
        </w:trPr>
        <w:tc>
          <w:tcPr>
            <w:tcW w:w="1930" w:type="dxa"/>
          </w:tcPr>
          <w:p w:rsidR="000A6232" w:rsidRPr="000A6232" w:rsidRDefault="000A6232" w:rsidP="000A6232">
            <w:pPr>
              <w:spacing w:line="360" w:lineRule="auto"/>
              <w:jc w:val="center"/>
              <w:rPr>
                <w:szCs w:val="21"/>
              </w:rPr>
            </w:pPr>
            <w:r w:rsidRPr="000A6232">
              <w:rPr>
                <w:rFonts w:hint="eastAsia"/>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V</w:t>
            </w:r>
          </w:p>
        </w:tc>
        <w:tc>
          <w:tcPr>
            <w:tcW w:w="2441" w:type="dxa"/>
          </w:tcPr>
          <w:p w:rsidR="000A6232" w:rsidRPr="000A6232" w:rsidRDefault="000A6232" w:rsidP="000A6232">
            <w:pPr>
              <w:spacing w:line="360" w:lineRule="auto"/>
              <w:jc w:val="center"/>
              <w:rPr>
                <w:szCs w:val="21"/>
              </w:rPr>
            </w:pPr>
            <w:r w:rsidRPr="000A6232">
              <w:rPr>
                <w:szCs w:val="21"/>
              </w:rPr>
              <w:t>0.0745</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509"/>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II</w:t>
            </w:r>
          </w:p>
        </w:tc>
        <w:tc>
          <w:tcPr>
            <w:tcW w:w="2441" w:type="dxa"/>
          </w:tcPr>
          <w:p w:rsidR="000A6232" w:rsidRPr="000A6232" w:rsidRDefault="000A6232" w:rsidP="000A6232">
            <w:pPr>
              <w:spacing w:line="360" w:lineRule="auto"/>
              <w:jc w:val="center"/>
              <w:rPr>
                <w:szCs w:val="21"/>
              </w:rPr>
            </w:pPr>
            <w:r w:rsidRPr="000A6232">
              <w:rPr>
                <w:rFonts w:hint="eastAsia"/>
                <w:szCs w:val="21"/>
              </w:rPr>
              <w:t>0.</w:t>
            </w:r>
            <w:r w:rsidRPr="000A6232">
              <w:rPr>
                <w:szCs w:val="21"/>
              </w:rPr>
              <w:t>2260</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509"/>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V</w:t>
            </w:r>
          </w:p>
        </w:tc>
        <w:tc>
          <w:tcPr>
            <w:tcW w:w="2441" w:type="dxa"/>
          </w:tcPr>
          <w:p w:rsidR="000A6232" w:rsidRPr="000A6232" w:rsidRDefault="000A6232" w:rsidP="000A6232">
            <w:pPr>
              <w:spacing w:line="360" w:lineRule="auto"/>
              <w:jc w:val="center"/>
              <w:rPr>
                <w:szCs w:val="21"/>
              </w:rPr>
            </w:pPr>
            <w:r w:rsidRPr="000A6232">
              <w:rPr>
                <w:rFonts w:hint="eastAsia"/>
                <w:szCs w:val="21"/>
              </w:rPr>
              <w:t>0</w:t>
            </w:r>
            <w:r w:rsidRPr="000A6232">
              <w:rPr>
                <w:szCs w:val="21"/>
              </w:rPr>
              <w:t>.1510</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II</w:t>
            </w:r>
          </w:p>
        </w:tc>
        <w:tc>
          <w:tcPr>
            <w:tcW w:w="2008"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V</w:t>
            </w:r>
          </w:p>
        </w:tc>
        <w:tc>
          <w:tcPr>
            <w:tcW w:w="2441" w:type="dxa"/>
          </w:tcPr>
          <w:p w:rsidR="000A6232" w:rsidRPr="000A6232" w:rsidRDefault="000A6232" w:rsidP="000A6232">
            <w:pPr>
              <w:spacing w:line="360" w:lineRule="auto"/>
              <w:jc w:val="center"/>
              <w:rPr>
                <w:szCs w:val="21"/>
              </w:rPr>
            </w:pPr>
            <w:r w:rsidRPr="000A6232">
              <w:rPr>
                <w:rFonts w:hint="eastAsia"/>
                <w:szCs w:val="21"/>
              </w:rPr>
              <w:t>0.</w:t>
            </w:r>
            <w:r w:rsidRPr="000A6232">
              <w:rPr>
                <w:szCs w:val="21"/>
              </w:rPr>
              <w:t>1455</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szCs w:val="21"/>
              </w:rPr>
              <w:t>CIS</w:t>
            </w:r>
          </w:p>
        </w:tc>
        <w:tc>
          <w:tcPr>
            <w:tcW w:w="2008" w:type="dxa"/>
          </w:tcPr>
          <w:p w:rsidR="000A6232" w:rsidRPr="000A6232" w:rsidRDefault="000A6232" w:rsidP="000A6232">
            <w:pPr>
              <w:spacing w:line="360" w:lineRule="auto"/>
              <w:jc w:val="center"/>
              <w:rPr>
                <w:szCs w:val="21"/>
              </w:rPr>
            </w:pPr>
            <w:r w:rsidRPr="000A6232">
              <w:rPr>
                <w:szCs w:val="21"/>
              </w:rPr>
              <w:t>dead</w:t>
            </w:r>
          </w:p>
        </w:tc>
        <w:tc>
          <w:tcPr>
            <w:tcW w:w="2441" w:type="dxa"/>
          </w:tcPr>
          <w:p w:rsidR="000A6232" w:rsidRPr="000A6232" w:rsidRDefault="000A6232" w:rsidP="000A6232">
            <w:pPr>
              <w:spacing w:line="360" w:lineRule="auto"/>
              <w:jc w:val="center"/>
              <w:rPr>
                <w:szCs w:val="21"/>
              </w:rPr>
            </w:pPr>
            <w:r w:rsidRPr="000A6232">
              <w:rPr>
                <w:rFonts w:hint="eastAsia"/>
                <w:szCs w:val="21"/>
              </w:rPr>
              <w:t>0</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d</w:t>
            </w:r>
            <w:r w:rsidRPr="000A6232">
              <w:rPr>
                <w:szCs w:val="21"/>
              </w:rPr>
              <w:t>ead</w:t>
            </w:r>
          </w:p>
        </w:tc>
        <w:tc>
          <w:tcPr>
            <w:tcW w:w="2441" w:type="dxa"/>
          </w:tcPr>
          <w:p w:rsidR="000A6232" w:rsidRPr="000A6232" w:rsidRDefault="000A6232" w:rsidP="000A6232">
            <w:pPr>
              <w:spacing w:line="360" w:lineRule="auto"/>
              <w:jc w:val="center"/>
              <w:rPr>
                <w:szCs w:val="21"/>
              </w:rPr>
            </w:pPr>
            <w:r w:rsidRPr="000A6232">
              <w:rPr>
                <w:szCs w:val="21"/>
              </w:rPr>
              <w:t>0.04</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w:t>
            </w:r>
          </w:p>
        </w:tc>
        <w:tc>
          <w:tcPr>
            <w:tcW w:w="2008" w:type="dxa"/>
          </w:tcPr>
          <w:p w:rsidR="000A6232" w:rsidRPr="000A6232" w:rsidRDefault="000A6232" w:rsidP="000A6232">
            <w:pPr>
              <w:spacing w:line="360" w:lineRule="auto"/>
              <w:jc w:val="center"/>
              <w:rPr>
                <w:szCs w:val="21"/>
              </w:rPr>
            </w:pPr>
            <w:r w:rsidRPr="000A6232">
              <w:rPr>
                <w:rFonts w:hint="eastAsia"/>
                <w:szCs w:val="21"/>
              </w:rPr>
              <w:t>d</w:t>
            </w:r>
            <w:r w:rsidRPr="000A6232">
              <w:rPr>
                <w:szCs w:val="21"/>
              </w:rPr>
              <w:t>ead</w:t>
            </w:r>
          </w:p>
        </w:tc>
        <w:tc>
          <w:tcPr>
            <w:tcW w:w="2441" w:type="dxa"/>
          </w:tcPr>
          <w:p w:rsidR="000A6232" w:rsidRPr="000A6232" w:rsidRDefault="000A6232" w:rsidP="000A6232">
            <w:pPr>
              <w:spacing w:line="360" w:lineRule="auto"/>
              <w:jc w:val="center"/>
              <w:rPr>
                <w:szCs w:val="21"/>
              </w:rPr>
            </w:pPr>
            <w:r w:rsidRPr="000A6232">
              <w:rPr>
                <w:szCs w:val="21"/>
              </w:rPr>
              <w:t>0.07</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II</w:t>
            </w:r>
          </w:p>
        </w:tc>
        <w:tc>
          <w:tcPr>
            <w:tcW w:w="2008" w:type="dxa"/>
          </w:tcPr>
          <w:p w:rsidR="000A6232" w:rsidRPr="000A6232" w:rsidRDefault="000A6232" w:rsidP="000A6232">
            <w:pPr>
              <w:spacing w:line="360" w:lineRule="auto"/>
              <w:jc w:val="center"/>
              <w:rPr>
                <w:szCs w:val="21"/>
              </w:rPr>
            </w:pPr>
            <w:r w:rsidRPr="000A6232">
              <w:rPr>
                <w:rFonts w:hint="eastAsia"/>
                <w:szCs w:val="21"/>
              </w:rPr>
              <w:t>d</w:t>
            </w:r>
            <w:r w:rsidRPr="000A6232">
              <w:rPr>
                <w:szCs w:val="21"/>
              </w:rPr>
              <w:t>ead</w:t>
            </w:r>
          </w:p>
        </w:tc>
        <w:tc>
          <w:tcPr>
            <w:tcW w:w="2441" w:type="dxa"/>
          </w:tcPr>
          <w:p w:rsidR="000A6232" w:rsidRPr="000A6232" w:rsidRDefault="000A6232" w:rsidP="000A6232">
            <w:pPr>
              <w:spacing w:line="360" w:lineRule="auto"/>
              <w:jc w:val="center"/>
              <w:rPr>
                <w:szCs w:val="21"/>
              </w:rPr>
            </w:pPr>
            <w:r w:rsidRPr="000A6232">
              <w:rPr>
                <w:szCs w:val="21"/>
              </w:rPr>
              <w:t>0.13</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5]</w:t>
            </w:r>
          </w:p>
        </w:tc>
      </w:tr>
      <w:tr w:rsidR="000A6232" w:rsidRPr="000A6232" w:rsidTr="007C6631">
        <w:trPr>
          <w:trHeight w:val="498"/>
        </w:trPr>
        <w:tc>
          <w:tcPr>
            <w:tcW w:w="1930" w:type="dxa"/>
          </w:tcPr>
          <w:p w:rsidR="000A6232" w:rsidRPr="000A6232" w:rsidRDefault="000A6232" w:rsidP="000A6232">
            <w:pPr>
              <w:spacing w:line="360" w:lineRule="auto"/>
              <w:jc w:val="center"/>
              <w:rPr>
                <w:szCs w:val="21"/>
              </w:rPr>
            </w:pPr>
            <w:r w:rsidRPr="000A6232">
              <w:rPr>
                <w:rFonts w:hint="eastAsia"/>
                <w:szCs w:val="21"/>
              </w:rPr>
              <w:t>I</w:t>
            </w:r>
            <w:r w:rsidRPr="000A6232">
              <w:rPr>
                <w:szCs w:val="21"/>
              </w:rPr>
              <w:t>V</w:t>
            </w:r>
          </w:p>
        </w:tc>
        <w:tc>
          <w:tcPr>
            <w:tcW w:w="2008" w:type="dxa"/>
          </w:tcPr>
          <w:p w:rsidR="000A6232" w:rsidRPr="000A6232" w:rsidRDefault="000A6232" w:rsidP="000A6232">
            <w:pPr>
              <w:spacing w:line="360" w:lineRule="auto"/>
              <w:jc w:val="center"/>
              <w:rPr>
                <w:szCs w:val="21"/>
              </w:rPr>
            </w:pPr>
            <w:r w:rsidRPr="000A6232">
              <w:rPr>
                <w:rFonts w:hint="eastAsia"/>
                <w:szCs w:val="21"/>
              </w:rPr>
              <w:t>d</w:t>
            </w:r>
            <w:r w:rsidRPr="000A6232">
              <w:rPr>
                <w:szCs w:val="21"/>
              </w:rPr>
              <w:t>ead</w:t>
            </w:r>
          </w:p>
        </w:tc>
        <w:tc>
          <w:tcPr>
            <w:tcW w:w="2441" w:type="dxa"/>
          </w:tcPr>
          <w:p w:rsidR="000A6232" w:rsidRPr="000A6232" w:rsidRDefault="000A6232" w:rsidP="000A6232">
            <w:pPr>
              <w:spacing w:line="360" w:lineRule="auto"/>
              <w:jc w:val="center"/>
              <w:rPr>
                <w:szCs w:val="21"/>
              </w:rPr>
            </w:pPr>
            <w:r w:rsidRPr="000A6232">
              <w:rPr>
                <w:szCs w:val="21"/>
              </w:rPr>
              <w:t>0.18</w:t>
            </w:r>
          </w:p>
        </w:tc>
        <w:tc>
          <w:tcPr>
            <w:tcW w:w="1575" w:type="dxa"/>
          </w:tcPr>
          <w:p w:rsidR="000A6232" w:rsidRPr="000A6232" w:rsidRDefault="000A6232" w:rsidP="000A6232">
            <w:pPr>
              <w:spacing w:line="360" w:lineRule="auto"/>
              <w:jc w:val="center"/>
              <w:rPr>
                <w:szCs w:val="21"/>
              </w:rPr>
            </w:pPr>
            <w:r w:rsidRPr="000A6232">
              <w:rPr>
                <w:rFonts w:hint="eastAsia"/>
                <w:szCs w:val="21"/>
              </w:rPr>
              <w:t>[</w:t>
            </w:r>
            <w:r w:rsidRPr="000A6232">
              <w:rPr>
                <w:szCs w:val="21"/>
              </w:rPr>
              <w:t>3]</w:t>
            </w:r>
          </w:p>
        </w:tc>
      </w:tr>
    </w:tbl>
    <w:p w:rsidR="000A6232" w:rsidRPr="000A6232" w:rsidRDefault="0085490C" w:rsidP="0085490C">
      <w:pPr>
        <w:spacing w:line="360" w:lineRule="auto"/>
        <w:rPr>
          <w:szCs w:val="21"/>
        </w:rPr>
      </w:pPr>
      <w:r>
        <w:rPr>
          <w:szCs w:val="21"/>
        </w:rPr>
        <w:t xml:space="preserve">1.2 </w:t>
      </w:r>
      <w:r w:rsidR="000A6232" w:rsidRPr="000A6232">
        <w:rPr>
          <w:szCs w:val="21"/>
        </w:rPr>
        <w:t>Data source of validity evaluation indicators</w:t>
      </w:r>
    </w:p>
    <w:p w:rsidR="000A6232" w:rsidRPr="000A6232" w:rsidRDefault="000A6232" w:rsidP="0085490C">
      <w:pPr>
        <w:spacing w:line="360" w:lineRule="auto"/>
        <w:rPr>
          <w:szCs w:val="21"/>
        </w:rPr>
      </w:pPr>
      <w:r w:rsidRPr="000A6232">
        <w:rPr>
          <w:szCs w:val="21"/>
        </w:rPr>
        <w:t xml:space="preserve">This work intends to build a natural history model of lung cancer suitable for Chinese population. Therefore, when determining the target parameters of model debugging, priority should be given to the publicly reported data of population-specific epidemiology in China, supplemented by the data reported in a single literature when the data are not available. The commissioning objectives include lung cancer incidence (mortality) rate, age standardized incidence (mortality) rate, cumulative incidence (mortality) rate, life expectancy, proportion of </w:t>
      </w:r>
      <w:r w:rsidRPr="000A6232">
        <w:rPr>
          <w:szCs w:val="21"/>
        </w:rPr>
        <w:lastRenderedPageBreak/>
        <w:t xml:space="preserve">different clinical stages, etc. see </w:t>
      </w:r>
      <w:r w:rsidR="0085490C">
        <w:rPr>
          <w:szCs w:val="21"/>
        </w:rPr>
        <w:t>T</w:t>
      </w:r>
      <w:r w:rsidRPr="000A6232">
        <w:rPr>
          <w:szCs w:val="21"/>
        </w:rPr>
        <w:t xml:space="preserve">able </w:t>
      </w:r>
      <w:r w:rsidR="001978FC">
        <w:rPr>
          <w:szCs w:val="21"/>
        </w:rPr>
        <w:t>S</w:t>
      </w:r>
      <w:r w:rsidRPr="000A6232">
        <w:rPr>
          <w:szCs w:val="21"/>
        </w:rPr>
        <w:t>1 for specific indicators and their sources.</w:t>
      </w:r>
    </w:p>
    <w:p w:rsidR="000A6232" w:rsidRPr="000A6232" w:rsidRDefault="000A6232" w:rsidP="0085490C">
      <w:pPr>
        <w:spacing w:line="360" w:lineRule="auto"/>
        <w:rPr>
          <w:szCs w:val="21"/>
        </w:rPr>
      </w:pPr>
      <w:r w:rsidRPr="000A6232">
        <w:rPr>
          <w:szCs w:val="21"/>
        </w:rPr>
        <w:t xml:space="preserve">The parameters related to morbidity and mortality are derived from the relevant data of annual report for cancer registration during 2018-2020 </w:t>
      </w:r>
      <w:r w:rsidRPr="0085490C">
        <w:rPr>
          <w:szCs w:val="21"/>
          <w:vertAlign w:val="superscript"/>
        </w:rPr>
        <w:t>[7-9]</w:t>
      </w:r>
      <w:r w:rsidRPr="000A6232">
        <w:rPr>
          <w:szCs w:val="21"/>
        </w:rPr>
        <w:t>. Since 2008, China has initiated a national cancer registration project and gradually carried out population-based information collection on cancer incidence, death and survival in 31 provinces (municipalities directly under the central government and autonomous regions). Among them, the 2018 annual cancer registration report included data from 501 cancer registries across the country, covering a population of 388 million.</w:t>
      </w:r>
    </w:p>
    <w:p w:rsidR="000A6232" w:rsidRPr="000A6232" w:rsidRDefault="000A6232" w:rsidP="0085490C">
      <w:pPr>
        <w:spacing w:line="360" w:lineRule="auto"/>
        <w:rPr>
          <w:szCs w:val="21"/>
        </w:rPr>
      </w:pPr>
      <w:r w:rsidRPr="000A6232">
        <w:rPr>
          <w:szCs w:val="21"/>
        </w:rPr>
        <w:t>The proportion of different clinical stages of lung cancer in natural state comes from a national multicenter clinical epidemiological survey of lung cancer. The survey systematically reviewed the clinical data of 7184 patients with lung cancer from 2005 to 2014, including the composition ratio of clinical stages</w:t>
      </w:r>
      <w:r w:rsidRPr="0085490C">
        <w:rPr>
          <w:szCs w:val="21"/>
          <w:vertAlign w:val="superscript"/>
        </w:rPr>
        <w:t xml:space="preserve"> [10]</w:t>
      </w:r>
      <w:r w:rsidRPr="000A6232">
        <w:rPr>
          <w:szCs w:val="21"/>
        </w:rPr>
        <w:t>.</w:t>
      </w:r>
    </w:p>
    <w:p w:rsidR="000A6232" w:rsidRPr="000A6232" w:rsidRDefault="000A6232" w:rsidP="0085490C">
      <w:pPr>
        <w:spacing w:line="360" w:lineRule="auto"/>
        <w:ind w:firstLineChars="100" w:firstLine="210"/>
        <w:jc w:val="center"/>
        <w:rPr>
          <w:szCs w:val="21"/>
        </w:rPr>
      </w:pPr>
      <w:r w:rsidRPr="000A6232">
        <w:rPr>
          <w:rFonts w:hint="eastAsia"/>
          <w:szCs w:val="21"/>
        </w:rPr>
        <w:t>T</w:t>
      </w:r>
      <w:r w:rsidRPr="000A6232">
        <w:rPr>
          <w:szCs w:val="21"/>
        </w:rPr>
        <w:t xml:space="preserve">able </w:t>
      </w:r>
      <w:r w:rsidR="001978FC">
        <w:rPr>
          <w:szCs w:val="21"/>
        </w:rPr>
        <w:t>S</w:t>
      </w:r>
      <w:r w:rsidRPr="000A6232">
        <w:rPr>
          <w:szCs w:val="21"/>
        </w:rPr>
        <w:t>3 Validity indicators and sources</w:t>
      </w:r>
    </w:p>
    <w:tbl>
      <w:tblPr>
        <w:tblStyle w:val="1"/>
        <w:tblW w:w="8364" w:type="dxa"/>
        <w:tblLook w:val="04A0" w:firstRow="1" w:lastRow="0" w:firstColumn="1" w:lastColumn="0" w:noHBand="0" w:noVBand="1"/>
      </w:tblPr>
      <w:tblGrid>
        <w:gridCol w:w="3402"/>
        <w:gridCol w:w="1985"/>
        <w:gridCol w:w="142"/>
        <w:gridCol w:w="2835"/>
      </w:tblGrid>
      <w:tr w:rsidR="000A6232" w:rsidRPr="000A6232" w:rsidTr="007C6631">
        <w:trPr>
          <w:trHeight w:val="641"/>
        </w:trPr>
        <w:tc>
          <w:tcPr>
            <w:tcW w:w="3402" w:type="dxa"/>
            <w:tcBorders>
              <w:top w:val="single" w:sz="4" w:space="0" w:color="auto"/>
              <w:bottom w:val="single" w:sz="4" w:space="0" w:color="auto"/>
            </w:tcBorders>
          </w:tcPr>
          <w:p w:rsidR="000A6232" w:rsidRPr="007C6631" w:rsidRDefault="000A6232" w:rsidP="000A6232">
            <w:pPr>
              <w:spacing w:line="360" w:lineRule="auto"/>
              <w:jc w:val="center"/>
              <w:rPr>
                <w:rFonts w:ascii="等线" w:eastAsia="等线" w:hAnsi="等线" w:cs="仿宋"/>
                <w:b/>
                <w:szCs w:val="21"/>
              </w:rPr>
            </w:pPr>
            <w:r w:rsidRPr="007C6631">
              <w:rPr>
                <w:rFonts w:ascii="等线" w:eastAsia="等线" w:hAnsi="等线" w:cs="仿宋"/>
                <w:b/>
                <w:szCs w:val="21"/>
              </w:rPr>
              <w:t>Indicator</w:t>
            </w:r>
          </w:p>
        </w:tc>
        <w:tc>
          <w:tcPr>
            <w:tcW w:w="1985" w:type="dxa"/>
            <w:tcBorders>
              <w:top w:val="single" w:sz="4" w:space="0" w:color="auto"/>
              <w:bottom w:val="single" w:sz="4" w:space="0" w:color="auto"/>
            </w:tcBorders>
          </w:tcPr>
          <w:p w:rsidR="000A6232" w:rsidRPr="007C6631" w:rsidRDefault="000A6232" w:rsidP="000A6232">
            <w:pPr>
              <w:spacing w:line="360" w:lineRule="auto"/>
              <w:jc w:val="center"/>
              <w:rPr>
                <w:rFonts w:ascii="等线" w:eastAsia="等线" w:hAnsi="等线" w:cs="仿宋"/>
                <w:b/>
                <w:szCs w:val="21"/>
              </w:rPr>
            </w:pPr>
            <w:r w:rsidRPr="007C6631">
              <w:rPr>
                <w:rFonts w:ascii="等线" w:eastAsia="等线" w:hAnsi="等线" w:cs="仿宋"/>
                <w:b/>
                <w:szCs w:val="21"/>
              </w:rPr>
              <w:t>Time range</w:t>
            </w:r>
          </w:p>
        </w:tc>
        <w:tc>
          <w:tcPr>
            <w:tcW w:w="2977" w:type="dxa"/>
            <w:gridSpan w:val="2"/>
            <w:tcBorders>
              <w:top w:val="single" w:sz="4" w:space="0" w:color="auto"/>
              <w:bottom w:val="single" w:sz="4" w:space="0" w:color="auto"/>
            </w:tcBorders>
          </w:tcPr>
          <w:p w:rsidR="000A6232" w:rsidRPr="007C6631" w:rsidRDefault="000A6232" w:rsidP="000A6232">
            <w:pPr>
              <w:spacing w:line="360" w:lineRule="auto"/>
              <w:jc w:val="center"/>
              <w:rPr>
                <w:rFonts w:ascii="等线" w:eastAsia="等线" w:hAnsi="等线" w:cs="仿宋"/>
                <w:b/>
                <w:szCs w:val="21"/>
              </w:rPr>
            </w:pPr>
            <w:r w:rsidRPr="007C6631">
              <w:rPr>
                <w:rFonts w:ascii="等线" w:eastAsia="等线" w:hAnsi="等线" w:cs="仿宋"/>
                <w:b/>
                <w:szCs w:val="21"/>
              </w:rPr>
              <w:t>Data source</w:t>
            </w:r>
          </w:p>
        </w:tc>
      </w:tr>
      <w:tr w:rsidR="000A6232" w:rsidRPr="000A6232" w:rsidTr="007C6631">
        <w:trPr>
          <w:trHeight w:val="641"/>
        </w:trPr>
        <w:tc>
          <w:tcPr>
            <w:tcW w:w="3402" w:type="dxa"/>
            <w:tcBorders>
              <w:top w:val="single" w:sz="4" w:space="0" w:color="auto"/>
            </w:tcBorders>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Incidence</w:t>
            </w:r>
            <w:r w:rsidRPr="000A6232">
              <w:rPr>
                <w:rFonts w:ascii="仿宋" w:eastAsia="仿宋" w:hAnsi="仿宋" w:cs="仿宋" w:hint="eastAsia"/>
                <w:szCs w:val="21"/>
              </w:rPr>
              <w:t>（</w:t>
            </w:r>
            <w:r w:rsidRPr="000A6232">
              <w:rPr>
                <w:rFonts w:ascii="仿宋" w:eastAsia="仿宋" w:hAnsi="仿宋" w:cs="仿宋"/>
                <w:szCs w:val="21"/>
              </w:rPr>
              <w:t>Mortality</w:t>
            </w:r>
            <w:r w:rsidRPr="000A6232">
              <w:rPr>
                <w:rFonts w:ascii="仿宋" w:eastAsia="仿宋" w:hAnsi="仿宋" w:cs="仿宋" w:hint="eastAsia"/>
                <w:szCs w:val="21"/>
              </w:rPr>
              <w:t>）c</w:t>
            </w:r>
            <w:r w:rsidRPr="000A6232">
              <w:rPr>
                <w:rFonts w:ascii="仿宋" w:eastAsia="仿宋" w:hAnsi="仿宋" w:cs="仿宋"/>
                <w:szCs w:val="21"/>
              </w:rPr>
              <w:t>rude rate</w:t>
            </w:r>
          </w:p>
        </w:tc>
        <w:tc>
          <w:tcPr>
            <w:tcW w:w="2127" w:type="dxa"/>
            <w:gridSpan w:val="2"/>
            <w:tcBorders>
              <w:top w:val="single" w:sz="4" w:space="0" w:color="auto"/>
            </w:tcBorders>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2018-2020</w:t>
            </w:r>
          </w:p>
        </w:tc>
        <w:tc>
          <w:tcPr>
            <w:tcW w:w="2835" w:type="dxa"/>
            <w:vMerge w:val="restart"/>
            <w:tcBorders>
              <w:top w:val="single" w:sz="4" w:space="0" w:color="auto"/>
            </w:tcBorders>
            <w:vAlign w:val="center"/>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China Cancer Registration Annual Report</w:t>
            </w:r>
          </w:p>
        </w:tc>
      </w:tr>
      <w:tr w:rsidR="000A6232" w:rsidRPr="000A6232" w:rsidTr="007C6631">
        <w:trPr>
          <w:trHeight w:val="627"/>
        </w:trPr>
        <w:tc>
          <w:tcPr>
            <w:tcW w:w="3402"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Age-standardized incidence</w:t>
            </w:r>
            <w:r w:rsidRPr="000A6232">
              <w:rPr>
                <w:rFonts w:ascii="仿宋" w:eastAsia="仿宋" w:hAnsi="仿宋" w:cs="仿宋" w:hint="eastAsia"/>
                <w:szCs w:val="21"/>
              </w:rPr>
              <w:t>（</w:t>
            </w:r>
            <w:r w:rsidRPr="000A6232">
              <w:rPr>
                <w:rFonts w:ascii="仿宋" w:eastAsia="仿宋" w:hAnsi="仿宋" w:cs="仿宋"/>
                <w:szCs w:val="21"/>
              </w:rPr>
              <w:t>mortality</w:t>
            </w:r>
            <w:r w:rsidRPr="000A6232">
              <w:rPr>
                <w:rFonts w:ascii="仿宋" w:eastAsia="仿宋" w:hAnsi="仿宋" w:cs="仿宋" w:hint="eastAsia"/>
                <w:szCs w:val="21"/>
              </w:rPr>
              <w:t>）r</w:t>
            </w:r>
            <w:r w:rsidRPr="000A6232">
              <w:rPr>
                <w:rFonts w:ascii="仿宋" w:eastAsia="仿宋" w:hAnsi="仿宋" w:cs="仿宋"/>
                <w:szCs w:val="21"/>
              </w:rPr>
              <w:t>ate</w:t>
            </w:r>
          </w:p>
        </w:tc>
        <w:tc>
          <w:tcPr>
            <w:tcW w:w="2127" w:type="dxa"/>
            <w:gridSpan w:val="2"/>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2018-2020</w:t>
            </w:r>
          </w:p>
        </w:tc>
        <w:tc>
          <w:tcPr>
            <w:tcW w:w="2835" w:type="dxa"/>
            <w:vMerge/>
            <w:vAlign w:val="center"/>
          </w:tcPr>
          <w:p w:rsidR="000A6232" w:rsidRPr="000A6232" w:rsidRDefault="000A6232" w:rsidP="000A6232">
            <w:pPr>
              <w:spacing w:line="360" w:lineRule="auto"/>
              <w:jc w:val="center"/>
              <w:rPr>
                <w:rFonts w:ascii="仿宋" w:eastAsia="仿宋" w:hAnsi="仿宋" w:cs="仿宋"/>
                <w:szCs w:val="21"/>
              </w:rPr>
            </w:pPr>
          </w:p>
        </w:tc>
      </w:tr>
      <w:tr w:rsidR="000A6232" w:rsidRPr="000A6232" w:rsidTr="007C6631">
        <w:trPr>
          <w:trHeight w:val="641"/>
        </w:trPr>
        <w:tc>
          <w:tcPr>
            <w:tcW w:w="3402"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Accumulated incidence</w:t>
            </w:r>
            <w:r w:rsidRPr="000A6232">
              <w:rPr>
                <w:rFonts w:ascii="仿宋" w:eastAsia="仿宋" w:hAnsi="仿宋" w:cs="仿宋" w:hint="eastAsia"/>
                <w:szCs w:val="21"/>
              </w:rPr>
              <w:t>（</w:t>
            </w:r>
            <w:r w:rsidRPr="000A6232">
              <w:rPr>
                <w:rFonts w:ascii="仿宋" w:eastAsia="仿宋" w:hAnsi="仿宋" w:cs="仿宋"/>
                <w:szCs w:val="21"/>
              </w:rPr>
              <w:t>mortality</w:t>
            </w:r>
            <w:r w:rsidRPr="000A6232">
              <w:rPr>
                <w:rFonts w:ascii="仿宋" w:eastAsia="仿宋" w:hAnsi="仿宋" w:cs="仿宋" w:hint="eastAsia"/>
                <w:szCs w:val="21"/>
              </w:rPr>
              <w:t>）r</w:t>
            </w:r>
            <w:r w:rsidRPr="000A6232">
              <w:rPr>
                <w:rFonts w:ascii="仿宋" w:eastAsia="仿宋" w:hAnsi="仿宋" w:cs="仿宋"/>
                <w:szCs w:val="21"/>
              </w:rPr>
              <w:t>ate</w:t>
            </w:r>
          </w:p>
        </w:tc>
        <w:tc>
          <w:tcPr>
            <w:tcW w:w="2127" w:type="dxa"/>
            <w:gridSpan w:val="2"/>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2018-2020</w:t>
            </w:r>
          </w:p>
        </w:tc>
        <w:tc>
          <w:tcPr>
            <w:tcW w:w="2835" w:type="dxa"/>
            <w:vMerge/>
            <w:vAlign w:val="center"/>
          </w:tcPr>
          <w:p w:rsidR="000A6232" w:rsidRPr="000A6232" w:rsidRDefault="000A6232" w:rsidP="000A6232">
            <w:pPr>
              <w:spacing w:line="360" w:lineRule="auto"/>
              <w:jc w:val="center"/>
              <w:rPr>
                <w:rFonts w:ascii="仿宋" w:eastAsia="仿宋" w:hAnsi="仿宋" w:cs="仿宋"/>
                <w:szCs w:val="21"/>
              </w:rPr>
            </w:pPr>
          </w:p>
        </w:tc>
      </w:tr>
      <w:tr w:rsidR="000A6232" w:rsidRPr="000A6232" w:rsidTr="007C6631">
        <w:trPr>
          <w:trHeight w:val="641"/>
        </w:trPr>
        <w:tc>
          <w:tcPr>
            <w:tcW w:w="3402"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Proportion of lung cancer</w:t>
            </w:r>
          </w:p>
        </w:tc>
        <w:tc>
          <w:tcPr>
            <w:tcW w:w="2127" w:type="dxa"/>
            <w:gridSpan w:val="2"/>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2005-2014</w:t>
            </w:r>
          </w:p>
        </w:tc>
        <w:tc>
          <w:tcPr>
            <w:tcW w:w="2835" w:type="dxa"/>
            <w:vAlign w:val="center"/>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A multicenter clinical epidemiological survey</w:t>
            </w:r>
          </w:p>
        </w:tc>
      </w:tr>
      <w:tr w:rsidR="000A6232" w:rsidRPr="000A6232" w:rsidTr="007C6631">
        <w:trPr>
          <w:trHeight w:val="641"/>
        </w:trPr>
        <w:tc>
          <w:tcPr>
            <w:tcW w:w="3402"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Life expectancy</w:t>
            </w:r>
          </w:p>
        </w:tc>
        <w:tc>
          <w:tcPr>
            <w:tcW w:w="2127" w:type="dxa"/>
            <w:gridSpan w:val="2"/>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016-2018</w:t>
            </w:r>
          </w:p>
        </w:tc>
        <w:tc>
          <w:tcPr>
            <w:tcW w:w="2835" w:type="dxa"/>
            <w:vAlign w:val="center"/>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China Health Statistics Yearbook</w:t>
            </w:r>
          </w:p>
        </w:tc>
      </w:tr>
      <w:tr w:rsidR="000A6232" w:rsidRPr="000A6232" w:rsidTr="007C6631">
        <w:trPr>
          <w:trHeight w:val="641"/>
        </w:trPr>
        <w:tc>
          <w:tcPr>
            <w:tcW w:w="3402"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Age-specific</w:t>
            </w:r>
            <w:r w:rsidRPr="000A6232">
              <w:rPr>
                <w:szCs w:val="21"/>
              </w:rPr>
              <w:t xml:space="preserve"> </w:t>
            </w:r>
            <w:r w:rsidRPr="000A6232">
              <w:rPr>
                <w:rFonts w:ascii="仿宋" w:eastAsia="仿宋" w:hAnsi="仿宋" w:cs="仿宋"/>
                <w:szCs w:val="21"/>
              </w:rPr>
              <w:t>life expectancy</w:t>
            </w:r>
          </w:p>
        </w:tc>
        <w:tc>
          <w:tcPr>
            <w:tcW w:w="2127" w:type="dxa"/>
            <w:gridSpan w:val="2"/>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017-2019</w:t>
            </w:r>
          </w:p>
        </w:tc>
        <w:tc>
          <w:tcPr>
            <w:tcW w:w="2835" w:type="dxa"/>
            <w:vAlign w:val="center"/>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Global Burden of Disease Study</w:t>
            </w:r>
            <w:r w:rsidRPr="000A6232">
              <w:rPr>
                <w:rFonts w:ascii="仿宋" w:eastAsia="仿宋" w:hAnsi="仿宋" w:cs="仿宋" w:hint="eastAsia"/>
                <w:szCs w:val="21"/>
              </w:rPr>
              <w:t>（G</w:t>
            </w:r>
            <w:r w:rsidRPr="000A6232">
              <w:rPr>
                <w:rFonts w:ascii="仿宋" w:eastAsia="仿宋" w:hAnsi="仿宋" w:cs="仿宋"/>
                <w:szCs w:val="21"/>
              </w:rPr>
              <w:t>BD</w:t>
            </w:r>
            <w:r w:rsidRPr="000A6232">
              <w:rPr>
                <w:rFonts w:ascii="仿宋" w:eastAsia="仿宋" w:hAnsi="仿宋" w:cs="仿宋" w:hint="eastAsia"/>
                <w:szCs w:val="21"/>
              </w:rPr>
              <w:t>）</w:t>
            </w:r>
          </w:p>
        </w:tc>
      </w:tr>
    </w:tbl>
    <w:p w:rsidR="00C613BE" w:rsidRPr="000A6232" w:rsidRDefault="00C613BE" w:rsidP="000A6232">
      <w:pPr>
        <w:spacing w:line="360" w:lineRule="auto"/>
        <w:rPr>
          <w:rFonts w:ascii="仿宋" w:eastAsia="仿宋" w:hAnsi="仿宋" w:cs="仿宋"/>
          <w:szCs w:val="21"/>
        </w:rPr>
      </w:pPr>
    </w:p>
    <w:p w:rsidR="000A6232" w:rsidRPr="000A6232" w:rsidRDefault="0085490C" w:rsidP="000A6232">
      <w:pPr>
        <w:spacing w:line="360" w:lineRule="auto"/>
        <w:rPr>
          <w:szCs w:val="21"/>
        </w:rPr>
      </w:pPr>
      <w:r>
        <w:rPr>
          <w:szCs w:val="21"/>
        </w:rPr>
        <w:t xml:space="preserve">1.3 </w:t>
      </w:r>
      <w:r w:rsidR="000A6232" w:rsidRPr="000A6232">
        <w:rPr>
          <w:szCs w:val="21"/>
        </w:rPr>
        <w:t>Calculation method for validity indicators</w:t>
      </w:r>
    </w:p>
    <w:p w:rsidR="000A6232" w:rsidRPr="000A6232" w:rsidRDefault="000A6232" w:rsidP="000A6232">
      <w:pPr>
        <w:spacing w:line="360" w:lineRule="auto"/>
        <w:ind w:firstLineChars="100" w:firstLine="210"/>
        <w:rPr>
          <w:szCs w:val="21"/>
        </w:rPr>
      </w:pPr>
      <w:r w:rsidRPr="000A6232">
        <w:rPr>
          <w:rFonts w:hint="eastAsia"/>
          <w:szCs w:val="21"/>
        </w:rPr>
        <w:t>①</w:t>
      </w:r>
      <w:r w:rsidRPr="000A6232">
        <w:rPr>
          <w:szCs w:val="21"/>
        </w:rPr>
        <w:t>Lung cancer incidence and mortality</w:t>
      </w:r>
    </w:p>
    <w:p w:rsidR="000A6232" w:rsidRPr="000A6232" w:rsidRDefault="000A6232" w:rsidP="0085490C">
      <w:pPr>
        <w:spacing w:line="360" w:lineRule="auto"/>
        <w:rPr>
          <w:szCs w:val="21"/>
        </w:rPr>
      </w:pPr>
      <w:r w:rsidRPr="000A6232">
        <w:rPr>
          <w:szCs w:val="21"/>
        </w:rPr>
        <w:lastRenderedPageBreak/>
        <w:t>The incidence (mortality) rate, is so-called the crude incidence (mortality) rate, is the ratio of the number of newly diagnosed cases (deaths) of lung cancer to the corresponding population.</w:t>
      </w:r>
    </w:p>
    <w:p w:rsidR="000A6232" w:rsidRPr="000A6232" w:rsidRDefault="000A6232" w:rsidP="000A6232">
      <w:pPr>
        <w:spacing w:line="360" w:lineRule="auto"/>
        <w:ind w:firstLineChars="100" w:firstLine="210"/>
        <w:rPr>
          <w:rFonts w:ascii="仿宋" w:eastAsia="仿宋" w:hAnsi="仿宋" w:cs="仿宋"/>
          <w:szCs w:val="21"/>
        </w:rPr>
      </w:pPr>
      <w:r w:rsidRPr="000A6232">
        <w:rPr>
          <w:rFonts w:hint="eastAsia"/>
          <w:szCs w:val="21"/>
        </w:rPr>
        <w:t>I</w:t>
      </w:r>
      <w:r w:rsidRPr="000A6232">
        <w:rPr>
          <w:szCs w:val="21"/>
        </w:rPr>
        <w:t>ncidence</w:t>
      </w:r>
      <w:r w:rsidRPr="000A6232">
        <w:rPr>
          <w:rFonts w:hint="eastAsia"/>
          <w:szCs w:val="21"/>
        </w:rPr>
        <w:t>（m</w:t>
      </w:r>
      <w:r w:rsidRPr="000A6232">
        <w:rPr>
          <w:szCs w:val="21"/>
        </w:rPr>
        <w:t>ortality</w:t>
      </w:r>
      <w:r w:rsidRPr="000A6232">
        <w:rPr>
          <w:rFonts w:hint="eastAsia"/>
          <w:szCs w:val="21"/>
        </w:rPr>
        <w:t>）r</w:t>
      </w:r>
      <w:r w:rsidRPr="000A6232">
        <w:rPr>
          <w:szCs w:val="21"/>
        </w:rPr>
        <w:t>ate per 100 000</w:t>
      </w:r>
      <w:r w:rsidRPr="000A6232">
        <w:rPr>
          <w:rFonts w:ascii="仿宋" w:eastAsia="仿宋" w:hAnsi="仿宋" w:cs="仿宋" w:hint="eastAsia"/>
          <w:szCs w:val="21"/>
        </w:rPr>
        <w:t>=</w:t>
      </w:r>
      <m:oMath>
        <m:f>
          <m:fPr>
            <m:ctrlPr>
              <w:rPr>
                <w:rFonts w:ascii="Cambria Math" w:eastAsia="仿宋" w:hAnsi="Cambria Math" w:cs="仿宋"/>
                <w:szCs w:val="21"/>
              </w:rPr>
            </m:ctrlPr>
          </m:fPr>
          <m:num>
            <m:r>
              <m:rPr>
                <m:sty m:val="p"/>
              </m:rPr>
              <w:rPr>
                <w:rFonts w:ascii="Cambria Math" w:eastAsia="仿宋" w:hAnsi="Cambria Math" w:cs="仿宋"/>
                <w:szCs w:val="21"/>
              </w:rPr>
              <m:t>new cases</m:t>
            </m:r>
            <m:d>
              <m:dPr>
                <m:begChr m:val="（"/>
                <m:endChr m:val="）"/>
                <m:ctrlPr>
                  <w:rPr>
                    <w:rFonts w:ascii="Cambria Math" w:eastAsia="仿宋" w:hAnsi="Cambria Math" w:cs="仿宋"/>
                    <w:szCs w:val="21"/>
                  </w:rPr>
                </m:ctrlPr>
              </m:dPr>
              <m:e>
                <m:r>
                  <m:rPr>
                    <m:sty m:val="p"/>
                  </m:rPr>
                  <w:rPr>
                    <w:rFonts w:ascii="Cambria Math" w:eastAsia="仿宋" w:hAnsi="Cambria Math" w:cs="仿宋"/>
                    <w:szCs w:val="21"/>
                  </w:rPr>
                  <m:t>new cancer deaths</m:t>
                </m:r>
              </m:e>
            </m:d>
          </m:num>
          <m:den>
            <m:r>
              <m:rPr>
                <m:sty m:val="p"/>
              </m:rPr>
              <w:rPr>
                <w:rFonts w:ascii="Cambria Math" w:eastAsia="仿宋" w:hAnsi="Cambria Math" w:cs="仿宋"/>
                <w:szCs w:val="21"/>
              </w:rPr>
              <m:t>population at the same period</m:t>
            </m:r>
          </m:den>
        </m:f>
        <m:r>
          <w:rPr>
            <w:rFonts w:ascii="Cambria Math" w:eastAsia="仿宋" w:hAnsi="Cambria Math" w:cs="仿宋"/>
            <w:szCs w:val="21"/>
          </w:rPr>
          <m:t>*100000</m:t>
        </m:r>
      </m:oMath>
    </w:p>
    <w:p w:rsidR="000A6232" w:rsidRPr="000A6232" w:rsidRDefault="000A6232" w:rsidP="000A6232">
      <w:pPr>
        <w:spacing w:line="360" w:lineRule="auto"/>
        <w:rPr>
          <w:szCs w:val="21"/>
        </w:rPr>
      </w:pPr>
      <w:r w:rsidRPr="000A6232">
        <w:rPr>
          <w:szCs w:val="21"/>
        </w:rPr>
        <w:t>Since the crude incidence (mortality) rate is greatly affected by the age structure of the population, in order to ensure the comparability between the model output results and the cancer registration data, it is necessary to calculate the age standardized incidence (mortality) rate according to the age structure of a standard population. This work uses the population composition of the fifth national census in 2000 and Segi's world standard population to calculate the China standard rate and world standard rate respectively. The calculation formula is:</w:t>
      </w:r>
    </w:p>
    <w:p w:rsidR="000A6232" w:rsidRPr="000A6232" w:rsidRDefault="0085490C" w:rsidP="0085490C">
      <w:pPr>
        <w:spacing w:line="360" w:lineRule="auto"/>
        <w:jc w:val="left"/>
        <w:rPr>
          <w:rFonts w:ascii="仿宋" w:eastAsia="仿宋" w:hAnsi="仿宋" w:cs="仿宋"/>
          <w:szCs w:val="21"/>
        </w:rPr>
      </w:pPr>
      <w:r>
        <w:rPr>
          <w:szCs w:val="21"/>
        </w:rPr>
        <w:t xml:space="preserve">Age-standardization </w:t>
      </w:r>
      <w:r w:rsidR="000A6232" w:rsidRPr="000A6232">
        <w:rPr>
          <w:szCs w:val="21"/>
        </w:rPr>
        <w:t>incidence(mortality) rate per</w:t>
      </w:r>
      <w:r>
        <w:rPr>
          <w:szCs w:val="21"/>
        </w:rPr>
        <w:t xml:space="preserve"> </w:t>
      </w:r>
      <w:r w:rsidR="000A6232" w:rsidRPr="000A6232">
        <w:rPr>
          <w:rFonts w:ascii="仿宋" w:eastAsia="仿宋" w:hAnsi="仿宋" w:cs="仿宋"/>
          <w:szCs w:val="21"/>
        </w:rPr>
        <w:t>100000</w:t>
      </w:r>
      <w:r>
        <w:rPr>
          <w:rFonts w:ascii="仿宋" w:eastAsia="仿宋" w:hAnsi="仿宋" w:cs="仿宋"/>
          <w:szCs w:val="21"/>
        </w:rPr>
        <w:t xml:space="preserve"> </w:t>
      </w:r>
      <w:r w:rsidR="000A6232" w:rsidRPr="000A6232">
        <w:rPr>
          <w:rFonts w:ascii="仿宋" w:eastAsia="仿宋" w:hAnsi="仿宋" w:cs="仿宋" w:hint="eastAsia"/>
          <w:szCs w:val="21"/>
        </w:rPr>
        <w:t>=</w:t>
      </w:r>
      <m:oMath>
        <m:f>
          <m:fPr>
            <m:ctrlPr>
              <w:rPr>
                <w:rFonts w:ascii="Cambria Math" w:eastAsia="仿宋" w:hAnsi="Cambria Math" w:cs="仿宋"/>
                <w:szCs w:val="21"/>
              </w:rPr>
            </m:ctrlPr>
          </m:fPr>
          <m:num>
            <m:nary>
              <m:naryPr>
                <m:chr m:val="∑"/>
                <m:limLoc m:val="undOvr"/>
                <m:subHide m:val="1"/>
                <m:supHide m:val="1"/>
                <m:ctrlPr>
                  <w:rPr>
                    <w:rFonts w:ascii="Cambria Math" w:eastAsia="仿宋" w:hAnsi="Cambria Math" w:cs="仿宋"/>
                    <w:szCs w:val="21"/>
                  </w:rPr>
                </m:ctrlPr>
              </m:naryPr>
              <m:sub/>
              <m:sup/>
              <m:e>
                <m:r>
                  <m:rPr>
                    <m:sty m:val="p"/>
                  </m:rPr>
                  <w:rPr>
                    <w:rFonts w:ascii="Cambria Math" w:eastAsia="仿宋" w:hAnsi="Cambria Math" w:cs="仿宋"/>
                    <w:szCs w:val="21"/>
                  </w:rPr>
                  <m:t>standard population in corresponding age group*age-specific rate</m:t>
                </m:r>
              </m:e>
            </m:nary>
          </m:num>
          <m:den>
            <m:nary>
              <m:naryPr>
                <m:chr m:val="∑"/>
                <m:limLoc m:val="undOvr"/>
                <m:subHide m:val="1"/>
                <m:supHide m:val="1"/>
                <m:ctrlPr>
                  <w:rPr>
                    <w:rFonts w:ascii="Cambria Math" w:eastAsia="仿宋" w:hAnsi="Cambria Math" w:cs="仿宋"/>
                    <w:szCs w:val="21"/>
                  </w:rPr>
                </m:ctrlPr>
              </m:naryPr>
              <m:sub/>
              <m:sup/>
              <m:e>
                <m:r>
                  <m:rPr>
                    <m:sty m:val="p"/>
                  </m:rPr>
                  <w:rPr>
                    <w:rFonts w:ascii="Cambria Math" w:eastAsia="仿宋" w:hAnsi="Cambria Math" w:cs="仿宋"/>
                    <w:szCs w:val="21"/>
                  </w:rPr>
                  <m:t>standard population</m:t>
                </m:r>
              </m:e>
            </m:nary>
          </m:den>
        </m:f>
      </m:oMath>
    </w:p>
    <w:p w:rsidR="0085490C" w:rsidRDefault="000A6232" w:rsidP="0085490C">
      <w:pPr>
        <w:spacing w:line="360" w:lineRule="auto"/>
        <w:rPr>
          <w:szCs w:val="21"/>
        </w:rPr>
      </w:pPr>
      <w:r w:rsidRPr="000A6232">
        <w:rPr>
          <w:szCs w:val="21"/>
        </w:rPr>
        <w:t>In addition to the age standardized rate, the cumulative incidence (mortality) rate can also eliminate the influence of age structure and can be used for the comparison of different incidence (mortality) data. Specifically, it refers to the total indicator of cumulative incidence (mortality) rate according to age in a certain age stage. This work selects the cumulative incidence (mortality) rate aged 0-74, the calcula</w:t>
      </w:r>
      <w:r w:rsidR="0085490C">
        <w:rPr>
          <w:szCs w:val="21"/>
        </w:rPr>
        <w:t>tion formula is:</w:t>
      </w:r>
    </w:p>
    <w:p w:rsidR="000A6232" w:rsidRPr="0085490C" w:rsidRDefault="000A6232" w:rsidP="0085490C">
      <w:pPr>
        <w:spacing w:line="360" w:lineRule="auto"/>
        <w:rPr>
          <w:szCs w:val="21"/>
        </w:rPr>
      </w:pPr>
      <w:r w:rsidRPr="000A6232">
        <w:rPr>
          <w:szCs w:val="21"/>
        </w:rPr>
        <w:t>Cumulative incidence (mortality) rate</w:t>
      </w:r>
      <w:r w:rsidRPr="000A6232">
        <w:rPr>
          <w:rFonts w:hint="eastAsia"/>
          <w:szCs w:val="21"/>
        </w:rPr>
        <w:t>（%）=（</w:t>
      </w:r>
      <m:oMath>
        <m:nary>
          <m:naryPr>
            <m:chr m:val="∑"/>
            <m:limLoc m:val="undOvr"/>
            <m:subHide m:val="1"/>
            <m:supHide m:val="1"/>
            <m:ctrlPr>
              <w:rPr>
                <w:rFonts w:ascii="Cambria Math" w:hAnsi="Cambria Math"/>
                <w:szCs w:val="21"/>
              </w:rPr>
            </m:ctrlPr>
          </m:naryPr>
          <m:sub/>
          <m:sup/>
          <m:e>
            <m:r>
              <m:rPr>
                <m:sty m:val="p"/>
              </m:rPr>
              <w:rPr>
                <w:rFonts w:ascii="Cambria Math" w:hAnsi="Cambria Math" w:hint="eastAsia"/>
                <w:szCs w:val="21"/>
              </w:rPr>
              <m:t>（</m:t>
            </m:r>
            <m:r>
              <m:rPr>
                <m:sty m:val="p"/>
              </m:rPr>
              <w:rPr>
                <w:rFonts w:ascii="Cambria Math" w:hAnsi="Cambria Math"/>
                <w:szCs w:val="21"/>
              </w:rPr>
              <m:t>age-specific incidence</m:t>
            </m:r>
            <m:d>
              <m:dPr>
                <m:begChr m:val="（"/>
                <m:endChr m:val="）"/>
                <m:ctrlPr>
                  <w:rPr>
                    <w:rFonts w:ascii="Cambria Math" w:hAnsi="Cambria Math"/>
                    <w:szCs w:val="21"/>
                  </w:rPr>
                </m:ctrlPr>
              </m:dPr>
              <m:e>
                <m:r>
                  <m:rPr>
                    <m:sty m:val="p"/>
                  </m:rPr>
                  <w:rPr>
                    <w:rFonts w:ascii="Cambria Math" w:hAnsi="Cambria Math"/>
                    <w:szCs w:val="21"/>
                  </w:rPr>
                  <m:t>mortality</m:t>
                </m:r>
              </m:e>
            </m:d>
            <m:r>
              <m:rPr>
                <m:sty m:val="p"/>
              </m:rPr>
              <w:rPr>
                <w:rFonts w:ascii="Cambria Math" w:hAnsi="Cambria Math"/>
                <w:szCs w:val="21"/>
              </w:rPr>
              <m:t>rate*age group</m:t>
            </m:r>
            <m:r>
              <m:rPr>
                <m:sty m:val="p"/>
              </m:rPr>
              <w:rPr>
                <w:rFonts w:ascii="Cambria Math" w:hAnsi="Cambria Math" w:hint="eastAsia"/>
                <w:szCs w:val="21"/>
              </w:rPr>
              <m:t>））</m:t>
            </m:r>
            <m:r>
              <m:rPr>
                <m:sty m:val="p"/>
              </m:rPr>
              <w:rPr>
                <w:rFonts w:ascii="Cambria Math" w:hAnsi="Cambria Math"/>
                <w:szCs w:val="21"/>
              </w:rPr>
              <m:t>*100</m:t>
            </m:r>
          </m:e>
        </m:nary>
      </m:oMath>
    </w:p>
    <w:p w:rsidR="00C613BE" w:rsidRDefault="00C613BE">
      <w:pPr>
        <w:widowControl/>
        <w:jc w:val="left"/>
        <w:rPr>
          <w:szCs w:val="21"/>
        </w:rPr>
      </w:pPr>
      <w:r>
        <w:rPr>
          <w:szCs w:val="21"/>
        </w:rPr>
        <w:br w:type="page"/>
      </w:r>
    </w:p>
    <w:p w:rsidR="000A6232" w:rsidRPr="0085490C" w:rsidRDefault="000A6232" w:rsidP="000A6232">
      <w:pPr>
        <w:spacing w:line="360" w:lineRule="auto"/>
        <w:ind w:firstLineChars="100" w:firstLine="210"/>
        <w:jc w:val="center"/>
        <w:rPr>
          <w:szCs w:val="21"/>
        </w:rPr>
      </w:pPr>
      <w:r w:rsidRPr="0085490C">
        <w:rPr>
          <w:rFonts w:hint="eastAsia"/>
          <w:szCs w:val="21"/>
        </w:rPr>
        <w:lastRenderedPageBreak/>
        <w:t>T</w:t>
      </w:r>
      <w:r w:rsidRPr="0085490C">
        <w:rPr>
          <w:szCs w:val="21"/>
        </w:rPr>
        <w:t xml:space="preserve">able </w:t>
      </w:r>
      <w:r w:rsidR="001978FC">
        <w:rPr>
          <w:szCs w:val="21"/>
        </w:rPr>
        <w:t>S</w:t>
      </w:r>
      <w:r w:rsidRPr="0085490C">
        <w:rPr>
          <w:szCs w:val="21"/>
        </w:rPr>
        <w:t>4 Standard population</w:t>
      </w:r>
      <w:r w:rsidR="007C6631">
        <w:rPr>
          <w:szCs w:val="21"/>
        </w:rPr>
        <w:t xml:space="preserve"> of China and </w:t>
      </w:r>
      <w:r w:rsidR="007C6631" w:rsidRPr="007C6631">
        <w:rPr>
          <w:szCs w:val="21"/>
        </w:rPr>
        <w:t>Segi’s population</w:t>
      </w:r>
    </w:p>
    <w:tbl>
      <w:tblPr>
        <w:tblStyle w:val="1"/>
        <w:tblW w:w="8784" w:type="dxa"/>
        <w:tblLook w:val="04A0" w:firstRow="1" w:lastRow="0" w:firstColumn="1" w:lastColumn="0" w:noHBand="0" w:noVBand="1"/>
      </w:tblPr>
      <w:tblGrid>
        <w:gridCol w:w="2765"/>
        <w:gridCol w:w="3614"/>
        <w:gridCol w:w="2405"/>
      </w:tblGrid>
      <w:tr w:rsidR="000A6232" w:rsidRPr="000A6232" w:rsidTr="007C6631">
        <w:tc>
          <w:tcPr>
            <w:tcW w:w="2765" w:type="dxa"/>
            <w:tcBorders>
              <w:top w:val="single" w:sz="4" w:space="0" w:color="auto"/>
              <w:bottom w:val="single" w:sz="4" w:space="0" w:color="auto"/>
            </w:tcBorders>
          </w:tcPr>
          <w:p w:rsidR="000A6232" w:rsidRPr="007C6631" w:rsidRDefault="000A6232" w:rsidP="007C6631">
            <w:pPr>
              <w:spacing w:line="360" w:lineRule="auto"/>
              <w:rPr>
                <w:rFonts w:eastAsiaTheme="minorHAnsi"/>
                <w:b/>
                <w:szCs w:val="21"/>
              </w:rPr>
            </w:pPr>
            <w:r w:rsidRPr="007C6631">
              <w:rPr>
                <w:rFonts w:eastAsiaTheme="minorHAnsi" w:hint="eastAsia"/>
                <w:b/>
                <w:szCs w:val="21"/>
              </w:rPr>
              <w:t>A</w:t>
            </w:r>
            <w:r w:rsidRPr="007C6631">
              <w:rPr>
                <w:rFonts w:eastAsiaTheme="minorHAnsi"/>
                <w:b/>
                <w:szCs w:val="21"/>
              </w:rPr>
              <w:t>ge group</w:t>
            </w:r>
            <w:r w:rsidRPr="007C6631">
              <w:rPr>
                <w:rFonts w:eastAsiaTheme="minorHAnsi" w:hint="eastAsia"/>
                <w:b/>
                <w:szCs w:val="21"/>
              </w:rPr>
              <w:t>（y</w:t>
            </w:r>
            <w:r w:rsidRPr="007C6631">
              <w:rPr>
                <w:rFonts w:eastAsiaTheme="minorHAnsi"/>
                <w:b/>
                <w:szCs w:val="21"/>
              </w:rPr>
              <w:t>ears</w:t>
            </w:r>
            <w:r w:rsidRPr="007C6631">
              <w:rPr>
                <w:rFonts w:eastAsiaTheme="minorHAnsi" w:hint="eastAsia"/>
                <w:b/>
                <w:szCs w:val="21"/>
              </w:rPr>
              <w:t>）</w:t>
            </w:r>
          </w:p>
        </w:tc>
        <w:tc>
          <w:tcPr>
            <w:tcW w:w="3614" w:type="dxa"/>
            <w:tcBorders>
              <w:top w:val="single" w:sz="4" w:space="0" w:color="auto"/>
              <w:bottom w:val="single" w:sz="4" w:space="0" w:color="auto"/>
            </w:tcBorders>
          </w:tcPr>
          <w:p w:rsidR="000A6232" w:rsidRPr="007C6631" w:rsidRDefault="000A6232" w:rsidP="007C6631">
            <w:pPr>
              <w:spacing w:line="360" w:lineRule="auto"/>
              <w:rPr>
                <w:rFonts w:eastAsiaTheme="minorHAnsi"/>
                <w:b/>
                <w:szCs w:val="21"/>
              </w:rPr>
            </w:pPr>
            <w:r w:rsidRPr="007C6631">
              <w:rPr>
                <w:rFonts w:eastAsiaTheme="minorHAnsi" w:hint="eastAsia"/>
                <w:b/>
                <w:szCs w:val="21"/>
              </w:rPr>
              <w:t>C</w:t>
            </w:r>
            <w:r w:rsidRPr="007C6631">
              <w:rPr>
                <w:rFonts w:eastAsiaTheme="minorHAnsi"/>
                <w:b/>
                <w:szCs w:val="21"/>
              </w:rPr>
              <w:t>hina Standard population (2000)</w:t>
            </w:r>
          </w:p>
        </w:tc>
        <w:tc>
          <w:tcPr>
            <w:tcW w:w="2405" w:type="dxa"/>
            <w:tcBorders>
              <w:top w:val="single" w:sz="4" w:space="0" w:color="auto"/>
              <w:bottom w:val="single" w:sz="4" w:space="0" w:color="auto"/>
            </w:tcBorders>
          </w:tcPr>
          <w:p w:rsidR="000A6232" w:rsidRPr="007C6631" w:rsidRDefault="000A6232" w:rsidP="007C6631">
            <w:pPr>
              <w:spacing w:line="360" w:lineRule="auto"/>
              <w:rPr>
                <w:rFonts w:eastAsiaTheme="minorHAnsi"/>
                <w:b/>
                <w:szCs w:val="21"/>
              </w:rPr>
            </w:pPr>
            <w:r w:rsidRPr="007C6631">
              <w:rPr>
                <w:rFonts w:eastAsiaTheme="minorHAnsi" w:hint="eastAsia"/>
                <w:b/>
                <w:szCs w:val="21"/>
              </w:rPr>
              <w:t>Segi</w:t>
            </w:r>
            <w:r w:rsidRPr="007C6631">
              <w:rPr>
                <w:rFonts w:eastAsiaTheme="minorHAnsi"/>
                <w:b/>
                <w:szCs w:val="21"/>
              </w:rPr>
              <w:t>’s</w:t>
            </w:r>
            <w:r w:rsidRPr="007C6631">
              <w:rPr>
                <w:rFonts w:eastAsiaTheme="minorHAnsi" w:hint="eastAsia"/>
                <w:b/>
                <w:szCs w:val="21"/>
              </w:rPr>
              <w:t xml:space="preserve"> </w:t>
            </w:r>
            <w:r w:rsidRPr="007C6631">
              <w:rPr>
                <w:rFonts w:eastAsiaTheme="minorHAnsi"/>
                <w:b/>
                <w:szCs w:val="21"/>
              </w:rPr>
              <w:t>population</w:t>
            </w:r>
          </w:p>
        </w:tc>
      </w:tr>
      <w:tr w:rsidR="000A6232" w:rsidRPr="000A6232" w:rsidTr="007C6631">
        <w:tc>
          <w:tcPr>
            <w:tcW w:w="2765" w:type="dxa"/>
            <w:tcBorders>
              <w:top w:val="single" w:sz="4" w:space="0" w:color="auto"/>
            </w:tcBorders>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0~</w:t>
            </w:r>
          </w:p>
        </w:tc>
        <w:tc>
          <w:tcPr>
            <w:tcW w:w="3614" w:type="dxa"/>
            <w:tcBorders>
              <w:top w:val="single" w:sz="4" w:space="0" w:color="auto"/>
            </w:tcBorders>
          </w:tcPr>
          <w:p w:rsidR="000A6232" w:rsidRPr="000A6232" w:rsidRDefault="000A6232" w:rsidP="000A6232">
            <w:pPr>
              <w:widowControl/>
              <w:spacing w:line="360" w:lineRule="auto"/>
              <w:jc w:val="right"/>
              <w:rPr>
                <w:rFonts w:ascii="仿宋" w:eastAsia="仿宋" w:hAnsi="仿宋" w:cs="仿宋"/>
                <w:szCs w:val="21"/>
              </w:rPr>
            </w:pPr>
            <w:r w:rsidRPr="000A6232">
              <w:rPr>
                <w:rFonts w:ascii="仿宋" w:eastAsia="仿宋" w:hAnsi="仿宋" w:cs="仿宋" w:hint="eastAsia"/>
                <w:szCs w:val="21"/>
              </w:rPr>
              <w:t>13793799</w:t>
            </w:r>
          </w:p>
        </w:tc>
        <w:tc>
          <w:tcPr>
            <w:tcW w:w="2405" w:type="dxa"/>
            <w:tcBorders>
              <w:top w:val="single" w:sz="4" w:space="0" w:color="auto"/>
            </w:tcBorders>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2400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55184575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9600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5</w:t>
            </w:r>
            <w:r w:rsidRPr="000A6232">
              <w:rPr>
                <w:rFonts w:ascii="仿宋" w:eastAsia="仿宋" w:hAnsi="仿宋" w:cs="仿宋"/>
                <w:szCs w:val="21"/>
              </w:rPr>
              <w:t>~</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90152587</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10000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szCs w:val="21"/>
              </w:rPr>
              <w:t>10</w:t>
            </w:r>
            <w:r w:rsidRPr="000A6232">
              <w:rPr>
                <w:rFonts w:ascii="仿宋" w:eastAsia="仿宋" w:hAnsi="仿宋" w:cs="仿宋" w:hint="eastAsia"/>
                <w:szCs w:val="21"/>
              </w:rPr>
              <w:t>~</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125396633</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9000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103031165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9000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94573174</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8000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2</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117602265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8000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3</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127314298</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6000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3</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109147295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6000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4</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81242945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6000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4</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85521045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6000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5</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63304200</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5000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5</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46370375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4000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6</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41703848</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4000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6</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34780460</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3000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7</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25574149</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2000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7</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15928330</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1000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8</w:t>
            </w:r>
            <w:r w:rsidRPr="000A6232">
              <w:rPr>
                <w:rFonts w:ascii="仿宋" w:eastAsia="仿宋" w:hAnsi="仿宋" w:cs="仿宋"/>
                <w:szCs w:val="21"/>
              </w:rPr>
              <w:t>0~</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7989158</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500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8</w:t>
            </w:r>
            <w:r w:rsidRPr="000A6232">
              <w:rPr>
                <w:rFonts w:ascii="仿宋" w:eastAsia="仿宋" w:hAnsi="仿宋" w:cs="仿宋"/>
                <w:szCs w:val="21"/>
              </w:rPr>
              <w:t>5+</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4001925</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500</w:t>
            </w:r>
          </w:p>
        </w:tc>
      </w:tr>
      <w:tr w:rsidR="000A6232" w:rsidRPr="000A6232" w:rsidTr="007C6631">
        <w:tc>
          <w:tcPr>
            <w:tcW w:w="2765" w:type="dxa"/>
          </w:tcPr>
          <w:p w:rsidR="000A6232" w:rsidRPr="000A6232" w:rsidRDefault="000A6232" w:rsidP="000A6232">
            <w:pPr>
              <w:spacing w:line="360" w:lineRule="auto"/>
              <w:jc w:val="center"/>
              <w:rPr>
                <w:rFonts w:ascii="仿宋" w:eastAsia="仿宋" w:hAnsi="仿宋" w:cs="仿宋"/>
                <w:szCs w:val="21"/>
              </w:rPr>
            </w:pPr>
            <w:r w:rsidRPr="000A6232">
              <w:rPr>
                <w:rFonts w:ascii="仿宋" w:eastAsia="仿宋" w:hAnsi="仿宋" w:cs="仿宋" w:hint="eastAsia"/>
                <w:szCs w:val="21"/>
              </w:rPr>
              <w:t>T</w:t>
            </w:r>
            <w:r w:rsidRPr="000A6232">
              <w:rPr>
                <w:rFonts w:ascii="仿宋" w:eastAsia="仿宋" w:hAnsi="仿宋" w:cs="仿宋"/>
                <w:szCs w:val="21"/>
              </w:rPr>
              <w:t>otal</w:t>
            </w:r>
          </w:p>
        </w:tc>
        <w:tc>
          <w:tcPr>
            <w:tcW w:w="3614"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242612226</w:t>
            </w:r>
          </w:p>
        </w:tc>
        <w:tc>
          <w:tcPr>
            <w:tcW w:w="2405" w:type="dxa"/>
          </w:tcPr>
          <w:p w:rsidR="000A6232" w:rsidRPr="000A6232" w:rsidRDefault="000A6232" w:rsidP="000A6232">
            <w:pPr>
              <w:spacing w:line="360" w:lineRule="auto"/>
              <w:jc w:val="right"/>
              <w:rPr>
                <w:rFonts w:ascii="仿宋" w:eastAsia="仿宋" w:hAnsi="仿宋" w:cs="仿宋"/>
                <w:szCs w:val="21"/>
              </w:rPr>
            </w:pPr>
            <w:r w:rsidRPr="000A6232">
              <w:rPr>
                <w:rFonts w:ascii="仿宋" w:eastAsia="仿宋" w:hAnsi="仿宋" w:cs="仿宋" w:hint="eastAsia"/>
                <w:szCs w:val="21"/>
              </w:rPr>
              <w:t>1</w:t>
            </w:r>
            <w:r w:rsidRPr="000A6232">
              <w:rPr>
                <w:rFonts w:ascii="仿宋" w:eastAsia="仿宋" w:hAnsi="仿宋" w:cs="仿宋"/>
                <w:szCs w:val="21"/>
              </w:rPr>
              <w:t>00000</w:t>
            </w:r>
          </w:p>
        </w:tc>
      </w:tr>
    </w:tbl>
    <w:p w:rsidR="000A6232" w:rsidRPr="000A6232" w:rsidRDefault="000A6232" w:rsidP="000A6232">
      <w:pPr>
        <w:spacing w:line="360" w:lineRule="auto"/>
        <w:rPr>
          <w:rFonts w:ascii="仿宋" w:eastAsia="仿宋" w:hAnsi="仿宋" w:cs="仿宋"/>
          <w:szCs w:val="21"/>
        </w:rPr>
      </w:pPr>
      <w:r w:rsidRPr="000A6232">
        <w:rPr>
          <w:rFonts w:ascii="仿宋" w:eastAsia="仿宋" w:hAnsi="仿宋" w:cs="仿宋" w:hint="eastAsia"/>
          <w:szCs w:val="21"/>
        </w:rPr>
        <w:t xml:space="preserve">② </w:t>
      </w:r>
      <w:r w:rsidRPr="000A6232">
        <w:rPr>
          <w:szCs w:val="21"/>
        </w:rPr>
        <w:t xml:space="preserve">Proportion for clinical stages </w:t>
      </w:r>
    </w:p>
    <w:p w:rsidR="000A6232" w:rsidRPr="000A6232" w:rsidRDefault="000A6232" w:rsidP="000A6232">
      <w:pPr>
        <w:spacing w:line="360" w:lineRule="auto"/>
        <w:rPr>
          <w:szCs w:val="21"/>
        </w:rPr>
      </w:pPr>
      <w:r w:rsidRPr="000A6232">
        <w:rPr>
          <w:rFonts w:hint="eastAsia"/>
          <w:szCs w:val="21"/>
        </w:rPr>
        <w:t>T</w:t>
      </w:r>
      <w:r w:rsidRPr="000A6232">
        <w:rPr>
          <w:szCs w:val="21"/>
        </w:rPr>
        <w:t>he proportion for clinical stages indicates how much the number of stage-specific new cancer cases accounts for the number of all the new lung cancer cases. The formula is:</w:t>
      </w:r>
    </w:p>
    <w:p w:rsidR="000A6232" w:rsidRPr="000A6232" w:rsidRDefault="000A6232" w:rsidP="000A6232">
      <w:pPr>
        <w:spacing w:line="360" w:lineRule="auto"/>
        <w:ind w:firstLineChars="100" w:firstLine="210"/>
        <w:rPr>
          <w:rFonts w:ascii="仿宋" w:eastAsia="仿宋" w:hAnsi="仿宋" w:cs="仿宋"/>
          <w:szCs w:val="21"/>
        </w:rPr>
      </w:pPr>
      <w:r w:rsidRPr="000A6232">
        <w:rPr>
          <w:szCs w:val="21"/>
        </w:rPr>
        <w:t>Proportion for clinical stage</w:t>
      </w:r>
      <w:r w:rsidRPr="000A6232">
        <w:rPr>
          <w:rFonts w:hint="eastAsia"/>
          <w:szCs w:val="21"/>
        </w:rPr>
        <w:t>s</w:t>
      </w:r>
      <w:r w:rsidRPr="000A6232">
        <w:rPr>
          <w:szCs w:val="21"/>
        </w:rPr>
        <w:t>(%)</w:t>
      </w:r>
      <w:r w:rsidRPr="000A6232">
        <w:rPr>
          <w:rFonts w:ascii="仿宋" w:eastAsia="仿宋" w:hAnsi="仿宋" w:cs="仿宋"/>
          <w:szCs w:val="21"/>
        </w:rPr>
        <w:t>=</w:t>
      </w:r>
      <m:oMath>
        <m:f>
          <m:fPr>
            <m:ctrlPr>
              <w:rPr>
                <w:rFonts w:ascii="Cambria Math" w:eastAsia="仿宋" w:hAnsi="Cambria Math" w:cs="仿宋"/>
                <w:szCs w:val="21"/>
              </w:rPr>
            </m:ctrlPr>
          </m:fPr>
          <m:num>
            <m:r>
              <w:rPr>
                <w:rFonts w:ascii="Cambria Math" w:eastAsia="仿宋" w:hAnsi="Cambria Math" w:cs="仿宋"/>
                <w:szCs w:val="21"/>
              </w:rPr>
              <m:t>No.  of cases of a particular stage</m:t>
            </m:r>
          </m:num>
          <m:den>
            <m:r>
              <w:rPr>
                <w:rFonts w:ascii="Cambria Math" w:eastAsia="仿宋" w:hAnsi="Cambria Math" w:cs="仿宋"/>
                <w:szCs w:val="21"/>
              </w:rPr>
              <m:t>No.  of cases of all stages</m:t>
            </m:r>
          </m:den>
        </m:f>
      </m:oMath>
    </w:p>
    <w:p w:rsidR="000A6232" w:rsidRPr="000A6232" w:rsidRDefault="000A6232" w:rsidP="000A6232">
      <w:pPr>
        <w:spacing w:line="360" w:lineRule="auto"/>
        <w:rPr>
          <w:szCs w:val="21"/>
        </w:rPr>
      </w:pPr>
      <w:r w:rsidRPr="000A6232">
        <w:rPr>
          <w:rFonts w:hint="eastAsia"/>
          <w:szCs w:val="21"/>
        </w:rPr>
        <w:t xml:space="preserve">③ </w:t>
      </w:r>
      <w:r w:rsidRPr="000A6232">
        <w:rPr>
          <w:szCs w:val="21"/>
        </w:rPr>
        <w:t>Life expectancy</w:t>
      </w:r>
    </w:p>
    <w:p w:rsidR="000A6232" w:rsidRPr="000A6232" w:rsidRDefault="000A6232" w:rsidP="000A6232">
      <w:pPr>
        <w:spacing w:line="360" w:lineRule="auto"/>
        <w:rPr>
          <w:szCs w:val="21"/>
        </w:rPr>
      </w:pPr>
      <w:r w:rsidRPr="000A6232">
        <w:rPr>
          <w:szCs w:val="21"/>
        </w:rPr>
        <w:t xml:space="preserve">Life expectancy refers to taking the age-specific mortality rate of a certain year as a fixed value, assuming that it does not change with time, and estimating the average time that </w:t>
      </w:r>
      <w:r w:rsidRPr="000A6232">
        <w:rPr>
          <w:szCs w:val="21"/>
        </w:rPr>
        <w:lastRenderedPageBreak/>
        <w:t>people born in a certain period can survive, usually in "years". This work simulates a group of 0-year-old birth cohort, and plans to use the life table method to calculate the life expectancy. The specific calculation formula is as follows:</w:t>
      </w:r>
    </w:p>
    <w:p w:rsidR="000A6232" w:rsidRPr="000A6232" w:rsidRDefault="000A6232" w:rsidP="000A6232">
      <w:pPr>
        <w:spacing w:line="360" w:lineRule="auto"/>
        <w:ind w:firstLineChars="100" w:firstLine="210"/>
        <w:jc w:val="left"/>
        <w:rPr>
          <w:rFonts w:ascii="仿宋" w:eastAsia="仿宋" w:hAnsi="仿宋" w:cs="仿宋"/>
          <w:szCs w:val="21"/>
        </w:rPr>
      </w:pPr>
      <w:r w:rsidRPr="000A6232">
        <w:rPr>
          <w:szCs w:val="21"/>
        </w:rPr>
        <w:t>Age-specific mortality</w:t>
      </w:r>
      <w:r w:rsidRPr="000A6232">
        <w:rPr>
          <w:rFonts w:hint="eastAsia"/>
          <w:szCs w:val="21"/>
        </w:rPr>
        <w:t xml:space="preserve"> </w:t>
      </w:r>
      <w:r w:rsidRPr="000A6232">
        <w:rPr>
          <w:szCs w:val="21"/>
        </w:rPr>
        <w:t xml:space="preserve"> </w:t>
      </w:r>
      <w:r w:rsidRPr="000A6232">
        <w:rPr>
          <w:rFonts w:ascii="仿宋" w:eastAsia="仿宋" w:hAnsi="仿宋" w:cs="仿宋"/>
          <w:szCs w:val="21"/>
        </w:rPr>
        <w:t xml:space="preserve">   </w:t>
      </w:r>
      <m:oMath>
        <m:sSub>
          <m:sSubPr>
            <m:ctrlPr>
              <w:rPr>
                <w:rFonts w:ascii="Cambria Math" w:eastAsia="仿宋" w:hAnsi="Cambria Math" w:cs="仿宋"/>
                <w:szCs w:val="21"/>
              </w:rPr>
            </m:ctrlPr>
          </m:sSubPr>
          <m:e>
            <m:r>
              <w:rPr>
                <w:rFonts w:ascii="Cambria Math" w:eastAsia="仿宋" w:hAnsi="Cambria Math" w:cs="仿宋" w:hint="eastAsia"/>
                <w:szCs w:val="21"/>
              </w:rPr>
              <m:t>m</m:t>
            </m:r>
          </m:e>
          <m:sub>
            <m:r>
              <w:rPr>
                <w:rFonts w:ascii="Cambria Math" w:eastAsia="仿宋" w:hAnsi="Cambria Math" w:cs="仿宋" w:hint="eastAsia"/>
                <w:szCs w:val="21"/>
              </w:rPr>
              <m:t>x</m:t>
            </m:r>
          </m:sub>
        </m:sSub>
        <m:r>
          <m:rPr>
            <m:sty m:val="p"/>
          </m:rPr>
          <w:rPr>
            <w:rFonts w:ascii="Cambria Math" w:eastAsia="仿宋" w:hAnsi="Cambria Math" w:cs="仿宋"/>
            <w:szCs w:val="21"/>
          </w:rPr>
          <m:t>=</m:t>
        </m:r>
        <m:f>
          <m:fPr>
            <m:ctrlPr>
              <w:rPr>
                <w:rFonts w:ascii="Cambria Math" w:eastAsia="仿宋" w:hAnsi="Cambria Math" w:cs="仿宋"/>
                <w:szCs w:val="21"/>
              </w:rPr>
            </m:ctrlPr>
          </m:fPr>
          <m:num>
            <m:r>
              <m:rPr>
                <m:sty m:val="p"/>
              </m:rPr>
              <w:rPr>
                <w:rFonts w:ascii="Cambria Math" w:eastAsia="仿宋" w:hAnsi="Cambria Math" w:cs="仿宋"/>
                <w:szCs w:val="21"/>
              </w:rPr>
              <m:t>Number of deaths during the year</m:t>
            </m:r>
          </m:num>
          <m:den>
            <m:r>
              <m:rPr>
                <m:sty m:val="p"/>
              </m:rPr>
              <w:rPr>
                <w:rFonts w:ascii="Cambria Math" w:eastAsia="仿宋" w:hAnsi="Cambria Math" w:cs="仿宋"/>
                <w:szCs w:val="21"/>
              </w:rPr>
              <m:t>Average annual population</m:t>
            </m:r>
          </m:den>
        </m:f>
      </m:oMath>
    </w:p>
    <w:p w:rsidR="000A6232" w:rsidRPr="000A6232" w:rsidRDefault="000A6232" w:rsidP="000A6232">
      <w:pPr>
        <w:spacing w:line="360" w:lineRule="auto"/>
        <w:ind w:firstLineChars="100" w:firstLine="210"/>
        <w:jc w:val="left"/>
        <w:rPr>
          <w:rFonts w:ascii="仿宋" w:eastAsia="仿宋" w:hAnsi="仿宋" w:cs="仿宋"/>
          <w:szCs w:val="21"/>
        </w:rPr>
      </w:pPr>
      <w:r w:rsidRPr="000A6232">
        <w:rPr>
          <w:szCs w:val="21"/>
        </w:rPr>
        <w:t xml:space="preserve">Age-specific dead probability   </w:t>
      </w:r>
      <w:r w:rsidRPr="000A6232">
        <w:rPr>
          <w:rFonts w:ascii="仿宋" w:eastAsia="仿宋" w:hAnsi="仿宋" w:cs="仿宋"/>
          <w:szCs w:val="21"/>
        </w:rPr>
        <w:t xml:space="preserve"> </w:t>
      </w:r>
      <m:oMath>
        <m:r>
          <m:rPr>
            <m:sty m:val="p"/>
          </m:rPr>
          <w:rPr>
            <w:rFonts w:ascii="Cambria Math" w:eastAsia="仿宋" w:hAnsi="Cambria Math" w:cs="仿宋"/>
            <w:szCs w:val="21"/>
          </w:rPr>
          <m:t xml:space="preserve"> </m:t>
        </m:r>
        <m:sSub>
          <m:sSubPr>
            <m:ctrlPr>
              <w:rPr>
                <w:rFonts w:ascii="Cambria Math" w:eastAsia="仿宋" w:hAnsi="Cambria Math" w:cs="仿宋"/>
                <w:szCs w:val="21"/>
              </w:rPr>
            </m:ctrlPr>
          </m:sSubPr>
          <m:e>
            <m:r>
              <w:rPr>
                <w:rFonts w:ascii="Cambria Math" w:eastAsia="仿宋" w:hAnsi="Cambria Math" w:cs="仿宋" w:hint="eastAsia"/>
                <w:szCs w:val="21"/>
              </w:rPr>
              <m:t>q</m:t>
            </m:r>
          </m:e>
          <m:sub>
            <m:r>
              <w:rPr>
                <w:rFonts w:ascii="Cambria Math" w:eastAsia="仿宋" w:hAnsi="Cambria Math" w:cs="仿宋" w:hint="eastAsia"/>
                <w:szCs w:val="21"/>
              </w:rPr>
              <m:t>x</m:t>
            </m:r>
          </m:sub>
        </m:sSub>
        <m:r>
          <m:rPr>
            <m:sty m:val="p"/>
          </m:rPr>
          <w:rPr>
            <w:rFonts w:ascii="Cambria Math" w:eastAsia="仿宋" w:hAnsi="Cambria Math" w:cs="仿宋"/>
            <w:szCs w:val="21"/>
          </w:rPr>
          <m:t>=</m:t>
        </m:r>
        <m:f>
          <m:fPr>
            <m:ctrlPr>
              <w:rPr>
                <w:rFonts w:ascii="Cambria Math" w:eastAsia="仿宋" w:hAnsi="Cambria Math" w:cs="仿宋"/>
                <w:szCs w:val="21"/>
              </w:rPr>
            </m:ctrlPr>
          </m:fPr>
          <m:num>
            <m:r>
              <m:rPr>
                <m:sty m:val="p"/>
              </m:rPr>
              <w:rPr>
                <w:rFonts w:ascii="Cambria Math" w:eastAsia="仿宋" w:hAnsi="Cambria Math" w:cs="仿宋"/>
                <w:szCs w:val="21"/>
              </w:rPr>
              <m:t>2</m:t>
            </m:r>
            <m:r>
              <w:rPr>
                <w:rFonts w:ascii="Cambria Math" w:eastAsia="仿宋" w:hAnsi="Cambria Math" w:cs="仿宋" w:hint="eastAsia"/>
                <w:szCs w:val="21"/>
              </w:rPr>
              <m:t>n</m:t>
            </m:r>
            <m:sSub>
              <m:sSubPr>
                <m:ctrlPr>
                  <w:rPr>
                    <w:rFonts w:ascii="Cambria Math" w:eastAsia="仿宋" w:hAnsi="Cambria Math" w:cs="仿宋"/>
                    <w:szCs w:val="21"/>
                  </w:rPr>
                </m:ctrlPr>
              </m:sSubPr>
              <m:e>
                <m:r>
                  <w:rPr>
                    <w:rFonts w:ascii="Cambria Math" w:eastAsia="仿宋" w:hAnsi="Cambria Math" w:cs="仿宋" w:hint="eastAsia"/>
                    <w:szCs w:val="21"/>
                  </w:rPr>
                  <m:t>m</m:t>
                </m:r>
              </m:e>
              <m:sub>
                <m:r>
                  <w:rPr>
                    <w:rFonts w:ascii="Cambria Math" w:eastAsia="仿宋" w:hAnsi="Cambria Math" w:cs="仿宋" w:hint="eastAsia"/>
                    <w:szCs w:val="21"/>
                  </w:rPr>
                  <m:t>x</m:t>
                </m:r>
              </m:sub>
            </m:sSub>
          </m:num>
          <m:den>
            <m:r>
              <m:rPr>
                <m:sty m:val="p"/>
              </m:rPr>
              <w:rPr>
                <w:rFonts w:ascii="Cambria Math" w:eastAsia="仿宋" w:hAnsi="Cambria Math" w:cs="仿宋"/>
                <w:szCs w:val="21"/>
              </w:rPr>
              <m:t>2+</m:t>
            </m:r>
            <m:r>
              <m:rPr>
                <m:sty m:val="p"/>
              </m:rPr>
              <w:rPr>
                <w:rFonts w:ascii="Cambria Math" w:eastAsia="仿宋" w:hAnsi="Cambria Math" w:cs="仿宋" w:hint="eastAsia"/>
                <w:szCs w:val="21"/>
              </w:rPr>
              <m:t>n</m:t>
            </m:r>
            <m:sSub>
              <m:sSubPr>
                <m:ctrlPr>
                  <w:rPr>
                    <w:rFonts w:ascii="Cambria Math" w:eastAsia="仿宋" w:hAnsi="Cambria Math" w:cs="仿宋"/>
                    <w:szCs w:val="21"/>
                  </w:rPr>
                </m:ctrlPr>
              </m:sSubPr>
              <m:e>
                <m:r>
                  <w:rPr>
                    <w:rFonts w:ascii="Cambria Math" w:eastAsia="仿宋" w:hAnsi="Cambria Math" w:cs="仿宋" w:hint="eastAsia"/>
                    <w:szCs w:val="21"/>
                  </w:rPr>
                  <m:t>m</m:t>
                </m:r>
              </m:e>
              <m:sub>
                <m:r>
                  <w:rPr>
                    <w:rFonts w:ascii="Cambria Math" w:eastAsia="仿宋" w:hAnsi="Cambria Math" w:cs="仿宋" w:hint="eastAsia"/>
                    <w:szCs w:val="21"/>
                  </w:rPr>
                  <m:t>x</m:t>
                </m:r>
              </m:sub>
            </m:sSub>
          </m:den>
        </m:f>
      </m:oMath>
      <w:r w:rsidRPr="000A6232">
        <w:rPr>
          <w:rFonts w:ascii="仿宋" w:eastAsia="仿宋" w:hAnsi="仿宋" w:cs="仿宋" w:hint="eastAsia"/>
          <w:szCs w:val="21"/>
        </w:rPr>
        <w:t xml:space="preserve"> ，</w:t>
      </w:r>
      <w:r w:rsidRPr="0085490C">
        <w:rPr>
          <w:rFonts w:hint="eastAsia"/>
          <w:szCs w:val="21"/>
        </w:rPr>
        <w:t xml:space="preserve">n </w:t>
      </w:r>
      <w:r w:rsidRPr="0085490C">
        <w:rPr>
          <w:szCs w:val="21"/>
        </w:rPr>
        <w:t>represents years</w:t>
      </w:r>
    </w:p>
    <w:p w:rsidR="000A6232" w:rsidRPr="000A6232" w:rsidRDefault="000A6232" w:rsidP="000A6232">
      <w:pPr>
        <w:spacing w:line="360" w:lineRule="auto"/>
        <w:ind w:firstLineChars="100" w:firstLine="210"/>
        <w:jc w:val="left"/>
        <w:rPr>
          <w:rFonts w:ascii="仿宋" w:eastAsia="仿宋" w:hAnsi="仿宋" w:cs="仿宋"/>
          <w:szCs w:val="21"/>
        </w:rPr>
      </w:pPr>
      <w:r w:rsidRPr="000A6232">
        <w:rPr>
          <w:szCs w:val="21"/>
        </w:rPr>
        <w:t>Age-specific survival probability</w:t>
      </w:r>
      <w:r w:rsidRPr="000A6232">
        <w:rPr>
          <w:rFonts w:hint="eastAsia"/>
          <w:szCs w:val="21"/>
        </w:rPr>
        <w:t xml:space="preserve"> </w:t>
      </w:r>
      <w:r w:rsidRPr="000A6232">
        <w:rPr>
          <w:szCs w:val="21"/>
        </w:rPr>
        <w:t xml:space="preserve">  </w:t>
      </w:r>
      <w:r w:rsidRPr="000A6232">
        <w:rPr>
          <w:rFonts w:ascii="仿宋" w:eastAsia="仿宋" w:hAnsi="仿宋" w:cs="仿宋"/>
          <w:szCs w:val="21"/>
        </w:rPr>
        <w:t xml:space="preserve">  </w:t>
      </w:r>
      <m:oMath>
        <m:sSub>
          <m:sSubPr>
            <m:ctrlPr>
              <w:rPr>
                <w:rFonts w:ascii="Cambria Math" w:eastAsia="仿宋" w:hAnsi="Cambria Math" w:cs="仿宋"/>
                <w:szCs w:val="21"/>
              </w:rPr>
            </m:ctrlPr>
          </m:sSubPr>
          <m:e>
            <m:r>
              <w:rPr>
                <w:rFonts w:ascii="Cambria Math" w:eastAsia="仿宋" w:hAnsi="Cambria Math" w:cs="仿宋" w:hint="eastAsia"/>
                <w:szCs w:val="21"/>
              </w:rPr>
              <m:t>p</m:t>
            </m:r>
          </m:e>
          <m:sub>
            <m:r>
              <w:rPr>
                <w:rFonts w:ascii="Cambria Math" w:eastAsia="仿宋" w:hAnsi="Cambria Math" w:cs="仿宋" w:hint="eastAsia"/>
                <w:szCs w:val="21"/>
              </w:rPr>
              <m:t>x</m:t>
            </m:r>
          </m:sub>
        </m:sSub>
        <m:r>
          <m:rPr>
            <m:sty m:val="p"/>
          </m:rPr>
          <w:rPr>
            <w:rFonts w:ascii="Cambria Math" w:eastAsia="仿宋" w:hAnsi="Cambria Math" w:cs="仿宋"/>
            <w:szCs w:val="21"/>
          </w:rPr>
          <m:t>=</m:t>
        </m:r>
        <m:sSub>
          <m:sSubPr>
            <m:ctrlPr>
              <w:rPr>
                <w:rFonts w:ascii="Cambria Math" w:eastAsia="仿宋" w:hAnsi="Cambria Math" w:cs="仿宋"/>
                <w:szCs w:val="21"/>
              </w:rPr>
            </m:ctrlPr>
          </m:sSubPr>
          <m:e>
            <m:r>
              <m:rPr>
                <m:sty m:val="p"/>
              </m:rPr>
              <w:rPr>
                <w:rFonts w:ascii="Cambria Math" w:eastAsia="仿宋" w:hAnsi="Cambria Math" w:cs="仿宋"/>
                <w:szCs w:val="21"/>
              </w:rPr>
              <m:t>1-</m:t>
            </m:r>
            <m:r>
              <w:rPr>
                <w:rFonts w:ascii="Cambria Math" w:eastAsia="仿宋" w:hAnsi="Cambria Math" w:cs="仿宋" w:hint="eastAsia"/>
                <w:szCs w:val="21"/>
              </w:rPr>
              <m:t>q</m:t>
            </m:r>
          </m:e>
          <m:sub>
            <m:r>
              <w:rPr>
                <w:rFonts w:ascii="Cambria Math" w:eastAsia="仿宋" w:hAnsi="Cambria Math" w:cs="仿宋" w:hint="eastAsia"/>
                <w:szCs w:val="21"/>
              </w:rPr>
              <m:t>x</m:t>
            </m:r>
          </m:sub>
        </m:sSub>
      </m:oMath>
    </w:p>
    <w:p w:rsidR="000A6232" w:rsidRPr="000A6232" w:rsidRDefault="000A6232" w:rsidP="000A6232">
      <w:pPr>
        <w:spacing w:line="360" w:lineRule="auto"/>
        <w:ind w:firstLineChars="100" w:firstLine="210"/>
        <w:rPr>
          <w:rFonts w:ascii="仿宋" w:eastAsia="仿宋" w:hAnsi="仿宋" w:cs="仿宋"/>
          <w:szCs w:val="21"/>
        </w:rPr>
      </w:pPr>
      <w:r w:rsidRPr="000A6232">
        <w:rPr>
          <w:szCs w:val="21"/>
        </w:rPr>
        <w:t>Relations between age-specific survive population</w:t>
      </w:r>
      <m:oMath>
        <m:r>
          <m:rPr>
            <m:sty m:val="p"/>
          </m:rPr>
          <w:rPr>
            <w:rFonts w:ascii="Cambria Math" w:hAnsi="Cambria Math"/>
            <w:szCs w:val="21"/>
          </w:rPr>
          <m:t xml:space="preserve"> </m:t>
        </m:r>
        <m:sSub>
          <m:sSubPr>
            <m:ctrlPr>
              <w:rPr>
                <w:rFonts w:ascii="Cambria Math" w:hAnsi="Cambria Math"/>
                <w:szCs w:val="21"/>
              </w:rPr>
            </m:ctrlPr>
          </m:sSubPr>
          <m:e>
            <m:r>
              <w:rPr>
                <w:rFonts w:ascii="Cambria Math" w:hAnsi="Cambria Math" w:hint="eastAsia"/>
                <w:szCs w:val="21"/>
              </w:rPr>
              <m:t>l</m:t>
            </m:r>
          </m:e>
          <m:sub>
            <m:r>
              <w:rPr>
                <w:rFonts w:ascii="Cambria Math" w:hAnsi="Cambria Math" w:hint="eastAsia"/>
                <w:szCs w:val="21"/>
              </w:rPr>
              <m:t>x</m:t>
            </m:r>
          </m:sub>
        </m:sSub>
      </m:oMath>
      <w:r w:rsidRPr="000A6232">
        <w:rPr>
          <w:rFonts w:hint="eastAsia"/>
          <w:szCs w:val="21"/>
        </w:rPr>
        <w:t xml:space="preserve"> </w:t>
      </w:r>
      <w:r w:rsidRPr="000A6232">
        <w:rPr>
          <w:szCs w:val="21"/>
        </w:rPr>
        <w:t>and dead population</w:t>
      </w:r>
      <w:r w:rsidRPr="000A6232">
        <w:rPr>
          <w:rFonts w:ascii="仿宋" w:eastAsia="仿宋" w:hAnsi="仿宋" w:cs="仿宋"/>
          <w:szCs w:val="21"/>
        </w:rPr>
        <w:t xml:space="preserve"> </w:t>
      </w:r>
      <m:oMath>
        <m:sSub>
          <m:sSubPr>
            <m:ctrlPr>
              <w:rPr>
                <w:rFonts w:ascii="Cambria Math" w:eastAsia="仿宋" w:hAnsi="Cambria Math" w:cs="仿宋"/>
                <w:szCs w:val="21"/>
              </w:rPr>
            </m:ctrlPr>
          </m:sSubPr>
          <m:e>
            <m:r>
              <w:rPr>
                <w:rFonts w:ascii="Cambria Math" w:eastAsia="仿宋" w:hAnsi="Cambria Math" w:cs="仿宋" w:hint="eastAsia"/>
                <w:szCs w:val="21"/>
              </w:rPr>
              <m:t>d</m:t>
            </m:r>
          </m:e>
          <m:sub>
            <m:r>
              <w:rPr>
                <w:rFonts w:ascii="Cambria Math" w:eastAsia="仿宋" w:hAnsi="Cambria Math" w:cs="仿宋" w:hint="eastAsia"/>
                <w:szCs w:val="21"/>
              </w:rPr>
              <m:t>x</m:t>
            </m:r>
          </m:sub>
        </m:sSub>
      </m:oMath>
    </w:p>
    <w:p w:rsidR="000A6232" w:rsidRPr="000A6232" w:rsidRDefault="006D38A3" w:rsidP="000A6232">
      <w:pPr>
        <w:spacing w:line="360" w:lineRule="auto"/>
        <w:ind w:firstLineChars="100" w:firstLine="210"/>
        <w:rPr>
          <w:rFonts w:ascii="仿宋" w:eastAsia="仿宋" w:hAnsi="仿宋" w:cs="仿宋"/>
          <w:szCs w:val="21"/>
        </w:rPr>
      </w:pPr>
      <m:oMathPara>
        <m:oMath>
          <m:sSub>
            <m:sSubPr>
              <m:ctrlPr>
                <w:rPr>
                  <w:rFonts w:ascii="Cambria Math" w:eastAsia="仿宋" w:hAnsi="Cambria Math" w:cs="仿宋"/>
                  <w:szCs w:val="21"/>
                </w:rPr>
              </m:ctrlPr>
            </m:sSubPr>
            <m:e>
              <m:r>
                <w:rPr>
                  <w:rFonts w:ascii="Cambria Math" w:eastAsia="仿宋" w:hAnsi="Cambria Math" w:cs="仿宋" w:hint="eastAsia"/>
                  <w:szCs w:val="21"/>
                </w:rPr>
                <m:t>d</m:t>
              </m:r>
            </m:e>
            <m:sub>
              <m:r>
                <w:rPr>
                  <w:rFonts w:ascii="Cambria Math" w:eastAsia="仿宋" w:hAnsi="Cambria Math" w:cs="仿宋" w:hint="eastAsia"/>
                  <w:szCs w:val="21"/>
                </w:rPr>
                <m:t>x</m:t>
              </m:r>
            </m:sub>
          </m:sSub>
          <m:r>
            <m:rPr>
              <m:sty m:val="p"/>
            </m:rPr>
            <w:rPr>
              <w:rFonts w:ascii="Cambria Math" w:eastAsia="仿宋" w:hAnsi="Cambria Math" w:cs="仿宋"/>
              <w:szCs w:val="21"/>
            </w:rPr>
            <m:t>=</m:t>
          </m:r>
          <m:sSub>
            <m:sSubPr>
              <m:ctrlPr>
                <w:rPr>
                  <w:rFonts w:ascii="Cambria Math" w:eastAsia="仿宋" w:hAnsi="Cambria Math" w:cs="仿宋"/>
                  <w:szCs w:val="21"/>
                </w:rPr>
              </m:ctrlPr>
            </m:sSubPr>
            <m:e>
              <m:r>
                <w:rPr>
                  <w:rFonts w:ascii="Cambria Math" w:eastAsia="仿宋" w:hAnsi="Cambria Math" w:cs="仿宋" w:hint="eastAsia"/>
                  <w:szCs w:val="21"/>
                </w:rPr>
                <m:t>l</m:t>
              </m:r>
            </m:e>
            <m:sub>
              <m:r>
                <w:rPr>
                  <w:rFonts w:ascii="Cambria Math" w:eastAsia="仿宋" w:hAnsi="Cambria Math" w:cs="仿宋" w:hint="eastAsia"/>
                  <w:szCs w:val="21"/>
                </w:rPr>
                <m:t>x</m:t>
              </m:r>
            </m:sub>
          </m:sSub>
          <m:sSub>
            <m:sSubPr>
              <m:ctrlPr>
                <w:rPr>
                  <w:rFonts w:ascii="Cambria Math" w:eastAsia="仿宋" w:hAnsi="Cambria Math" w:cs="仿宋"/>
                  <w:szCs w:val="21"/>
                </w:rPr>
              </m:ctrlPr>
            </m:sSubPr>
            <m:e>
              <m:r>
                <w:rPr>
                  <w:rFonts w:ascii="Cambria Math" w:eastAsia="仿宋" w:hAnsi="Cambria Math" w:cs="仿宋" w:hint="eastAsia"/>
                  <w:szCs w:val="21"/>
                </w:rPr>
                <m:t>q</m:t>
              </m:r>
            </m:e>
            <m:sub>
              <m:r>
                <w:rPr>
                  <w:rFonts w:ascii="Cambria Math" w:eastAsia="仿宋" w:hAnsi="Cambria Math" w:cs="仿宋" w:hint="eastAsia"/>
                  <w:szCs w:val="21"/>
                </w:rPr>
                <m:t>x</m:t>
              </m:r>
            </m:sub>
          </m:sSub>
        </m:oMath>
      </m:oMathPara>
    </w:p>
    <w:p w:rsidR="000A6232" w:rsidRPr="000A6232" w:rsidRDefault="006D38A3" w:rsidP="000A6232">
      <w:pPr>
        <w:spacing w:line="360" w:lineRule="auto"/>
        <w:ind w:firstLineChars="100" w:firstLine="210"/>
        <w:rPr>
          <w:rFonts w:ascii="仿宋" w:eastAsia="仿宋" w:hAnsi="仿宋" w:cs="仿宋"/>
          <w:szCs w:val="21"/>
        </w:rPr>
      </w:pPr>
      <m:oMathPara>
        <m:oMath>
          <m:sSub>
            <m:sSubPr>
              <m:ctrlPr>
                <w:rPr>
                  <w:rFonts w:ascii="Cambria Math" w:eastAsia="仿宋" w:hAnsi="Cambria Math" w:cs="仿宋"/>
                  <w:szCs w:val="21"/>
                </w:rPr>
              </m:ctrlPr>
            </m:sSubPr>
            <m:e>
              <m:r>
                <w:rPr>
                  <w:rFonts w:ascii="Cambria Math" w:eastAsia="仿宋" w:hAnsi="Cambria Math" w:cs="仿宋" w:hint="eastAsia"/>
                  <w:szCs w:val="21"/>
                </w:rPr>
                <m:t>l</m:t>
              </m:r>
            </m:e>
            <m:sub>
              <m:r>
                <w:rPr>
                  <w:rFonts w:ascii="Cambria Math" w:eastAsia="仿宋" w:hAnsi="Cambria Math" w:cs="仿宋" w:hint="eastAsia"/>
                  <w:szCs w:val="21"/>
                </w:rPr>
                <m:t>x</m:t>
              </m:r>
              <m:r>
                <m:rPr>
                  <m:sty m:val="p"/>
                </m:rPr>
                <w:rPr>
                  <w:rFonts w:ascii="Cambria Math" w:eastAsia="仿宋" w:hAnsi="Cambria Math" w:cs="仿宋"/>
                  <w:szCs w:val="21"/>
                </w:rPr>
                <m:t>+</m:t>
              </m:r>
              <m:r>
                <w:rPr>
                  <w:rFonts w:ascii="Cambria Math" w:eastAsia="仿宋" w:hAnsi="Cambria Math" w:cs="仿宋" w:hint="eastAsia"/>
                  <w:szCs w:val="21"/>
                </w:rPr>
                <m:t>n</m:t>
              </m:r>
            </m:sub>
          </m:sSub>
          <m:r>
            <m:rPr>
              <m:sty m:val="p"/>
            </m:rPr>
            <w:rPr>
              <w:rFonts w:ascii="Cambria Math" w:eastAsia="仿宋" w:hAnsi="Cambria Math" w:cs="仿宋"/>
              <w:szCs w:val="21"/>
            </w:rPr>
            <m:t>=</m:t>
          </m:r>
          <m:sSub>
            <m:sSubPr>
              <m:ctrlPr>
                <w:rPr>
                  <w:rFonts w:ascii="Cambria Math" w:eastAsia="仿宋" w:hAnsi="Cambria Math" w:cs="仿宋"/>
                  <w:szCs w:val="21"/>
                </w:rPr>
              </m:ctrlPr>
            </m:sSubPr>
            <m:e>
              <m:r>
                <w:rPr>
                  <w:rFonts w:ascii="Cambria Math" w:eastAsia="仿宋" w:hAnsi="Cambria Math" w:cs="仿宋" w:hint="eastAsia"/>
                  <w:szCs w:val="21"/>
                </w:rPr>
                <m:t>l</m:t>
              </m:r>
            </m:e>
            <m:sub>
              <m:r>
                <w:rPr>
                  <w:rFonts w:ascii="Cambria Math" w:eastAsia="仿宋" w:hAnsi="Cambria Math" w:cs="仿宋" w:hint="eastAsia"/>
                  <w:szCs w:val="21"/>
                </w:rPr>
                <m:t>x</m:t>
              </m:r>
            </m:sub>
          </m:sSub>
          <m:r>
            <m:rPr>
              <m:sty m:val="p"/>
            </m:rPr>
            <w:rPr>
              <w:rFonts w:ascii="Cambria Math" w:eastAsia="仿宋" w:hAnsi="Cambria Math" w:cs="仿宋"/>
              <w:szCs w:val="21"/>
            </w:rPr>
            <m:t>-</m:t>
          </m:r>
          <m:sSub>
            <m:sSubPr>
              <m:ctrlPr>
                <w:rPr>
                  <w:rFonts w:ascii="Cambria Math" w:eastAsia="仿宋" w:hAnsi="Cambria Math" w:cs="仿宋"/>
                  <w:szCs w:val="21"/>
                </w:rPr>
              </m:ctrlPr>
            </m:sSubPr>
            <m:e>
              <m:r>
                <w:rPr>
                  <w:rFonts w:ascii="Cambria Math" w:eastAsia="仿宋" w:hAnsi="Cambria Math" w:cs="仿宋" w:hint="eastAsia"/>
                  <w:szCs w:val="21"/>
                </w:rPr>
                <m:t>d</m:t>
              </m:r>
            </m:e>
            <m:sub>
              <m:r>
                <w:rPr>
                  <w:rFonts w:ascii="Cambria Math" w:eastAsia="仿宋" w:hAnsi="Cambria Math" w:cs="仿宋" w:hint="eastAsia"/>
                  <w:szCs w:val="21"/>
                </w:rPr>
                <m:t>x</m:t>
              </m:r>
            </m:sub>
          </m:sSub>
        </m:oMath>
      </m:oMathPara>
    </w:p>
    <w:p w:rsidR="000A6232" w:rsidRPr="000A6232" w:rsidRDefault="000A6232" w:rsidP="000A6232">
      <w:pPr>
        <w:spacing w:line="360" w:lineRule="auto"/>
        <w:ind w:firstLineChars="100" w:firstLine="210"/>
        <w:rPr>
          <w:rFonts w:ascii="仿宋" w:eastAsia="仿宋" w:hAnsi="仿宋" w:cs="仿宋"/>
          <w:szCs w:val="21"/>
        </w:rPr>
      </w:pPr>
      <w:r w:rsidRPr="000A6232">
        <w:rPr>
          <w:szCs w:val="21"/>
        </w:rPr>
        <w:t xml:space="preserve">Relations between life years </w:t>
      </w:r>
      <m:oMath>
        <m:sSub>
          <m:sSubPr>
            <m:ctrlPr>
              <w:rPr>
                <w:rFonts w:ascii="Cambria Math" w:hAnsi="Cambria Math"/>
                <w:szCs w:val="21"/>
              </w:rPr>
            </m:ctrlPr>
          </m:sSubPr>
          <m:e>
            <m:r>
              <w:rPr>
                <w:rFonts w:ascii="Cambria Math" w:hAnsi="Cambria Math"/>
                <w:szCs w:val="21"/>
              </w:rPr>
              <m:t>L</m:t>
            </m:r>
          </m:e>
          <m:sub>
            <m:r>
              <w:rPr>
                <w:rFonts w:ascii="Cambria Math" w:hAnsi="Cambria Math" w:hint="eastAsia"/>
                <w:szCs w:val="21"/>
              </w:rPr>
              <m:t>x</m:t>
            </m:r>
          </m:sub>
        </m:sSub>
      </m:oMath>
      <w:r w:rsidRPr="000A6232">
        <w:rPr>
          <w:szCs w:val="21"/>
        </w:rPr>
        <w:t xml:space="preserve"> and</w:t>
      </w:r>
      <w:r w:rsidRPr="000A6232">
        <w:rPr>
          <w:rFonts w:hint="eastAsia"/>
          <w:szCs w:val="21"/>
        </w:rPr>
        <w:t xml:space="preserve"> </w:t>
      </w:r>
      <w:r w:rsidRPr="000A6232">
        <w:rPr>
          <w:szCs w:val="21"/>
        </w:rPr>
        <w:t>total life years</w:t>
      </w:r>
      <w:r w:rsidRPr="000A6232">
        <w:rPr>
          <w:rFonts w:ascii="仿宋" w:eastAsia="仿宋" w:hAnsi="仿宋" w:cs="仿宋"/>
          <w:szCs w:val="21"/>
        </w:rPr>
        <w:t xml:space="preserve"> </w:t>
      </w:r>
      <m:oMath>
        <m:sSub>
          <m:sSubPr>
            <m:ctrlPr>
              <w:rPr>
                <w:rFonts w:ascii="Cambria Math" w:eastAsia="仿宋" w:hAnsi="Cambria Math" w:cs="仿宋"/>
                <w:szCs w:val="21"/>
              </w:rPr>
            </m:ctrlPr>
          </m:sSubPr>
          <m:e>
            <m:r>
              <w:rPr>
                <w:rFonts w:ascii="Cambria Math" w:eastAsia="仿宋" w:hAnsi="Cambria Math" w:cs="仿宋"/>
                <w:szCs w:val="21"/>
              </w:rPr>
              <m:t>T</m:t>
            </m:r>
          </m:e>
          <m:sub>
            <m:r>
              <w:rPr>
                <w:rFonts w:ascii="Cambria Math" w:eastAsia="仿宋" w:hAnsi="Cambria Math" w:cs="仿宋" w:hint="eastAsia"/>
                <w:szCs w:val="21"/>
              </w:rPr>
              <m:t>x</m:t>
            </m:r>
          </m:sub>
        </m:sSub>
      </m:oMath>
    </w:p>
    <w:p w:rsidR="000A6232" w:rsidRPr="000A6232" w:rsidRDefault="006D38A3" w:rsidP="000A6232">
      <w:pPr>
        <w:spacing w:line="360" w:lineRule="auto"/>
        <w:ind w:firstLineChars="100" w:firstLine="210"/>
        <w:rPr>
          <w:rFonts w:ascii="仿宋" w:eastAsia="仿宋" w:hAnsi="仿宋" w:cs="仿宋"/>
          <w:szCs w:val="21"/>
        </w:rPr>
      </w:pPr>
      <m:oMathPara>
        <m:oMath>
          <m:sSub>
            <m:sSubPr>
              <m:ctrlPr>
                <w:rPr>
                  <w:rFonts w:ascii="Cambria Math" w:eastAsia="仿宋" w:hAnsi="Cambria Math" w:cs="仿宋"/>
                  <w:szCs w:val="21"/>
                </w:rPr>
              </m:ctrlPr>
            </m:sSubPr>
            <m:e>
              <m:r>
                <w:rPr>
                  <w:rFonts w:ascii="Cambria Math" w:eastAsia="仿宋" w:hAnsi="Cambria Math" w:cs="仿宋"/>
                  <w:szCs w:val="21"/>
                </w:rPr>
                <m:t>L</m:t>
              </m:r>
            </m:e>
            <m:sub>
              <m:r>
                <w:rPr>
                  <w:rFonts w:ascii="Cambria Math" w:eastAsia="仿宋" w:hAnsi="Cambria Math" w:cs="仿宋"/>
                  <w:szCs w:val="21"/>
                </w:rPr>
                <m:t>X</m:t>
              </m:r>
            </m:sub>
          </m:sSub>
          <m:r>
            <m:rPr>
              <m:sty m:val="p"/>
            </m:rPr>
            <w:rPr>
              <w:rFonts w:ascii="Cambria Math" w:eastAsia="仿宋" w:hAnsi="Cambria Math" w:cs="仿宋"/>
              <w:szCs w:val="21"/>
            </w:rPr>
            <m:t>=</m:t>
          </m:r>
          <m:r>
            <w:rPr>
              <w:rFonts w:ascii="Cambria Math" w:eastAsia="仿宋" w:hAnsi="Cambria Math" w:cs="仿宋" w:hint="eastAsia"/>
              <w:szCs w:val="21"/>
            </w:rPr>
            <m:t>n</m:t>
          </m:r>
          <m:f>
            <m:fPr>
              <m:ctrlPr>
                <w:rPr>
                  <w:rFonts w:ascii="Cambria Math" w:eastAsia="仿宋" w:hAnsi="Cambria Math" w:cs="仿宋"/>
                  <w:szCs w:val="21"/>
                </w:rPr>
              </m:ctrlPr>
            </m:fPr>
            <m:num>
              <m:sSub>
                <m:sSubPr>
                  <m:ctrlPr>
                    <w:rPr>
                      <w:rFonts w:ascii="Cambria Math" w:eastAsia="仿宋" w:hAnsi="Cambria Math" w:cs="仿宋"/>
                      <w:szCs w:val="21"/>
                    </w:rPr>
                  </m:ctrlPr>
                </m:sSubPr>
                <m:e>
                  <m:r>
                    <w:rPr>
                      <w:rFonts w:ascii="Cambria Math" w:eastAsia="仿宋" w:hAnsi="Cambria Math" w:cs="仿宋"/>
                      <w:szCs w:val="21"/>
                    </w:rPr>
                    <m:t>l</m:t>
                  </m:r>
                </m:e>
                <m:sub>
                  <m:r>
                    <w:rPr>
                      <w:rFonts w:ascii="Cambria Math" w:eastAsia="仿宋" w:hAnsi="Cambria Math" w:cs="仿宋"/>
                      <w:szCs w:val="21"/>
                    </w:rPr>
                    <m:t>x</m:t>
                  </m:r>
                </m:sub>
              </m:sSub>
              <m:r>
                <m:rPr>
                  <m:sty m:val="p"/>
                </m:rPr>
                <w:rPr>
                  <w:rFonts w:ascii="Cambria Math" w:eastAsia="仿宋" w:hAnsi="Cambria Math" w:cs="仿宋"/>
                  <w:szCs w:val="21"/>
                </w:rPr>
                <m:t>+</m:t>
              </m:r>
              <m:sSub>
                <m:sSubPr>
                  <m:ctrlPr>
                    <w:rPr>
                      <w:rFonts w:ascii="Cambria Math" w:eastAsia="仿宋" w:hAnsi="Cambria Math" w:cs="仿宋"/>
                      <w:szCs w:val="21"/>
                    </w:rPr>
                  </m:ctrlPr>
                </m:sSubPr>
                <m:e>
                  <m:r>
                    <w:rPr>
                      <w:rFonts w:ascii="Cambria Math" w:eastAsia="仿宋" w:hAnsi="Cambria Math" w:cs="仿宋"/>
                      <w:szCs w:val="21"/>
                    </w:rPr>
                    <m:t>l</m:t>
                  </m:r>
                </m:e>
                <m:sub>
                  <m:r>
                    <w:rPr>
                      <w:rFonts w:ascii="Cambria Math" w:eastAsia="仿宋" w:hAnsi="Cambria Math" w:cs="仿宋"/>
                      <w:szCs w:val="21"/>
                    </w:rPr>
                    <m:t>x</m:t>
                  </m:r>
                  <m:r>
                    <m:rPr>
                      <m:sty m:val="p"/>
                    </m:rPr>
                    <w:rPr>
                      <w:rFonts w:ascii="Cambria Math" w:eastAsia="仿宋" w:hAnsi="Cambria Math" w:cs="仿宋"/>
                      <w:szCs w:val="21"/>
                    </w:rPr>
                    <m:t>+</m:t>
                  </m:r>
                  <m:r>
                    <w:rPr>
                      <w:rFonts w:ascii="Cambria Math" w:eastAsia="仿宋" w:hAnsi="Cambria Math" w:cs="仿宋" w:hint="eastAsia"/>
                      <w:szCs w:val="21"/>
                    </w:rPr>
                    <m:t>n</m:t>
                  </m:r>
                </m:sub>
              </m:sSub>
            </m:num>
            <m:den>
              <m:r>
                <m:rPr>
                  <m:sty m:val="p"/>
                </m:rPr>
                <w:rPr>
                  <w:rFonts w:ascii="Cambria Math" w:eastAsia="仿宋" w:hAnsi="Cambria Math" w:cs="仿宋"/>
                  <w:szCs w:val="21"/>
                </w:rPr>
                <m:t>2</m:t>
              </m:r>
            </m:den>
          </m:f>
        </m:oMath>
      </m:oMathPara>
    </w:p>
    <w:p w:rsidR="000A6232" w:rsidRPr="000A6232" w:rsidRDefault="006D38A3" w:rsidP="000A6232">
      <w:pPr>
        <w:spacing w:line="360" w:lineRule="auto"/>
        <w:ind w:firstLineChars="100" w:firstLine="210"/>
        <w:rPr>
          <w:rFonts w:ascii="仿宋" w:eastAsia="仿宋" w:hAnsi="仿宋" w:cs="仿宋"/>
          <w:szCs w:val="21"/>
        </w:rPr>
      </w:pPr>
      <m:oMathPara>
        <m:oMath>
          <m:sSub>
            <m:sSubPr>
              <m:ctrlPr>
                <w:rPr>
                  <w:rFonts w:ascii="Cambria Math" w:eastAsia="仿宋" w:hAnsi="Cambria Math" w:cs="仿宋"/>
                  <w:szCs w:val="21"/>
                </w:rPr>
              </m:ctrlPr>
            </m:sSubPr>
            <m:e>
              <m:r>
                <w:rPr>
                  <w:rFonts w:ascii="Cambria Math" w:eastAsia="仿宋" w:hAnsi="Cambria Math" w:cs="仿宋"/>
                  <w:szCs w:val="21"/>
                </w:rPr>
                <m:t>T</m:t>
              </m:r>
            </m:e>
            <m:sub>
              <m:r>
                <w:rPr>
                  <w:rFonts w:ascii="Cambria Math" w:eastAsia="仿宋" w:hAnsi="Cambria Math" w:cs="仿宋" w:hint="eastAsia"/>
                  <w:szCs w:val="21"/>
                </w:rPr>
                <m:t>x</m:t>
              </m:r>
            </m:sub>
          </m:sSub>
          <m:r>
            <m:rPr>
              <m:sty m:val="p"/>
            </m:rPr>
            <w:rPr>
              <w:rFonts w:ascii="Cambria Math" w:eastAsia="仿宋" w:hAnsi="Cambria Math" w:cs="仿宋"/>
              <w:szCs w:val="21"/>
            </w:rPr>
            <m:t>=</m:t>
          </m:r>
          <m:nary>
            <m:naryPr>
              <m:chr m:val="∑"/>
              <m:limLoc m:val="undOvr"/>
              <m:subHide m:val="1"/>
              <m:supHide m:val="1"/>
              <m:ctrlPr>
                <w:rPr>
                  <w:rFonts w:ascii="Cambria Math" w:eastAsia="仿宋" w:hAnsi="Cambria Math" w:cs="仿宋"/>
                  <w:szCs w:val="21"/>
                </w:rPr>
              </m:ctrlPr>
            </m:naryPr>
            <m:sub/>
            <m:sup/>
            <m:e>
              <m:sSub>
                <m:sSubPr>
                  <m:ctrlPr>
                    <w:rPr>
                      <w:rFonts w:ascii="Cambria Math" w:eastAsia="仿宋" w:hAnsi="Cambria Math" w:cs="仿宋"/>
                      <w:szCs w:val="21"/>
                    </w:rPr>
                  </m:ctrlPr>
                </m:sSubPr>
                <m:e>
                  <m:r>
                    <w:rPr>
                      <w:rFonts w:ascii="Cambria Math" w:eastAsia="仿宋" w:hAnsi="Cambria Math" w:cs="仿宋"/>
                      <w:szCs w:val="21"/>
                    </w:rPr>
                    <m:t>L</m:t>
                  </m:r>
                </m:e>
                <m:sub>
                  <m:r>
                    <w:rPr>
                      <w:rFonts w:ascii="Cambria Math" w:eastAsia="仿宋" w:hAnsi="Cambria Math" w:cs="仿宋" w:hint="eastAsia"/>
                      <w:szCs w:val="21"/>
                    </w:rPr>
                    <m:t>x</m:t>
                  </m:r>
                </m:sub>
              </m:sSub>
            </m:e>
          </m:nary>
        </m:oMath>
      </m:oMathPara>
    </w:p>
    <w:p w:rsidR="000A6232" w:rsidRPr="000A6232" w:rsidRDefault="000A6232" w:rsidP="000A6232">
      <w:pPr>
        <w:spacing w:line="360" w:lineRule="auto"/>
        <w:ind w:firstLineChars="100" w:firstLine="210"/>
        <w:rPr>
          <w:rFonts w:ascii="仿宋" w:eastAsia="仿宋" w:hAnsi="仿宋" w:cs="仿宋"/>
          <w:szCs w:val="21"/>
        </w:rPr>
      </w:pPr>
    </w:p>
    <w:p w:rsidR="000A6232" w:rsidRPr="0085490C" w:rsidRDefault="000A6232" w:rsidP="0085490C">
      <w:pPr>
        <w:pStyle w:val="a7"/>
        <w:numPr>
          <w:ilvl w:val="1"/>
          <w:numId w:val="3"/>
        </w:numPr>
        <w:spacing w:line="360" w:lineRule="auto"/>
        <w:ind w:firstLineChars="0"/>
        <w:rPr>
          <w:szCs w:val="21"/>
        </w:rPr>
      </w:pPr>
      <w:r w:rsidRPr="0085490C">
        <w:rPr>
          <w:szCs w:val="21"/>
        </w:rPr>
        <w:t xml:space="preserve">Validity evaluation of natural history model </w:t>
      </w:r>
    </w:p>
    <w:p w:rsidR="000A6232" w:rsidRPr="000A6232" w:rsidRDefault="000A6232" w:rsidP="000A6232">
      <w:pPr>
        <w:spacing w:line="360" w:lineRule="auto"/>
        <w:rPr>
          <w:rFonts w:eastAsiaTheme="minorHAnsi"/>
          <w:szCs w:val="21"/>
        </w:rPr>
      </w:pPr>
      <w:r w:rsidRPr="000A6232">
        <w:rPr>
          <w:rFonts w:eastAsiaTheme="minorHAnsi"/>
          <w:szCs w:val="21"/>
        </w:rPr>
        <w:t xml:space="preserve">① Incidence and mortality </w:t>
      </w:r>
    </w:p>
    <w:p w:rsidR="00C613BE" w:rsidRDefault="000A6232" w:rsidP="000A6232">
      <w:pPr>
        <w:spacing w:line="360" w:lineRule="auto"/>
        <w:rPr>
          <w:rFonts w:eastAsiaTheme="minorHAnsi"/>
          <w:szCs w:val="21"/>
        </w:rPr>
      </w:pPr>
      <w:r w:rsidRPr="000A6232">
        <w:rPr>
          <w:rFonts w:eastAsiaTheme="minorHAnsi"/>
          <w:szCs w:val="21"/>
        </w:rPr>
        <w:t>Using the natural history model constructed above to simulate a birth cohort of 1000 people, the results show that the crude incidence and mortality rates of lung cancer are 64.17/100000 and 55.83/100000 respectively, which are similar to the data of China annual cancer registration reports from 2018 to 2020; After standardization by China's population composition, the rate is 37.2/100000, and the rate after the standardization of Segi's world population composition is 36.98/100000, which is basically consistent with the data of 2018-2020 National Cancer Registration annual report; The cumulative incidence rate of 0-74 years by model simulation is basically consistent with the annual data of tumor registration. Compared with the annual data of national cancer registration, the simulation value of mortality is a little bit high</w:t>
      </w:r>
      <w:r w:rsidRPr="000A6232">
        <w:rPr>
          <w:rFonts w:eastAsiaTheme="minorHAnsi" w:hint="eastAsia"/>
          <w:szCs w:val="21"/>
        </w:rPr>
        <w:t>er</w:t>
      </w:r>
      <w:r w:rsidRPr="000A6232">
        <w:rPr>
          <w:rFonts w:eastAsiaTheme="minorHAnsi"/>
          <w:szCs w:val="21"/>
        </w:rPr>
        <w:t>. See</w:t>
      </w:r>
      <w:r w:rsidR="0085490C">
        <w:rPr>
          <w:rFonts w:eastAsiaTheme="minorHAnsi"/>
          <w:szCs w:val="21"/>
        </w:rPr>
        <w:t xml:space="preserve"> T</w:t>
      </w:r>
      <w:r w:rsidRPr="000A6232">
        <w:rPr>
          <w:rFonts w:eastAsiaTheme="minorHAnsi"/>
          <w:szCs w:val="21"/>
        </w:rPr>
        <w:t xml:space="preserve">able </w:t>
      </w:r>
      <w:r w:rsidR="001978FC">
        <w:rPr>
          <w:rFonts w:eastAsiaTheme="minorHAnsi"/>
          <w:szCs w:val="21"/>
        </w:rPr>
        <w:t>S5</w:t>
      </w:r>
      <w:r w:rsidRPr="000A6232">
        <w:rPr>
          <w:rFonts w:eastAsiaTheme="minorHAnsi"/>
          <w:szCs w:val="21"/>
        </w:rPr>
        <w:t xml:space="preserve"> for details.</w:t>
      </w:r>
    </w:p>
    <w:p w:rsidR="00C613BE" w:rsidRDefault="00C613BE">
      <w:pPr>
        <w:widowControl/>
        <w:jc w:val="left"/>
        <w:rPr>
          <w:rFonts w:eastAsiaTheme="minorHAnsi"/>
          <w:szCs w:val="21"/>
        </w:rPr>
      </w:pPr>
      <w:r>
        <w:rPr>
          <w:rFonts w:eastAsiaTheme="minorHAnsi"/>
          <w:szCs w:val="21"/>
        </w:rPr>
        <w:br w:type="page"/>
      </w:r>
    </w:p>
    <w:p w:rsidR="000A6232" w:rsidRPr="0085490C" w:rsidRDefault="000A6232" w:rsidP="0085490C">
      <w:pPr>
        <w:spacing w:line="360" w:lineRule="auto"/>
        <w:ind w:firstLineChars="100" w:firstLine="210"/>
        <w:jc w:val="center"/>
        <w:rPr>
          <w:szCs w:val="21"/>
        </w:rPr>
      </w:pPr>
      <w:r w:rsidRPr="0085490C">
        <w:rPr>
          <w:szCs w:val="21"/>
        </w:rPr>
        <w:lastRenderedPageBreak/>
        <w:t xml:space="preserve">Table </w:t>
      </w:r>
      <w:r w:rsidR="001978FC">
        <w:rPr>
          <w:szCs w:val="21"/>
        </w:rPr>
        <w:t>S</w:t>
      </w:r>
      <w:r w:rsidRPr="0085490C">
        <w:rPr>
          <w:szCs w:val="21"/>
        </w:rPr>
        <w:t>5 Validity indicator</w:t>
      </w:r>
      <w:r w:rsidR="00D81EA7">
        <w:rPr>
          <w:rFonts w:hint="eastAsia"/>
          <w:szCs w:val="21"/>
        </w:rPr>
        <w:t>:</w:t>
      </w:r>
      <w:r w:rsidR="00922DB7">
        <w:rPr>
          <w:szCs w:val="21"/>
        </w:rPr>
        <w:t xml:space="preserve"> </w:t>
      </w:r>
      <w:r w:rsidRPr="0085490C">
        <w:rPr>
          <w:rFonts w:hint="eastAsia"/>
          <w:szCs w:val="21"/>
        </w:rPr>
        <w:t>i</w:t>
      </w:r>
      <w:r w:rsidRPr="0085490C">
        <w:rPr>
          <w:szCs w:val="21"/>
        </w:rPr>
        <w:t>ncidence and mortality of lung cancer</w:t>
      </w:r>
    </w:p>
    <w:tbl>
      <w:tblPr>
        <w:tblStyle w:val="1"/>
        <w:tblW w:w="8364" w:type="dxa"/>
        <w:tblLook w:val="04A0" w:firstRow="1" w:lastRow="0" w:firstColumn="1" w:lastColumn="0" w:noHBand="0" w:noVBand="1"/>
      </w:tblPr>
      <w:tblGrid>
        <w:gridCol w:w="2972"/>
        <w:gridCol w:w="1173"/>
        <w:gridCol w:w="1554"/>
        <w:gridCol w:w="1418"/>
        <w:gridCol w:w="1281"/>
      </w:tblGrid>
      <w:tr w:rsidR="000A6232" w:rsidRPr="007C6631" w:rsidTr="007C6631">
        <w:trPr>
          <w:trHeight w:val="280"/>
        </w:trPr>
        <w:tc>
          <w:tcPr>
            <w:tcW w:w="2972" w:type="dxa"/>
            <w:vMerge w:val="restart"/>
            <w:tcBorders>
              <w:top w:val="single" w:sz="4" w:space="0" w:color="auto"/>
              <w:bottom w:val="nil"/>
            </w:tcBorders>
            <w:noWrap/>
            <w:hideMark/>
          </w:tcPr>
          <w:p w:rsidR="000A6232" w:rsidRPr="007C6631" w:rsidRDefault="000A6232" w:rsidP="000A6232">
            <w:pPr>
              <w:spacing w:line="360" w:lineRule="auto"/>
              <w:rPr>
                <w:rFonts w:eastAsiaTheme="minorHAnsi"/>
                <w:b/>
                <w:szCs w:val="21"/>
              </w:rPr>
            </w:pPr>
            <w:r w:rsidRPr="007C6631">
              <w:rPr>
                <w:rFonts w:eastAsiaTheme="minorHAnsi"/>
                <w:b/>
                <w:szCs w:val="21"/>
              </w:rPr>
              <w:t>Indicator</w:t>
            </w:r>
          </w:p>
        </w:tc>
        <w:tc>
          <w:tcPr>
            <w:tcW w:w="1139" w:type="dxa"/>
            <w:vMerge w:val="restart"/>
            <w:tcBorders>
              <w:top w:val="single" w:sz="4" w:space="0" w:color="auto"/>
              <w:bottom w:val="nil"/>
            </w:tcBorders>
            <w:noWrap/>
            <w:hideMark/>
          </w:tcPr>
          <w:p w:rsidR="000A6232" w:rsidRPr="007C6631" w:rsidRDefault="000A6232" w:rsidP="000A6232">
            <w:pPr>
              <w:spacing w:line="360" w:lineRule="auto"/>
              <w:rPr>
                <w:rFonts w:eastAsiaTheme="minorHAnsi"/>
                <w:b/>
                <w:szCs w:val="21"/>
              </w:rPr>
            </w:pPr>
            <w:r w:rsidRPr="007C6631">
              <w:rPr>
                <w:rFonts w:eastAsiaTheme="minorHAnsi"/>
                <w:b/>
                <w:szCs w:val="21"/>
              </w:rPr>
              <w:t>Simulated value</w:t>
            </w:r>
          </w:p>
        </w:tc>
        <w:tc>
          <w:tcPr>
            <w:tcW w:w="4253" w:type="dxa"/>
            <w:gridSpan w:val="3"/>
            <w:tcBorders>
              <w:top w:val="single" w:sz="4" w:space="0" w:color="auto"/>
              <w:bottom w:val="nil"/>
            </w:tcBorders>
            <w:noWrap/>
            <w:hideMark/>
          </w:tcPr>
          <w:p w:rsidR="000A6232" w:rsidRPr="007C6631" w:rsidRDefault="000A6232" w:rsidP="000A6232">
            <w:pPr>
              <w:spacing w:line="360" w:lineRule="auto"/>
              <w:jc w:val="center"/>
              <w:rPr>
                <w:rFonts w:eastAsiaTheme="minorHAnsi"/>
                <w:b/>
                <w:szCs w:val="21"/>
              </w:rPr>
            </w:pPr>
            <w:r w:rsidRPr="007C6631">
              <w:rPr>
                <w:rFonts w:eastAsiaTheme="minorHAnsi"/>
                <w:b/>
                <w:szCs w:val="21"/>
              </w:rPr>
              <w:t>Observed value(Cancer registration report</w:t>
            </w:r>
            <w:r w:rsidRPr="007C6631">
              <w:rPr>
                <w:rFonts w:eastAsiaTheme="minorHAnsi" w:hint="eastAsia"/>
                <w:b/>
                <w:szCs w:val="21"/>
              </w:rPr>
              <w:t>）</w:t>
            </w:r>
          </w:p>
        </w:tc>
      </w:tr>
      <w:tr w:rsidR="000A6232" w:rsidRPr="007C6631" w:rsidTr="007C6631">
        <w:trPr>
          <w:trHeight w:val="280"/>
        </w:trPr>
        <w:tc>
          <w:tcPr>
            <w:tcW w:w="2972" w:type="dxa"/>
            <w:vMerge/>
            <w:tcBorders>
              <w:top w:val="nil"/>
              <w:bottom w:val="single" w:sz="4" w:space="0" w:color="auto"/>
            </w:tcBorders>
            <w:noWrap/>
            <w:hideMark/>
          </w:tcPr>
          <w:p w:rsidR="000A6232" w:rsidRPr="007C6631" w:rsidRDefault="000A6232" w:rsidP="000A6232">
            <w:pPr>
              <w:spacing w:line="360" w:lineRule="auto"/>
              <w:rPr>
                <w:rFonts w:eastAsiaTheme="minorHAnsi"/>
                <w:b/>
                <w:szCs w:val="21"/>
              </w:rPr>
            </w:pPr>
          </w:p>
        </w:tc>
        <w:tc>
          <w:tcPr>
            <w:tcW w:w="1139" w:type="dxa"/>
            <w:vMerge/>
            <w:tcBorders>
              <w:top w:val="nil"/>
              <w:bottom w:val="single" w:sz="4" w:space="0" w:color="auto"/>
            </w:tcBorders>
            <w:noWrap/>
            <w:hideMark/>
          </w:tcPr>
          <w:p w:rsidR="000A6232" w:rsidRPr="007C6631" w:rsidRDefault="000A6232" w:rsidP="000A6232">
            <w:pPr>
              <w:spacing w:line="360" w:lineRule="auto"/>
              <w:rPr>
                <w:rFonts w:eastAsiaTheme="minorHAnsi"/>
                <w:b/>
                <w:szCs w:val="21"/>
              </w:rPr>
            </w:pPr>
          </w:p>
        </w:tc>
        <w:tc>
          <w:tcPr>
            <w:tcW w:w="1554" w:type="dxa"/>
            <w:tcBorders>
              <w:top w:val="nil"/>
              <w:bottom w:val="single" w:sz="4" w:space="0" w:color="auto"/>
            </w:tcBorders>
            <w:noWrap/>
            <w:hideMark/>
          </w:tcPr>
          <w:p w:rsidR="000A6232" w:rsidRPr="007C6631" w:rsidRDefault="000A6232" w:rsidP="000A6232">
            <w:pPr>
              <w:spacing w:line="360" w:lineRule="auto"/>
              <w:jc w:val="center"/>
              <w:rPr>
                <w:rFonts w:eastAsiaTheme="minorHAnsi"/>
                <w:b/>
                <w:szCs w:val="21"/>
              </w:rPr>
            </w:pPr>
            <w:r w:rsidRPr="007C6631">
              <w:rPr>
                <w:rFonts w:eastAsiaTheme="minorHAnsi" w:hint="eastAsia"/>
                <w:b/>
                <w:szCs w:val="21"/>
              </w:rPr>
              <w:t>2015</w:t>
            </w:r>
          </w:p>
        </w:tc>
        <w:tc>
          <w:tcPr>
            <w:tcW w:w="1418" w:type="dxa"/>
            <w:tcBorders>
              <w:top w:val="nil"/>
              <w:bottom w:val="single" w:sz="4" w:space="0" w:color="auto"/>
            </w:tcBorders>
            <w:noWrap/>
            <w:hideMark/>
          </w:tcPr>
          <w:p w:rsidR="000A6232" w:rsidRPr="007C6631" w:rsidRDefault="000A6232" w:rsidP="000A6232">
            <w:pPr>
              <w:spacing w:line="360" w:lineRule="auto"/>
              <w:jc w:val="center"/>
              <w:rPr>
                <w:rFonts w:eastAsiaTheme="minorHAnsi"/>
                <w:b/>
                <w:szCs w:val="21"/>
              </w:rPr>
            </w:pPr>
            <w:r w:rsidRPr="007C6631">
              <w:rPr>
                <w:rFonts w:eastAsiaTheme="minorHAnsi" w:hint="eastAsia"/>
                <w:b/>
                <w:szCs w:val="21"/>
              </w:rPr>
              <w:t>2016</w:t>
            </w:r>
          </w:p>
        </w:tc>
        <w:tc>
          <w:tcPr>
            <w:tcW w:w="1281" w:type="dxa"/>
            <w:tcBorders>
              <w:top w:val="nil"/>
              <w:bottom w:val="single" w:sz="4" w:space="0" w:color="auto"/>
            </w:tcBorders>
            <w:noWrap/>
            <w:hideMark/>
          </w:tcPr>
          <w:p w:rsidR="000A6232" w:rsidRPr="007C6631" w:rsidRDefault="000A6232" w:rsidP="000A6232">
            <w:pPr>
              <w:spacing w:line="360" w:lineRule="auto"/>
              <w:jc w:val="center"/>
              <w:rPr>
                <w:rFonts w:eastAsiaTheme="minorHAnsi"/>
                <w:b/>
                <w:szCs w:val="21"/>
              </w:rPr>
            </w:pPr>
            <w:r w:rsidRPr="007C6631">
              <w:rPr>
                <w:rFonts w:eastAsiaTheme="minorHAnsi" w:hint="eastAsia"/>
                <w:b/>
                <w:szCs w:val="21"/>
              </w:rPr>
              <w:t>2017</w:t>
            </w:r>
          </w:p>
        </w:tc>
      </w:tr>
      <w:tr w:rsidR="000A6232" w:rsidRPr="000A6232" w:rsidTr="007C6631">
        <w:trPr>
          <w:trHeight w:val="280"/>
        </w:trPr>
        <w:tc>
          <w:tcPr>
            <w:tcW w:w="2972" w:type="dxa"/>
            <w:tcBorders>
              <w:top w:val="single" w:sz="4" w:space="0" w:color="auto"/>
            </w:tcBorders>
            <w:noWrap/>
          </w:tcPr>
          <w:p w:rsidR="000A6232" w:rsidRPr="000A6232" w:rsidRDefault="000A6232" w:rsidP="000A6232">
            <w:pPr>
              <w:spacing w:line="360" w:lineRule="auto"/>
              <w:rPr>
                <w:rFonts w:eastAsiaTheme="minorHAnsi"/>
                <w:szCs w:val="21"/>
              </w:rPr>
            </w:pPr>
            <w:r w:rsidRPr="000A6232">
              <w:rPr>
                <w:rFonts w:eastAsiaTheme="minorHAnsi"/>
                <w:szCs w:val="21"/>
              </w:rPr>
              <w:t>Incidence</w:t>
            </w:r>
          </w:p>
        </w:tc>
        <w:tc>
          <w:tcPr>
            <w:tcW w:w="1139" w:type="dxa"/>
            <w:tcBorders>
              <w:top w:val="single" w:sz="4" w:space="0" w:color="auto"/>
            </w:tcBorders>
            <w:noWrap/>
          </w:tcPr>
          <w:p w:rsidR="000A6232" w:rsidRPr="000A6232" w:rsidRDefault="000A6232" w:rsidP="000A6232">
            <w:pPr>
              <w:spacing w:line="360" w:lineRule="auto"/>
              <w:rPr>
                <w:rFonts w:eastAsiaTheme="minorHAnsi"/>
                <w:szCs w:val="21"/>
              </w:rPr>
            </w:pPr>
          </w:p>
        </w:tc>
        <w:tc>
          <w:tcPr>
            <w:tcW w:w="1554" w:type="dxa"/>
            <w:tcBorders>
              <w:top w:val="single" w:sz="4" w:space="0" w:color="auto"/>
            </w:tcBorders>
            <w:noWrap/>
          </w:tcPr>
          <w:p w:rsidR="000A6232" w:rsidRPr="000A6232" w:rsidRDefault="000A6232" w:rsidP="000A6232">
            <w:pPr>
              <w:spacing w:line="360" w:lineRule="auto"/>
              <w:rPr>
                <w:rFonts w:eastAsiaTheme="minorHAnsi"/>
                <w:szCs w:val="21"/>
              </w:rPr>
            </w:pPr>
          </w:p>
        </w:tc>
        <w:tc>
          <w:tcPr>
            <w:tcW w:w="1418" w:type="dxa"/>
            <w:tcBorders>
              <w:top w:val="single" w:sz="4" w:space="0" w:color="auto"/>
            </w:tcBorders>
            <w:noWrap/>
          </w:tcPr>
          <w:p w:rsidR="000A6232" w:rsidRPr="000A6232" w:rsidRDefault="000A6232" w:rsidP="000A6232">
            <w:pPr>
              <w:spacing w:line="360" w:lineRule="auto"/>
              <w:rPr>
                <w:rFonts w:eastAsiaTheme="minorHAnsi"/>
                <w:szCs w:val="21"/>
              </w:rPr>
            </w:pPr>
          </w:p>
        </w:tc>
        <w:tc>
          <w:tcPr>
            <w:tcW w:w="1281" w:type="dxa"/>
            <w:tcBorders>
              <w:top w:val="single" w:sz="4" w:space="0" w:color="auto"/>
            </w:tcBorders>
            <w:noWrap/>
          </w:tcPr>
          <w:p w:rsidR="000A6232" w:rsidRPr="000A6232" w:rsidRDefault="000A6232" w:rsidP="000A6232">
            <w:pPr>
              <w:spacing w:line="360" w:lineRule="auto"/>
              <w:rPr>
                <w:rFonts w:eastAsiaTheme="minorHAnsi"/>
                <w:szCs w:val="21"/>
              </w:rPr>
            </w:pPr>
          </w:p>
        </w:tc>
      </w:tr>
      <w:tr w:rsidR="000A6232" w:rsidRPr="000A6232" w:rsidTr="007C6631">
        <w:trPr>
          <w:trHeight w:val="280"/>
        </w:trPr>
        <w:tc>
          <w:tcPr>
            <w:tcW w:w="2972" w:type="dxa"/>
            <w:noWrap/>
            <w:hideMark/>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Crude rate</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64.17</w:t>
            </w:r>
          </w:p>
        </w:tc>
        <w:tc>
          <w:tcPr>
            <w:tcW w:w="1554"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58.91</w:t>
            </w:r>
          </w:p>
        </w:tc>
        <w:tc>
          <w:tcPr>
            <w:tcW w:w="1418"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60.04</w:t>
            </w:r>
          </w:p>
        </w:tc>
        <w:tc>
          <w:tcPr>
            <w:tcW w:w="1281"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74.87</w:t>
            </w:r>
          </w:p>
        </w:tc>
      </w:tr>
      <w:tr w:rsidR="000A6232" w:rsidRPr="000A6232" w:rsidTr="007C6631">
        <w:trPr>
          <w:trHeight w:val="290"/>
        </w:trPr>
        <w:tc>
          <w:tcPr>
            <w:tcW w:w="2972" w:type="dxa"/>
            <w:noWrap/>
            <w:hideMark/>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ASR China</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37.2</w:t>
            </w:r>
            <w:r w:rsidRPr="000A6232">
              <w:rPr>
                <w:rFonts w:eastAsiaTheme="minorHAnsi"/>
                <w:szCs w:val="21"/>
              </w:rPr>
              <w:t>0</w:t>
            </w:r>
          </w:p>
        </w:tc>
        <w:tc>
          <w:tcPr>
            <w:tcW w:w="1554"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35.57</w:t>
            </w:r>
          </w:p>
        </w:tc>
        <w:tc>
          <w:tcPr>
            <w:tcW w:w="1418"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36.04</w:t>
            </w:r>
          </w:p>
        </w:tc>
        <w:tc>
          <w:tcPr>
            <w:tcW w:w="1281"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39.23</w:t>
            </w:r>
          </w:p>
        </w:tc>
      </w:tr>
      <w:tr w:rsidR="000A6232" w:rsidRPr="000A6232" w:rsidTr="007C6631">
        <w:trPr>
          <w:trHeight w:val="290"/>
        </w:trPr>
        <w:tc>
          <w:tcPr>
            <w:tcW w:w="2972" w:type="dxa"/>
            <w:noWrap/>
            <w:hideMark/>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ASR World</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36.98</w:t>
            </w:r>
          </w:p>
        </w:tc>
        <w:tc>
          <w:tcPr>
            <w:tcW w:w="1554"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35.54</w:t>
            </w:r>
          </w:p>
        </w:tc>
        <w:tc>
          <w:tcPr>
            <w:tcW w:w="1418"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36.02</w:t>
            </w:r>
          </w:p>
        </w:tc>
        <w:tc>
          <w:tcPr>
            <w:tcW w:w="1281"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47.58</w:t>
            </w:r>
          </w:p>
        </w:tc>
      </w:tr>
      <w:tr w:rsidR="000A6232" w:rsidRPr="000A6232" w:rsidTr="007C6631">
        <w:trPr>
          <w:trHeight w:val="290"/>
        </w:trPr>
        <w:tc>
          <w:tcPr>
            <w:tcW w:w="2972" w:type="dxa"/>
            <w:noWrap/>
            <w:hideMark/>
          </w:tcPr>
          <w:p w:rsidR="000A6232" w:rsidRPr="000A6232" w:rsidRDefault="000A6232" w:rsidP="000A6232">
            <w:pPr>
              <w:spacing w:line="360" w:lineRule="auto"/>
              <w:ind w:firstLineChars="200" w:firstLine="420"/>
              <w:rPr>
                <w:rFonts w:eastAsiaTheme="minorHAnsi"/>
                <w:szCs w:val="21"/>
              </w:rPr>
            </w:pPr>
            <w:r w:rsidRPr="000A6232">
              <w:rPr>
                <w:rFonts w:eastAsiaTheme="minorHAnsi" w:hint="eastAsia"/>
                <w:szCs w:val="21"/>
              </w:rPr>
              <w:t>0-74</w:t>
            </w:r>
            <w:r w:rsidRPr="000A6232">
              <w:rPr>
                <w:rFonts w:eastAsiaTheme="minorHAnsi"/>
                <w:szCs w:val="21"/>
              </w:rPr>
              <w:t xml:space="preserve"> </w:t>
            </w:r>
            <w:r w:rsidRPr="000A6232">
              <w:rPr>
                <w:rFonts w:eastAsiaTheme="minorHAnsi" w:hint="eastAsia"/>
                <w:szCs w:val="21"/>
              </w:rPr>
              <w:t>c</w:t>
            </w:r>
            <w:r w:rsidRPr="000A6232">
              <w:rPr>
                <w:rFonts w:eastAsiaTheme="minorHAnsi"/>
                <w:szCs w:val="21"/>
              </w:rPr>
              <w:t>umulative rate(</w:t>
            </w:r>
            <w:r w:rsidRPr="000A6232">
              <w:rPr>
                <w:rFonts w:eastAsiaTheme="minorHAnsi" w:hint="eastAsia"/>
                <w:szCs w:val="21"/>
              </w:rPr>
              <w:t>%</w:t>
            </w:r>
            <w:r w:rsidRPr="000A6232">
              <w:rPr>
                <w:rFonts w:eastAsiaTheme="minorHAnsi"/>
                <w:szCs w:val="21"/>
              </w:rPr>
              <w:t>)</w:t>
            </w:r>
          </w:p>
        </w:tc>
        <w:tc>
          <w:tcPr>
            <w:tcW w:w="1139"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4.73</w:t>
            </w:r>
          </w:p>
        </w:tc>
        <w:tc>
          <w:tcPr>
            <w:tcW w:w="1554"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4.34</w:t>
            </w:r>
          </w:p>
        </w:tc>
        <w:tc>
          <w:tcPr>
            <w:tcW w:w="1418"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4.41</w:t>
            </w:r>
          </w:p>
        </w:tc>
        <w:tc>
          <w:tcPr>
            <w:tcW w:w="1281" w:type="dxa"/>
            <w:noWrap/>
            <w:hideMark/>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5.88</w:t>
            </w:r>
          </w:p>
        </w:tc>
      </w:tr>
      <w:tr w:rsidR="000A6232" w:rsidRPr="000A6232" w:rsidTr="007C6631">
        <w:trPr>
          <w:trHeight w:val="290"/>
        </w:trPr>
        <w:tc>
          <w:tcPr>
            <w:tcW w:w="2972" w:type="dxa"/>
            <w:noWrap/>
          </w:tcPr>
          <w:p w:rsidR="000A6232" w:rsidRPr="000A6232" w:rsidRDefault="000A6232" w:rsidP="000A6232">
            <w:pPr>
              <w:spacing w:line="360" w:lineRule="auto"/>
              <w:rPr>
                <w:rFonts w:eastAsiaTheme="minorHAnsi"/>
                <w:szCs w:val="21"/>
              </w:rPr>
            </w:pPr>
            <w:r w:rsidRPr="000A6232">
              <w:rPr>
                <w:rFonts w:eastAsiaTheme="minorHAnsi" w:hint="eastAsia"/>
                <w:szCs w:val="21"/>
              </w:rPr>
              <w:t>M</w:t>
            </w:r>
            <w:r w:rsidRPr="000A6232">
              <w:rPr>
                <w:rFonts w:eastAsiaTheme="minorHAnsi"/>
                <w:szCs w:val="21"/>
              </w:rPr>
              <w:t>ortality</w:t>
            </w:r>
          </w:p>
        </w:tc>
        <w:tc>
          <w:tcPr>
            <w:tcW w:w="1139" w:type="dxa"/>
            <w:noWrap/>
          </w:tcPr>
          <w:p w:rsidR="000A6232" w:rsidRPr="000A6232" w:rsidRDefault="000A6232" w:rsidP="000A6232">
            <w:pPr>
              <w:spacing w:line="360" w:lineRule="auto"/>
              <w:jc w:val="right"/>
              <w:rPr>
                <w:rFonts w:eastAsiaTheme="minorHAnsi"/>
                <w:szCs w:val="21"/>
              </w:rPr>
            </w:pPr>
          </w:p>
        </w:tc>
        <w:tc>
          <w:tcPr>
            <w:tcW w:w="1554" w:type="dxa"/>
            <w:noWrap/>
          </w:tcPr>
          <w:p w:rsidR="000A6232" w:rsidRPr="000A6232" w:rsidRDefault="000A6232" w:rsidP="000A6232">
            <w:pPr>
              <w:spacing w:line="360" w:lineRule="auto"/>
              <w:jc w:val="right"/>
              <w:rPr>
                <w:rFonts w:eastAsiaTheme="minorHAnsi"/>
                <w:szCs w:val="21"/>
              </w:rPr>
            </w:pPr>
          </w:p>
        </w:tc>
        <w:tc>
          <w:tcPr>
            <w:tcW w:w="1418" w:type="dxa"/>
            <w:noWrap/>
          </w:tcPr>
          <w:p w:rsidR="000A6232" w:rsidRPr="000A6232" w:rsidRDefault="000A6232" w:rsidP="000A6232">
            <w:pPr>
              <w:spacing w:line="360" w:lineRule="auto"/>
              <w:jc w:val="right"/>
              <w:rPr>
                <w:rFonts w:eastAsiaTheme="minorHAnsi"/>
                <w:szCs w:val="21"/>
              </w:rPr>
            </w:pPr>
          </w:p>
        </w:tc>
        <w:tc>
          <w:tcPr>
            <w:tcW w:w="1281" w:type="dxa"/>
            <w:noWrap/>
          </w:tcPr>
          <w:p w:rsidR="000A6232" w:rsidRPr="000A6232" w:rsidRDefault="000A6232" w:rsidP="000A6232">
            <w:pPr>
              <w:spacing w:line="360" w:lineRule="auto"/>
              <w:jc w:val="right"/>
              <w:rPr>
                <w:rFonts w:eastAsiaTheme="minorHAnsi"/>
                <w:szCs w:val="21"/>
              </w:rPr>
            </w:pPr>
          </w:p>
        </w:tc>
      </w:tr>
      <w:tr w:rsidR="000A6232" w:rsidRPr="000A6232" w:rsidTr="007C6631">
        <w:trPr>
          <w:trHeight w:val="290"/>
        </w:trPr>
        <w:tc>
          <w:tcPr>
            <w:tcW w:w="2972" w:type="dxa"/>
            <w:noWrap/>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Crude rate</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tcPr>
          <w:p w:rsidR="000A6232" w:rsidRPr="000A6232" w:rsidRDefault="000A6232" w:rsidP="000A6232">
            <w:pPr>
              <w:widowControl/>
              <w:spacing w:line="360" w:lineRule="auto"/>
              <w:jc w:val="right"/>
              <w:rPr>
                <w:rFonts w:eastAsiaTheme="minorHAnsi"/>
                <w:szCs w:val="21"/>
              </w:rPr>
            </w:pPr>
            <w:r w:rsidRPr="000A6232">
              <w:rPr>
                <w:rFonts w:eastAsiaTheme="minorHAnsi" w:hint="eastAsia"/>
                <w:szCs w:val="21"/>
              </w:rPr>
              <w:t>55.83</w:t>
            </w:r>
          </w:p>
        </w:tc>
        <w:tc>
          <w:tcPr>
            <w:tcW w:w="1554"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47.79</w:t>
            </w:r>
          </w:p>
        </w:tc>
        <w:tc>
          <w:tcPr>
            <w:tcW w:w="1418"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48.42</w:t>
            </w:r>
          </w:p>
        </w:tc>
        <w:tc>
          <w:tcPr>
            <w:tcW w:w="1281"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27.85</w:t>
            </w:r>
          </w:p>
        </w:tc>
      </w:tr>
      <w:tr w:rsidR="000A6232" w:rsidRPr="000A6232" w:rsidTr="007C6631">
        <w:trPr>
          <w:trHeight w:val="290"/>
        </w:trPr>
        <w:tc>
          <w:tcPr>
            <w:tcW w:w="2972" w:type="dxa"/>
            <w:noWrap/>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ASR China</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28.78</w:t>
            </w:r>
          </w:p>
        </w:tc>
        <w:tc>
          <w:tcPr>
            <w:tcW w:w="1554"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27.99</w:t>
            </w:r>
          </w:p>
        </w:tc>
        <w:tc>
          <w:tcPr>
            <w:tcW w:w="1418"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27.95</w:t>
            </w:r>
          </w:p>
        </w:tc>
        <w:tc>
          <w:tcPr>
            <w:tcW w:w="1281"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26.24</w:t>
            </w:r>
          </w:p>
        </w:tc>
      </w:tr>
      <w:tr w:rsidR="000A6232" w:rsidRPr="000A6232" w:rsidTr="007C6631">
        <w:trPr>
          <w:trHeight w:val="290"/>
        </w:trPr>
        <w:tc>
          <w:tcPr>
            <w:tcW w:w="2972" w:type="dxa"/>
            <w:noWrap/>
          </w:tcPr>
          <w:p w:rsidR="000A6232" w:rsidRPr="000A6232" w:rsidRDefault="000A6232" w:rsidP="000A6232">
            <w:pPr>
              <w:spacing w:line="360" w:lineRule="auto"/>
              <w:ind w:firstLineChars="200" w:firstLine="420"/>
              <w:rPr>
                <w:rFonts w:eastAsiaTheme="minorHAnsi"/>
                <w:szCs w:val="21"/>
              </w:rPr>
            </w:pPr>
            <w:r w:rsidRPr="000A6232">
              <w:rPr>
                <w:rFonts w:ascii="仿宋" w:eastAsia="仿宋" w:hAnsi="仿宋" w:cs="仿宋"/>
                <w:szCs w:val="21"/>
              </w:rPr>
              <w:t>ASR World</w:t>
            </w:r>
            <w:r w:rsidRPr="000A6232">
              <w:rPr>
                <w:rFonts w:eastAsiaTheme="minorHAnsi" w:hint="eastAsia"/>
                <w:szCs w:val="21"/>
              </w:rPr>
              <w:t xml:space="preserve"> /</w:t>
            </w:r>
            <w:r w:rsidRPr="000A6232">
              <w:rPr>
                <w:rFonts w:eastAsiaTheme="minorHAnsi"/>
                <w:szCs w:val="21"/>
              </w:rPr>
              <w:t>10</w:t>
            </w:r>
            <w:r w:rsidRPr="000A6232">
              <w:rPr>
                <w:rFonts w:eastAsiaTheme="minorHAnsi" w:hint="eastAsia"/>
                <w:szCs w:val="21"/>
              </w:rPr>
              <w:t>0</w:t>
            </w:r>
            <w:r w:rsidRPr="000A6232">
              <w:rPr>
                <w:rFonts w:eastAsiaTheme="minorHAnsi"/>
                <w:szCs w:val="21"/>
              </w:rPr>
              <w:t>000</w:t>
            </w:r>
          </w:p>
        </w:tc>
        <w:tc>
          <w:tcPr>
            <w:tcW w:w="1139"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28.58</w:t>
            </w:r>
          </w:p>
        </w:tc>
        <w:tc>
          <w:tcPr>
            <w:tcW w:w="1554"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27.85</w:t>
            </w:r>
          </w:p>
        </w:tc>
        <w:tc>
          <w:tcPr>
            <w:tcW w:w="1418"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27.87</w:t>
            </w:r>
          </w:p>
        </w:tc>
        <w:tc>
          <w:tcPr>
            <w:tcW w:w="1281"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26.10</w:t>
            </w:r>
          </w:p>
        </w:tc>
      </w:tr>
      <w:tr w:rsidR="000A6232" w:rsidRPr="000A6232" w:rsidTr="007C6631">
        <w:trPr>
          <w:trHeight w:val="290"/>
        </w:trPr>
        <w:tc>
          <w:tcPr>
            <w:tcW w:w="2972" w:type="dxa"/>
            <w:noWrap/>
          </w:tcPr>
          <w:p w:rsidR="000A6232" w:rsidRPr="000A6232" w:rsidRDefault="000A6232" w:rsidP="000A6232">
            <w:pPr>
              <w:spacing w:line="360" w:lineRule="auto"/>
              <w:ind w:firstLineChars="200" w:firstLine="420"/>
              <w:rPr>
                <w:rFonts w:eastAsiaTheme="minorHAnsi"/>
                <w:szCs w:val="21"/>
              </w:rPr>
            </w:pPr>
            <w:r w:rsidRPr="000A6232">
              <w:rPr>
                <w:rFonts w:eastAsiaTheme="minorHAnsi" w:hint="eastAsia"/>
                <w:szCs w:val="21"/>
              </w:rPr>
              <w:t>0-74</w:t>
            </w:r>
            <w:r w:rsidRPr="000A6232">
              <w:rPr>
                <w:rFonts w:eastAsiaTheme="minorHAnsi"/>
                <w:szCs w:val="21"/>
              </w:rPr>
              <w:t xml:space="preserve"> </w:t>
            </w:r>
            <w:r w:rsidRPr="000A6232">
              <w:rPr>
                <w:rFonts w:eastAsiaTheme="minorHAnsi" w:hint="eastAsia"/>
                <w:szCs w:val="21"/>
              </w:rPr>
              <w:t>c</w:t>
            </w:r>
            <w:r w:rsidRPr="000A6232">
              <w:rPr>
                <w:rFonts w:eastAsiaTheme="minorHAnsi"/>
                <w:szCs w:val="21"/>
              </w:rPr>
              <w:t>umulative rate(</w:t>
            </w:r>
            <w:r w:rsidRPr="000A6232">
              <w:rPr>
                <w:rFonts w:eastAsiaTheme="minorHAnsi" w:hint="eastAsia"/>
                <w:szCs w:val="21"/>
              </w:rPr>
              <w:t>%</w:t>
            </w:r>
            <w:r w:rsidRPr="000A6232">
              <w:rPr>
                <w:rFonts w:eastAsiaTheme="minorHAnsi"/>
                <w:szCs w:val="21"/>
              </w:rPr>
              <w:t>)</w:t>
            </w:r>
          </w:p>
        </w:tc>
        <w:tc>
          <w:tcPr>
            <w:tcW w:w="1139"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3.64</w:t>
            </w:r>
          </w:p>
        </w:tc>
        <w:tc>
          <w:tcPr>
            <w:tcW w:w="1554"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3.27</w:t>
            </w:r>
          </w:p>
        </w:tc>
        <w:tc>
          <w:tcPr>
            <w:tcW w:w="1418"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3.27</w:t>
            </w:r>
          </w:p>
        </w:tc>
        <w:tc>
          <w:tcPr>
            <w:tcW w:w="1281" w:type="dxa"/>
            <w:noWrap/>
          </w:tcPr>
          <w:p w:rsidR="000A6232" w:rsidRPr="000A6232" w:rsidRDefault="000A6232" w:rsidP="000A6232">
            <w:pPr>
              <w:spacing w:line="360" w:lineRule="auto"/>
              <w:jc w:val="right"/>
              <w:rPr>
                <w:rFonts w:eastAsiaTheme="minorHAnsi"/>
                <w:szCs w:val="21"/>
              </w:rPr>
            </w:pPr>
            <w:r w:rsidRPr="000A6232">
              <w:rPr>
                <w:rFonts w:eastAsiaTheme="minorHAnsi" w:hint="eastAsia"/>
                <w:szCs w:val="21"/>
              </w:rPr>
              <w:t>3.01</w:t>
            </w:r>
          </w:p>
        </w:tc>
      </w:tr>
    </w:tbl>
    <w:p w:rsidR="000A6232" w:rsidRPr="000A6232" w:rsidRDefault="000A6232" w:rsidP="000A6232">
      <w:pPr>
        <w:spacing w:line="360" w:lineRule="auto"/>
        <w:rPr>
          <w:rFonts w:asciiTheme="minorEastAsia" w:hAnsiTheme="minorEastAsia"/>
          <w:szCs w:val="21"/>
        </w:rPr>
      </w:pPr>
      <w:r w:rsidRPr="000A6232">
        <w:rPr>
          <w:rFonts w:asciiTheme="minorEastAsia" w:hAnsiTheme="minorEastAsia" w:hint="eastAsia"/>
          <w:szCs w:val="21"/>
        </w:rPr>
        <w:t xml:space="preserve">② </w:t>
      </w:r>
      <w:r w:rsidRPr="000A6232">
        <w:rPr>
          <w:rFonts w:asciiTheme="minorEastAsia" w:hAnsiTheme="minorEastAsia"/>
          <w:szCs w:val="21"/>
        </w:rPr>
        <w:t>Proportion for clinical stages</w:t>
      </w:r>
    </w:p>
    <w:p w:rsidR="00E0122A" w:rsidRPr="000A6232" w:rsidRDefault="00E0122A" w:rsidP="000A6232">
      <w:pPr>
        <w:spacing w:line="360" w:lineRule="auto"/>
        <w:jc w:val="center"/>
        <w:rPr>
          <w:szCs w:val="21"/>
        </w:rPr>
      </w:pPr>
      <w:r>
        <w:rPr>
          <w:noProof/>
          <w:szCs w:val="21"/>
        </w:rPr>
        <w:drawing>
          <wp:inline distT="0" distB="0" distL="0" distR="0" wp14:anchorId="0C163ED4">
            <wp:extent cx="3182620" cy="20669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2620" cy="2066925"/>
                    </a:xfrm>
                    <a:prstGeom prst="rect">
                      <a:avLst/>
                    </a:prstGeom>
                    <a:noFill/>
                  </pic:spPr>
                </pic:pic>
              </a:graphicData>
            </a:graphic>
          </wp:inline>
        </w:drawing>
      </w:r>
    </w:p>
    <w:p w:rsidR="000A6232" w:rsidRPr="000A6232" w:rsidRDefault="000A6232" w:rsidP="000A6232">
      <w:pPr>
        <w:spacing w:line="360" w:lineRule="auto"/>
        <w:jc w:val="center"/>
        <w:rPr>
          <w:rFonts w:asciiTheme="minorEastAsia" w:hAnsiTheme="minorEastAsia"/>
          <w:szCs w:val="21"/>
        </w:rPr>
      </w:pPr>
      <w:r w:rsidRPr="000A6232">
        <w:rPr>
          <w:rFonts w:hint="eastAsia"/>
          <w:szCs w:val="21"/>
        </w:rPr>
        <w:t>F</w:t>
      </w:r>
      <w:r w:rsidRPr="000A6232">
        <w:rPr>
          <w:szCs w:val="21"/>
        </w:rPr>
        <w:t xml:space="preserve">igure </w:t>
      </w:r>
      <w:r w:rsidR="001978FC">
        <w:rPr>
          <w:szCs w:val="21"/>
        </w:rPr>
        <w:t>S</w:t>
      </w:r>
      <w:r w:rsidR="00C613BE">
        <w:rPr>
          <w:szCs w:val="21"/>
        </w:rPr>
        <w:t>2</w:t>
      </w:r>
      <w:r w:rsidRPr="000A6232">
        <w:rPr>
          <w:szCs w:val="21"/>
        </w:rPr>
        <w:t xml:space="preserve"> Proportion for</w:t>
      </w:r>
      <w:r w:rsidRPr="000A6232">
        <w:rPr>
          <w:rFonts w:asciiTheme="minorEastAsia" w:hAnsiTheme="minorEastAsia"/>
          <w:szCs w:val="21"/>
        </w:rPr>
        <w:t xml:space="preserve"> clinical stages</w:t>
      </w:r>
    </w:p>
    <w:p w:rsidR="000A6232" w:rsidRPr="000A6232" w:rsidRDefault="000A6232" w:rsidP="000A6232">
      <w:pPr>
        <w:spacing w:line="360" w:lineRule="auto"/>
        <w:jc w:val="center"/>
        <w:rPr>
          <w:szCs w:val="21"/>
        </w:rPr>
      </w:pPr>
      <w:r w:rsidRPr="000A6232">
        <w:rPr>
          <w:szCs w:val="21"/>
        </w:rPr>
        <w:t xml:space="preserve"> </w:t>
      </w:r>
    </w:p>
    <w:p w:rsidR="000A6232" w:rsidRPr="000A6232" w:rsidRDefault="000A6232" w:rsidP="000A6232">
      <w:pPr>
        <w:spacing w:line="360" w:lineRule="auto"/>
        <w:rPr>
          <w:rFonts w:asciiTheme="minorEastAsia" w:hAnsiTheme="minorEastAsia"/>
          <w:szCs w:val="21"/>
        </w:rPr>
      </w:pPr>
      <w:r w:rsidRPr="000A6232">
        <w:rPr>
          <w:rFonts w:asciiTheme="minorEastAsia" w:hAnsiTheme="minorEastAsia" w:hint="eastAsia"/>
          <w:szCs w:val="21"/>
        </w:rPr>
        <w:t xml:space="preserve">③ </w:t>
      </w:r>
      <w:r w:rsidRPr="000A6232">
        <w:rPr>
          <w:rFonts w:asciiTheme="minorEastAsia" w:hAnsiTheme="minorEastAsia"/>
          <w:szCs w:val="21"/>
        </w:rPr>
        <w:t>Life expectancy</w:t>
      </w:r>
    </w:p>
    <w:p w:rsidR="000A6232" w:rsidRPr="000A6232" w:rsidRDefault="000A6232" w:rsidP="000A6232">
      <w:pPr>
        <w:spacing w:line="360" w:lineRule="auto"/>
        <w:rPr>
          <w:szCs w:val="21"/>
        </w:rPr>
      </w:pPr>
      <w:r w:rsidRPr="000A6232">
        <w:rPr>
          <w:szCs w:val="21"/>
        </w:rPr>
        <w:t xml:space="preserve">The model simulation </w:t>
      </w:r>
      <w:r w:rsidRPr="000A6232">
        <w:rPr>
          <w:rFonts w:hint="eastAsia"/>
          <w:szCs w:val="21"/>
        </w:rPr>
        <w:t>reveal</w:t>
      </w:r>
      <w:r w:rsidRPr="000A6232">
        <w:rPr>
          <w:szCs w:val="21"/>
        </w:rPr>
        <w:t>s that the life expectancy of China's birth cohort is 76.8 years, which is consistent with the observed values (76.5, 76.7 and 77.0) reported from the 2016-2018 China Health Statistical Yearbook</w:t>
      </w:r>
      <w:r w:rsidRPr="0085490C">
        <w:rPr>
          <w:szCs w:val="21"/>
          <w:vertAlign w:val="superscript"/>
        </w:rPr>
        <w:t xml:space="preserve"> [11]</w:t>
      </w:r>
      <w:r w:rsidRPr="000A6232">
        <w:rPr>
          <w:szCs w:val="21"/>
        </w:rPr>
        <w:t>, and is consistent with the observed value in GBD for 2018, which is 77.4 (95% uncertainty interval: 76.2-78.8) years</w:t>
      </w:r>
      <w:r w:rsidR="00922DB7" w:rsidRPr="0085490C">
        <w:rPr>
          <w:szCs w:val="21"/>
          <w:vertAlign w:val="superscript"/>
        </w:rPr>
        <w:t xml:space="preserve"> [1</w:t>
      </w:r>
      <w:r w:rsidR="00922DB7">
        <w:rPr>
          <w:szCs w:val="21"/>
          <w:vertAlign w:val="superscript"/>
        </w:rPr>
        <w:t>2</w:t>
      </w:r>
      <w:r w:rsidR="00922DB7" w:rsidRPr="0085490C">
        <w:rPr>
          <w:szCs w:val="21"/>
          <w:vertAlign w:val="superscript"/>
        </w:rPr>
        <w:t>]</w:t>
      </w:r>
      <w:r w:rsidRPr="000A6232">
        <w:rPr>
          <w:szCs w:val="21"/>
        </w:rPr>
        <w:t xml:space="preserve">. The trend of life </w:t>
      </w:r>
      <w:r w:rsidRPr="000A6232">
        <w:rPr>
          <w:szCs w:val="21"/>
        </w:rPr>
        <w:lastRenderedPageBreak/>
        <w:t>expectancy corresponding to different ages is basically consistent with the observed value of GBD.</w:t>
      </w:r>
    </w:p>
    <w:p w:rsidR="00E0122A" w:rsidRPr="000A6232" w:rsidRDefault="00E0122A" w:rsidP="000A6232">
      <w:pPr>
        <w:spacing w:line="360" w:lineRule="auto"/>
        <w:jc w:val="center"/>
        <w:rPr>
          <w:szCs w:val="21"/>
        </w:rPr>
      </w:pPr>
      <w:r>
        <w:rPr>
          <w:noProof/>
          <w:szCs w:val="21"/>
        </w:rPr>
        <w:drawing>
          <wp:inline distT="0" distB="0" distL="0" distR="0" wp14:anchorId="7256EEE4">
            <wp:extent cx="4584700" cy="2755900"/>
            <wp:effectExtent l="0" t="0" r="635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0A6232" w:rsidRPr="000A6232" w:rsidRDefault="000A6232" w:rsidP="000A6232">
      <w:pPr>
        <w:spacing w:line="360" w:lineRule="auto"/>
        <w:jc w:val="center"/>
        <w:rPr>
          <w:szCs w:val="21"/>
        </w:rPr>
      </w:pPr>
      <w:r w:rsidRPr="000A6232">
        <w:rPr>
          <w:szCs w:val="21"/>
        </w:rPr>
        <w:t xml:space="preserve">Figure </w:t>
      </w:r>
      <w:r w:rsidR="001978FC">
        <w:rPr>
          <w:szCs w:val="21"/>
        </w:rPr>
        <w:t>S</w:t>
      </w:r>
      <w:r w:rsidR="00C613BE">
        <w:rPr>
          <w:szCs w:val="21"/>
        </w:rPr>
        <w:t>3</w:t>
      </w:r>
      <w:r w:rsidRPr="000A6232">
        <w:rPr>
          <w:szCs w:val="21"/>
        </w:rPr>
        <w:t xml:space="preserve"> Comparison between GBD observed value and simulation value in life expectancy</w:t>
      </w:r>
    </w:p>
    <w:p w:rsidR="00922DB7" w:rsidRPr="000A6232" w:rsidRDefault="00922DB7" w:rsidP="000A6232">
      <w:pPr>
        <w:spacing w:line="360" w:lineRule="auto"/>
        <w:rPr>
          <w:szCs w:val="21"/>
        </w:rPr>
      </w:pPr>
    </w:p>
    <w:p w:rsidR="000A6232" w:rsidRPr="000A6232" w:rsidRDefault="000A6232" w:rsidP="000A6232">
      <w:pPr>
        <w:spacing w:line="360" w:lineRule="auto"/>
        <w:rPr>
          <w:b/>
          <w:szCs w:val="21"/>
        </w:rPr>
      </w:pPr>
      <w:r w:rsidRPr="000A6232">
        <w:rPr>
          <w:rFonts w:hint="eastAsia"/>
          <w:b/>
          <w:szCs w:val="21"/>
        </w:rPr>
        <w:t>R</w:t>
      </w:r>
      <w:r w:rsidRPr="000A6232">
        <w:rPr>
          <w:b/>
          <w:szCs w:val="21"/>
        </w:rPr>
        <w:t>eferences</w:t>
      </w:r>
    </w:p>
    <w:p w:rsidR="000A6232" w:rsidRPr="000A6232" w:rsidRDefault="000A6232" w:rsidP="000A6232">
      <w:pPr>
        <w:spacing w:line="360" w:lineRule="auto"/>
        <w:rPr>
          <w:szCs w:val="21"/>
        </w:rPr>
      </w:pPr>
      <w:r w:rsidRPr="000A6232">
        <w:rPr>
          <w:szCs w:val="21"/>
        </w:rPr>
        <w:t>[1] Shi JF, Wang L, Wu N, et al, Clinical characteristics and medical service utilization of lung cancer in China, 2005–2014: Overall design and results from a multicenter retrospective epidemiologic survey, Lung Cancer,2019(128)91-100, doi:10.1016/j.lungcan.2018.11.031.</w:t>
      </w:r>
    </w:p>
    <w:p w:rsidR="000A6232" w:rsidRPr="000A6232" w:rsidRDefault="000A6232" w:rsidP="000A6232">
      <w:pPr>
        <w:spacing w:line="360" w:lineRule="auto"/>
        <w:rPr>
          <w:szCs w:val="21"/>
        </w:rPr>
      </w:pPr>
      <w:r w:rsidRPr="000A6232">
        <w:rPr>
          <w:szCs w:val="21"/>
        </w:rPr>
        <w:t>[2] He, J. and W. Chen, CHINA CANCER REGISTRY ANNUAL REPORT (2018). 2019: People's Medical Publishing House.ISBN:978-7-117-28585-8.</w:t>
      </w:r>
    </w:p>
    <w:p w:rsidR="000A6232" w:rsidRPr="000A6232" w:rsidRDefault="000A6232" w:rsidP="000A6232">
      <w:pPr>
        <w:spacing w:line="360" w:lineRule="auto"/>
        <w:rPr>
          <w:szCs w:val="21"/>
        </w:rPr>
      </w:pPr>
      <w:r w:rsidRPr="000A6232">
        <w:rPr>
          <w:szCs w:val="21"/>
        </w:rPr>
        <w:t>[3] Zhang, M., et al., Survival analysis of patients with lung cancer in Shanghai. China Oncology, 2017.</w:t>
      </w:r>
    </w:p>
    <w:p w:rsidR="000A6232" w:rsidRPr="000A6232" w:rsidRDefault="000A6232" w:rsidP="000A6232">
      <w:pPr>
        <w:spacing w:line="360" w:lineRule="auto"/>
        <w:rPr>
          <w:szCs w:val="21"/>
        </w:rPr>
      </w:pPr>
      <w:r w:rsidRPr="000A6232">
        <w:rPr>
          <w:szCs w:val="21"/>
        </w:rPr>
        <w:t>[4] Tabulation on the 2010 Population Census of the People's Republic of China. 2010, Department of Population and Employment Statistics of the National Bureau of Statistics of China: Beijing, China.</w:t>
      </w:r>
    </w:p>
    <w:p w:rsidR="000A6232" w:rsidRPr="000A6232" w:rsidRDefault="000A6232" w:rsidP="000A6232">
      <w:pPr>
        <w:spacing w:line="360" w:lineRule="auto"/>
        <w:rPr>
          <w:szCs w:val="21"/>
        </w:rPr>
      </w:pPr>
      <w:r w:rsidRPr="000A6232">
        <w:rPr>
          <w:rFonts w:hint="eastAsia"/>
          <w:szCs w:val="21"/>
        </w:rPr>
        <w:t>[</w:t>
      </w:r>
      <w:r w:rsidRPr="000A6232">
        <w:rPr>
          <w:szCs w:val="21"/>
        </w:rPr>
        <w:t>5] Hofer F, Kauczor HU, Stargardt T. Cost-utility analysis of a potential lung cancer screening program for a high-risk population in Germany: A modelling approach. Lung Cancer. 2018 Oct;124:189-198.doi:10.1016/j.lungcan.2018.07.036.Epub 2018 Jul 24. https://doi.org/10.1016/j.lungcan.2018.07.036</w:t>
      </w:r>
    </w:p>
    <w:p w:rsidR="000A6232" w:rsidRPr="000A6232" w:rsidRDefault="000A6232" w:rsidP="000A6232">
      <w:pPr>
        <w:spacing w:line="360" w:lineRule="auto"/>
        <w:rPr>
          <w:szCs w:val="21"/>
        </w:rPr>
      </w:pPr>
      <w:r w:rsidRPr="000A6232">
        <w:rPr>
          <w:rFonts w:hint="eastAsia"/>
          <w:szCs w:val="21"/>
        </w:rPr>
        <w:t>[</w:t>
      </w:r>
      <w:r w:rsidRPr="000A6232">
        <w:rPr>
          <w:szCs w:val="21"/>
        </w:rPr>
        <w:t xml:space="preserve">6] Anindo K. Banerjee. Preinvasive Lesions of the Bronchus,Journal of Thoracic Oncology, </w:t>
      </w:r>
      <w:r w:rsidRPr="000A6232">
        <w:rPr>
          <w:szCs w:val="21"/>
        </w:rPr>
        <w:lastRenderedPageBreak/>
        <w:t>2009.4(4),Pages 545-551.doi:10.1097/JTO.0b013e31819667bd.</w:t>
      </w:r>
    </w:p>
    <w:p w:rsidR="000A6232" w:rsidRPr="000A6232" w:rsidRDefault="000A6232" w:rsidP="000A6232">
      <w:pPr>
        <w:spacing w:line="360" w:lineRule="auto"/>
        <w:rPr>
          <w:szCs w:val="21"/>
        </w:rPr>
      </w:pPr>
      <w:r w:rsidRPr="000A6232">
        <w:rPr>
          <w:szCs w:val="21"/>
        </w:rPr>
        <w:t xml:space="preserve">[7] National Cancer Institute. 2018 </w:t>
      </w:r>
      <w:r w:rsidRPr="000A6232">
        <w:rPr>
          <w:rFonts w:hint="eastAsia"/>
          <w:szCs w:val="21"/>
        </w:rPr>
        <w:t>C</w:t>
      </w:r>
      <w:r w:rsidRPr="000A6232">
        <w:rPr>
          <w:szCs w:val="21"/>
        </w:rPr>
        <w:t>hina cancer registry annual report.2018. People's Medical Publishing House, Beijing, China.</w:t>
      </w:r>
    </w:p>
    <w:p w:rsidR="000A6232" w:rsidRPr="000A6232" w:rsidRDefault="000A6232" w:rsidP="000A6232">
      <w:pPr>
        <w:spacing w:line="360" w:lineRule="auto"/>
        <w:rPr>
          <w:szCs w:val="21"/>
        </w:rPr>
      </w:pPr>
      <w:r w:rsidRPr="000A6232">
        <w:rPr>
          <w:szCs w:val="21"/>
        </w:rPr>
        <w:t>[8] National Cancer Institute. 2019 China cancer registry annual report.2019. People's Medical Publishing House, Beijing, China.</w:t>
      </w:r>
    </w:p>
    <w:p w:rsidR="000A6232" w:rsidRPr="000A6232" w:rsidRDefault="000A6232" w:rsidP="000A6232">
      <w:pPr>
        <w:spacing w:line="360" w:lineRule="auto"/>
        <w:rPr>
          <w:szCs w:val="21"/>
        </w:rPr>
      </w:pPr>
      <w:r w:rsidRPr="000A6232">
        <w:rPr>
          <w:szCs w:val="21"/>
        </w:rPr>
        <w:t>[9] National Cancer Institute. 2020 China cancer registry annual report.2020. People's Medical Publishing House, Beijing, China.</w:t>
      </w:r>
    </w:p>
    <w:p w:rsidR="000A6232" w:rsidRPr="000A6232" w:rsidRDefault="000A6232" w:rsidP="000A6232">
      <w:pPr>
        <w:spacing w:line="360" w:lineRule="auto"/>
        <w:rPr>
          <w:szCs w:val="21"/>
        </w:rPr>
      </w:pPr>
      <w:r w:rsidRPr="000A6232">
        <w:rPr>
          <w:rFonts w:hint="eastAsia"/>
          <w:szCs w:val="21"/>
        </w:rPr>
        <w:t>[</w:t>
      </w:r>
      <w:r w:rsidRPr="000A6232">
        <w:rPr>
          <w:szCs w:val="21"/>
        </w:rPr>
        <w:t>10] Shi JF, Wang L, Wu N, et al, Clinical characteristics and medical service utilization of lung cancer in China, 2005–2014: Overall design and results from a multicenter retrospective epidemiologic survey, Lung Cancer,2019(128)91-100, doi:10.1016/j.lungcan.2018.11.031.</w:t>
      </w:r>
    </w:p>
    <w:p w:rsidR="000A6232" w:rsidRPr="000A6232" w:rsidRDefault="000A6232" w:rsidP="000A6232">
      <w:pPr>
        <w:spacing w:line="360" w:lineRule="auto"/>
        <w:rPr>
          <w:szCs w:val="21"/>
        </w:rPr>
      </w:pPr>
      <w:r w:rsidRPr="000A6232">
        <w:rPr>
          <w:szCs w:val="21"/>
        </w:rPr>
        <w:t>[11] National Health Commission (2018). 2018 China Health Statistical Yearbook Beijing: China Union Medical College Press, 231-239</w:t>
      </w:r>
    </w:p>
    <w:p w:rsidR="0044500F" w:rsidRPr="00DB43ED" w:rsidRDefault="000A6232" w:rsidP="00DB43ED">
      <w:pPr>
        <w:spacing w:line="360" w:lineRule="auto"/>
        <w:rPr>
          <w:szCs w:val="21"/>
        </w:rPr>
      </w:pPr>
      <w:r w:rsidRPr="000A6232">
        <w:rPr>
          <w:szCs w:val="21"/>
        </w:rPr>
        <w:t>[12] Institute for health metrics and evaluation (2019).GBD Compare.2019.2021-12-30.Available at:http://vizh</w:t>
      </w:r>
      <w:r w:rsidR="0085490C">
        <w:rPr>
          <w:szCs w:val="21"/>
        </w:rPr>
        <w:t>ub.healthdata.org/gbd-cpmpare/.</w:t>
      </w:r>
    </w:p>
    <w:p w:rsidR="000A6232" w:rsidRDefault="000A6232" w:rsidP="00FD063D">
      <w:pPr>
        <w:widowControl/>
        <w:spacing w:line="276" w:lineRule="auto"/>
        <w:jc w:val="center"/>
        <w:rPr>
          <w:rFonts w:ascii="Times New Roman" w:eastAsia="等线" w:hAnsi="Times New Roman" w:cs="Times New Roman"/>
          <w:color w:val="000000"/>
          <w:kern w:val="0"/>
          <w:szCs w:val="21"/>
        </w:rPr>
        <w:sectPr w:rsidR="000A6232" w:rsidSect="000A6232">
          <w:pgSz w:w="11906" w:h="16838"/>
          <w:pgMar w:top="1440" w:right="1800" w:bottom="1440" w:left="1800" w:header="851" w:footer="992" w:gutter="0"/>
          <w:cols w:space="425"/>
          <w:docGrid w:type="lines" w:linePitch="312"/>
        </w:sectPr>
      </w:pPr>
    </w:p>
    <w:p w:rsidR="004E70A0" w:rsidRPr="004E70A0" w:rsidRDefault="004E70A0" w:rsidP="004E70A0">
      <w:pPr>
        <w:spacing w:line="360" w:lineRule="auto"/>
        <w:jc w:val="left"/>
        <w:rPr>
          <w:b/>
          <w:szCs w:val="21"/>
        </w:rPr>
      </w:pPr>
      <w:r w:rsidRPr="004E70A0">
        <w:rPr>
          <w:b/>
        </w:rPr>
        <w:lastRenderedPageBreak/>
        <w:t xml:space="preserve">Appendix </w:t>
      </w:r>
      <w:r w:rsidR="00884ED2">
        <w:rPr>
          <w:b/>
        </w:rPr>
        <w:t>2</w:t>
      </w:r>
      <w:r w:rsidRPr="004E70A0">
        <w:rPr>
          <w:b/>
        </w:rPr>
        <w:t xml:space="preserve">. </w:t>
      </w:r>
      <w:r>
        <w:rPr>
          <w:b/>
          <w:szCs w:val="21"/>
        </w:rPr>
        <w:t>S</w:t>
      </w:r>
      <w:r w:rsidRPr="004E70A0">
        <w:rPr>
          <w:b/>
          <w:szCs w:val="21"/>
        </w:rPr>
        <w:t xml:space="preserve">cenario analysis </w:t>
      </w:r>
    </w:p>
    <w:p w:rsidR="0044500F" w:rsidRPr="004E70A0" w:rsidRDefault="00FD063D" w:rsidP="004E70A0">
      <w:pPr>
        <w:spacing w:line="360" w:lineRule="auto"/>
        <w:jc w:val="center"/>
        <w:rPr>
          <w:sz w:val="22"/>
          <w:szCs w:val="21"/>
        </w:rPr>
      </w:pPr>
      <w:r w:rsidRPr="004E70A0">
        <w:rPr>
          <w:sz w:val="22"/>
          <w:szCs w:val="21"/>
        </w:rPr>
        <w:t xml:space="preserve">Table </w:t>
      </w:r>
      <w:r w:rsidR="001978FC">
        <w:rPr>
          <w:sz w:val="22"/>
          <w:szCs w:val="21"/>
        </w:rPr>
        <w:t>S</w:t>
      </w:r>
      <w:bookmarkStart w:id="0" w:name="_GoBack"/>
      <w:bookmarkEnd w:id="0"/>
      <w:r w:rsidR="004E70A0">
        <w:rPr>
          <w:sz w:val="22"/>
          <w:szCs w:val="21"/>
        </w:rPr>
        <w:t>6</w:t>
      </w:r>
      <w:r w:rsidRPr="004E70A0">
        <w:rPr>
          <w:sz w:val="22"/>
          <w:szCs w:val="21"/>
        </w:rPr>
        <w:t xml:space="preserve"> Outcomes of scenario analysis with diverse compliance rates</w:t>
      </w:r>
    </w:p>
    <w:tbl>
      <w:tblPr>
        <w:tblStyle w:val="1"/>
        <w:tblpPr w:leftFromText="180" w:rightFromText="180" w:vertAnchor="page" w:horzAnchor="margin" w:tblpXSpec="center" w:tblpY="2814"/>
        <w:tblW w:w="4418" w:type="pct"/>
        <w:tblLayout w:type="fixed"/>
        <w:tblLook w:val="04A0" w:firstRow="1" w:lastRow="0" w:firstColumn="1" w:lastColumn="0" w:noHBand="0" w:noVBand="1"/>
      </w:tblPr>
      <w:tblGrid>
        <w:gridCol w:w="1134"/>
        <w:gridCol w:w="1702"/>
        <w:gridCol w:w="1416"/>
        <w:gridCol w:w="1561"/>
        <w:gridCol w:w="1559"/>
        <w:gridCol w:w="1416"/>
        <w:gridCol w:w="1702"/>
        <w:gridCol w:w="1843"/>
      </w:tblGrid>
      <w:tr w:rsidR="004E70A0" w:rsidRPr="004E70A0" w:rsidTr="007C6631">
        <w:trPr>
          <w:trHeight w:val="278"/>
        </w:trPr>
        <w:tc>
          <w:tcPr>
            <w:tcW w:w="460" w:type="pct"/>
            <w:vMerge w:val="restart"/>
            <w:tcBorders>
              <w:top w:val="single" w:sz="4" w:space="0" w:color="auto"/>
              <w:bottom w:val="nil"/>
            </w:tcBorders>
            <w:noWrap/>
            <w:hideMark/>
          </w:tcPr>
          <w:p w:rsidR="004E70A0" w:rsidRPr="004E70A0" w:rsidRDefault="004E70A0" w:rsidP="004E70A0">
            <w:pPr>
              <w:spacing w:line="360" w:lineRule="auto"/>
              <w:rPr>
                <w:b/>
                <w:szCs w:val="21"/>
              </w:rPr>
            </w:pPr>
            <w:r w:rsidRPr="004E70A0">
              <w:rPr>
                <w:b/>
                <w:szCs w:val="21"/>
              </w:rPr>
              <w:t>Start age</w:t>
            </w:r>
          </w:p>
        </w:tc>
        <w:tc>
          <w:tcPr>
            <w:tcW w:w="690" w:type="pct"/>
            <w:vMerge w:val="restart"/>
            <w:tcBorders>
              <w:top w:val="single" w:sz="4" w:space="0" w:color="auto"/>
              <w:bottom w:val="nil"/>
            </w:tcBorders>
            <w:noWrap/>
            <w:hideMark/>
          </w:tcPr>
          <w:p w:rsidR="004E70A0" w:rsidRPr="004E70A0" w:rsidRDefault="004E70A0" w:rsidP="004E70A0">
            <w:pPr>
              <w:spacing w:line="360" w:lineRule="auto"/>
              <w:rPr>
                <w:b/>
                <w:szCs w:val="21"/>
              </w:rPr>
            </w:pPr>
            <w:r w:rsidRPr="004E70A0">
              <w:rPr>
                <w:b/>
                <w:szCs w:val="21"/>
              </w:rPr>
              <w:t>Strategies</w:t>
            </w:r>
          </w:p>
        </w:tc>
        <w:tc>
          <w:tcPr>
            <w:tcW w:w="1207" w:type="pct"/>
            <w:gridSpan w:val="2"/>
            <w:tcBorders>
              <w:top w:val="single" w:sz="4" w:space="0" w:color="auto"/>
              <w:bottom w:val="nil"/>
            </w:tcBorders>
            <w:noWrap/>
          </w:tcPr>
          <w:p w:rsidR="004E70A0" w:rsidRPr="004E70A0" w:rsidRDefault="004E70A0" w:rsidP="004E70A0">
            <w:pPr>
              <w:spacing w:line="360" w:lineRule="auto"/>
              <w:rPr>
                <w:b/>
                <w:szCs w:val="21"/>
              </w:rPr>
            </w:pPr>
            <w:r w:rsidRPr="004E70A0">
              <w:rPr>
                <w:b/>
                <w:szCs w:val="21"/>
              </w:rPr>
              <w:t>B</w:t>
            </w:r>
            <w:r w:rsidRPr="004E70A0">
              <w:rPr>
                <w:rFonts w:hint="eastAsia"/>
                <w:b/>
                <w:szCs w:val="21"/>
              </w:rPr>
              <w:t>aseline</w:t>
            </w:r>
            <w:r w:rsidRPr="004E70A0">
              <w:rPr>
                <w:b/>
                <w:szCs w:val="21"/>
              </w:rPr>
              <w:t xml:space="preserve"> </w:t>
            </w:r>
            <w:r w:rsidRPr="004E70A0">
              <w:rPr>
                <w:rFonts w:hint="eastAsia"/>
                <w:b/>
                <w:szCs w:val="21"/>
              </w:rPr>
              <w:t>c</w:t>
            </w:r>
            <w:r w:rsidRPr="004E70A0">
              <w:rPr>
                <w:b/>
                <w:szCs w:val="21"/>
              </w:rPr>
              <w:t>ompliance rate</w:t>
            </w:r>
          </w:p>
        </w:tc>
        <w:tc>
          <w:tcPr>
            <w:tcW w:w="1206" w:type="pct"/>
            <w:gridSpan w:val="2"/>
            <w:tcBorders>
              <w:top w:val="single" w:sz="4" w:space="0" w:color="auto"/>
              <w:bottom w:val="nil"/>
            </w:tcBorders>
            <w:noWrap/>
          </w:tcPr>
          <w:p w:rsidR="004E70A0" w:rsidRPr="004E70A0" w:rsidRDefault="004E70A0" w:rsidP="004E70A0">
            <w:pPr>
              <w:spacing w:line="360" w:lineRule="auto"/>
              <w:rPr>
                <w:b/>
                <w:szCs w:val="21"/>
              </w:rPr>
            </w:pPr>
            <w:r w:rsidRPr="004E70A0">
              <w:rPr>
                <w:b/>
                <w:szCs w:val="21"/>
              </w:rPr>
              <w:t>LDCT 95%</w:t>
            </w:r>
          </w:p>
        </w:tc>
        <w:tc>
          <w:tcPr>
            <w:tcW w:w="1437" w:type="pct"/>
            <w:gridSpan w:val="2"/>
            <w:tcBorders>
              <w:top w:val="single" w:sz="4" w:space="0" w:color="auto"/>
              <w:bottom w:val="nil"/>
            </w:tcBorders>
            <w:noWrap/>
          </w:tcPr>
          <w:p w:rsidR="004E70A0" w:rsidRPr="004E70A0" w:rsidRDefault="004E70A0" w:rsidP="004E70A0">
            <w:pPr>
              <w:spacing w:line="360" w:lineRule="auto"/>
              <w:rPr>
                <w:b/>
                <w:szCs w:val="21"/>
              </w:rPr>
            </w:pPr>
            <w:r w:rsidRPr="004E70A0">
              <w:rPr>
                <w:rFonts w:hint="eastAsia"/>
                <w:b/>
                <w:szCs w:val="21"/>
              </w:rPr>
              <w:t>P</w:t>
            </w:r>
            <w:r w:rsidRPr="004E70A0">
              <w:rPr>
                <w:b/>
                <w:szCs w:val="21"/>
              </w:rPr>
              <w:t>RS 90%</w:t>
            </w:r>
          </w:p>
        </w:tc>
      </w:tr>
      <w:tr w:rsidR="004E70A0" w:rsidRPr="004E70A0" w:rsidTr="007C6631">
        <w:trPr>
          <w:trHeight w:val="278"/>
        </w:trPr>
        <w:tc>
          <w:tcPr>
            <w:tcW w:w="460" w:type="pct"/>
            <w:vMerge/>
            <w:tcBorders>
              <w:top w:val="nil"/>
              <w:bottom w:val="single" w:sz="4" w:space="0" w:color="auto"/>
            </w:tcBorders>
            <w:noWrap/>
          </w:tcPr>
          <w:p w:rsidR="004E70A0" w:rsidRPr="004E70A0" w:rsidRDefault="004E70A0" w:rsidP="004E70A0">
            <w:pPr>
              <w:spacing w:line="360" w:lineRule="auto"/>
              <w:rPr>
                <w:b/>
                <w:szCs w:val="21"/>
              </w:rPr>
            </w:pPr>
          </w:p>
        </w:tc>
        <w:tc>
          <w:tcPr>
            <w:tcW w:w="690" w:type="pct"/>
            <w:vMerge/>
            <w:tcBorders>
              <w:top w:val="nil"/>
              <w:bottom w:val="single" w:sz="4" w:space="0" w:color="auto"/>
            </w:tcBorders>
            <w:noWrap/>
          </w:tcPr>
          <w:p w:rsidR="004E70A0" w:rsidRPr="004E70A0" w:rsidRDefault="004E70A0" w:rsidP="004E70A0">
            <w:pPr>
              <w:spacing w:line="360" w:lineRule="auto"/>
              <w:rPr>
                <w:b/>
                <w:szCs w:val="21"/>
              </w:rPr>
            </w:pPr>
          </w:p>
        </w:tc>
        <w:tc>
          <w:tcPr>
            <w:tcW w:w="574" w:type="pct"/>
            <w:tcBorders>
              <w:top w:val="nil"/>
              <w:bottom w:val="single" w:sz="4" w:space="0" w:color="auto"/>
            </w:tcBorders>
            <w:noWrap/>
          </w:tcPr>
          <w:p w:rsidR="004E70A0" w:rsidRPr="004E70A0" w:rsidRDefault="004E70A0" w:rsidP="004E70A0">
            <w:pPr>
              <w:spacing w:line="360" w:lineRule="auto"/>
              <w:rPr>
                <w:b/>
                <w:szCs w:val="21"/>
              </w:rPr>
            </w:pPr>
            <w:r w:rsidRPr="004E70A0">
              <w:rPr>
                <w:rFonts w:hint="eastAsia"/>
                <w:b/>
                <w:szCs w:val="21"/>
              </w:rPr>
              <w:t>I</w:t>
            </w:r>
            <w:r w:rsidRPr="004E70A0">
              <w:rPr>
                <w:b/>
                <w:szCs w:val="21"/>
              </w:rPr>
              <w:t>CER</w:t>
            </w:r>
          </w:p>
        </w:tc>
        <w:tc>
          <w:tcPr>
            <w:tcW w:w="633" w:type="pct"/>
            <w:tcBorders>
              <w:top w:val="nil"/>
              <w:bottom w:val="single" w:sz="4" w:space="0" w:color="auto"/>
            </w:tcBorders>
            <w:noWrap/>
          </w:tcPr>
          <w:p w:rsidR="004E70A0" w:rsidRPr="004E70A0" w:rsidRDefault="004E70A0" w:rsidP="004E70A0">
            <w:pPr>
              <w:spacing w:line="360" w:lineRule="auto"/>
              <w:rPr>
                <w:b/>
                <w:szCs w:val="21"/>
              </w:rPr>
            </w:pPr>
            <w:r w:rsidRPr="004E70A0">
              <w:rPr>
                <w:rFonts w:hint="eastAsia"/>
                <w:b/>
                <w:szCs w:val="21"/>
              </w:rPr>
              <w:t>I</w:t>
            </w:r>
            <w:r w:rsidRPr="004E70A0">
              <w:rPr>
                <w:b/>
                <w:szCs w:val="21"/>
              </w:rPr>
              <w:t>CUR</w:t>
            </w:r>
          </w:p>
        </w:tc>
        <w:tc>
          <w:tcPr>
            <w:tcW w:w="632" w:type="pct"/>
            <w:tcBorders>
              <w:top w:val="nil"/>
              <w:bottom w:val="single" w:sz="4" w:space="0" w:color="auto"/>
            </w:tcBorders>
            <w:noWrap/>
          </w:tcPr>
          <w:p w:rsidR="004E70A0" w:rsidRPr="004E70A0" w:rsidRDefault="004E70A0" w:rsidP="004E70A0">
            <w:pPr>
              <w:spacing w:line="360" w:lineRule="auto"/>
              <w:rPr>
                <w:b/>
                <w:szCs w:val="21"/>
              </w:rPr>
            </w:pPr>
            <w:r w:rsidRPr="004E70A0">
              <w:rPr>
                <w:rFonts w:hint="eastAsia"/>
                <w:b/>
                <w:szCs w:val="21"/>
              </w:rPr>
              <w:t>I</w:t>
            </w:r>
            <w:r w:rsidRPr="004E70A0">
              <w:rPr>
                <w:b/>
                <w:szCs w:val="21"/>
              </w:rPr>
              <w:t>CER</w:t>
            </w:r>
          </w:p>
        </w:tc>
        <w:tc>
          <w:tcPr>
            <w:tcW w:w="574" w:type="pct"/>
            <w:tcBorders>
              <w:top w:val="nil"/>
              <w:bottom w:val="single" w:sz="4" w:space="0" w:color="auto"/>
            </w:tcBorders>
            <w:noWrap/>
          </w:tcPr>
          <w:p w:rsidR="004E70A0" w:rsidRPr="004E70A0" w:rsidRDefault="004E70A0" w:rsidP="004E70A0">
            <w:pPr>
              <w:spacing w:line="360" w:lineRule="auto"/>
              <w:rPr>
                <w:b/>
                <w:szCs w:val="21"/>
              </w:rPr>
            </w:pPr>
            <w:r w:rsidRPr="004E70A0">
              <w:rPr>
                <w:rFonts w:hint="eastAsia"/>
                <w:b/>
                <w:szCs w:val="21"/>
              </w:rPr>
              <w:t>I</w:t>
            </w:r>
            <w:r w:rsidRPr="004E70A0">
              <w:rPr>
                <w:b/>
                <w:szCs w:val="21"/>
              </w:rPr>
              <w:t>CUR</w:t>
            </w:r>
          </w:p>
        </w:tc>
        <w:tc>
          <w:tcPr>
            <w:tcW w:w="690" w:type="pct"/>
            <w:tcBorders>
              <w:top w:val="nil"/>
              <w:bottom w:val="single" w:sz="4" w:space="0" w:color="auto"/>
            </w:tcBorders>
            <w:noWrap/>
          </w:tcPr>
          <w:p w:rsidR="004E70A0" w:rsidRPr="004E70A0" w:rsidRDefault="004E70A0" w:rsidP="004E70A0">
            <w:pPr>
              <w:spacing w:line="360" w:lineRule="auto"/>
              <w:rPr>
                <w:b/>
                <w:szCs w:val="21"/>
              </w:rPr>
            </w:pPr>
            <w:r w:rsidRPr="004E70A0">
              <w:rPr>
                <w:rFonts w:hint="eastAsia"/>
                <w:b/>
                <w:szCs w:val="21"/>
              </w:rPr>
              <w:t>I</w:t>
            </w:r>
            <w:r w:rsidRPr="004E70A0">
              <w:rPr>
                <w:b/>
                <w:szCs w:val="21"/>
              </w:rPr>
              <w:t>CER</w:t>
            </w:r>
          </w:p>
        </w:tc>
        <w:tc>
          <w:tcPr>
            <w:tcW w:w="747" w:type="pct"/>
            <w:tcBorders>
              <w:top w:val="nil"/>
              <w:bottom w:val="single" w:sz="4" w:space="0" w:color="auto"/>
            </w:tcBorders>
          </w:tcPr>
          <w:p w:rsidR="004E70A0" w:rsidRPr="004E70A0" w:rsidRDefault="004E70A0" w:rsidP="004E70A0">
            <w:pPr>
              <w:spacing w:line="360" w:lineRule="auto"/>
              <w:rPr>
                <w:b/>
                <w:szCs w:val="21"/>
              </w:rPr>
            </w:pPr>
            <w:r w:rsidRPr="004E70A0">
              <w:rPr>
                <w:rFonts w:hint="eastAsia"/>
                <w:b/>
                <w:szCs w:val="21"/>
              </w:rPr>
              <w:t>I</w:t>
            </w:r>
            <w:r w:rsidRPr="004E70A0">
              <w:rPr>
                <w:b/>
                <w:szCs w:val="21"/>
              </w:rPr>
              <w:t>CUR</w:t>
            </w:r>
          </w:p>
        </w:tc>
      </w:tr>
      <w:tr w:rsidR="004E70A0" w:rsidRPr="004E70A0" w:rsidTr="007C6631">
        <w:trPr>
          <w:trHeight w:val="278"/>
        </w:trPr>
        <w:tc>
          <w:tcPr>
            <w:tcW w:w="460" w:type="pct"/>
            <w:tcBorders>
              <w:top w:val="single" w:sz="4" w:space="0" w:color="auto"/>
            </w:tcBorders>
            <w:noWrap/>
            <w:hideMark/>
          </w:tcPr>
          <w:p w:rsidR="004E70A0" w:rsidRPr="004E70A0" w:rsidRDefault="004E70A0" w:rsidP="004E70A0">
            <w:pPr>
              <w:spacing w:line="360" w:lineRule="auto"/>
              <w:rPr>
                <w:szCs w:val="21"/>
              </w:rPr>
            </w:pPr>
            <w:r w:rsidRPr="004E70A0">
              <w:rPr>
                <w:rFonts w:hint="eastAsia"/>
                <w:szCs w:val="21"/>
              </w:rPr>
              <w:t>5</w:t>
            </w:r>
            <w:r w:rsidRPr="004E70A0">
              <w:rPr>
                <w:szCs w:val="21"/>
              </w:rPr>
              <w:t>0</w:t>
            </w:r>
          </w:p>
        </w:tc>
        <w:tc>
          <w:tcPr>
            <w:tcW w:w="690" w:type="pct"/>
            <w:tcBorders>
              <w:top w:val="single" w:sz="4" w:space="0" w:color="auto"/>
            </w:tcBorders>
            <w:noWrap/>
            <w:hideMark/>
          </w:tcPr>
          <w:p w:rsidR="004E70A0" w:rsidRPr="004E70A0" w:rsidRDefault="004E70A0" w:rsidP="004E70A0">
            <w:pPr>
              <w:spacing w:line="360" w:lineRule="auto"/>
              <w:rPr>
                <w:szCs w:val="21"/>
              </w:rPr>
            </w:pPr>
            <w:r w:rsidRPr="004E70A0">
              <w:rPr>
                <w:szCs w:val="21"/>
              </w:rPr>
              <w:t xml:space="preserve">#1 LDCT </w:t>
            </w:r>
          </w:p>
        </w:tc>
        <w:tc>
          <w:tcPr>
            <w:tcW w:w="574" w:type="pct"/>
            <w:tcBorders>
              <w:top w:val="single" w:sz="4" w:space="0" w:color="auto"/>
            </w:tcBorders>
            <w:noWrap/>
          </w:tcPr>
          <w:p w:rsidR="004E70A0" w:rsidRPr="004E70A0" w:rsidRDefault="004E70A0" w:rsidP="004E70A0">
            <w:pPr>
              <w:spacing w:line="360" w:lineRule="auto"/>
              <w:rPr>
                <w:szCs w:val="21"/>
              </w:rPr>
            </w:pPr>
            <w:r w:rsidRPr="004E70A0">
              <w:rPr>
                <w:rFonts w:hint="eastAsia"/>
                <w:szCs w:val="21"/>
              </w:rPr>
              <w:t>174100.78</w:t>
            </w:r>
          </w:p>
        </w:tc>
        <w:tc>
          <w:tcPr>
            <w:tcW w:w="633" w:type="pct"/>
            <w:tcBorders>
              <w:top w:val="single" w:sz="4" w:space="0" w:color="auto"/>
            </w:tcBorders>
            <w:noWrap/>
          </w:tcPr>
          <w:p w:rsidR="004E70A0" w:rsidRPr="004E70A0" w:rsidRDefault="004E70A0" w:rsidP="004E70A0">
            <w:pPr>
              <w:spacing w:line="360" w:lineRule="auto"/>
              <w:rPr>
                <w:szCs w:val="21"/>
              </w:rPr>
            </w:pPr>
            <w:r w:rsidRPr="004E70A0">
              <w:rPr>
                <w:rFonts w:hint="eastAsia"/>
                <w:szCs w:val="21"/>
              </w:rPr>
              <w:t>147955.43</w:t>
            </w:r>
          </w:p>
        </w:tc>
        <w:tc>
          <w:tcPr>
            <w:tcW w:w="632" w:type="pct"/>
            <w:tcBorders>
              <w:top w:val="single" w:sz="4" w:space="0" w:color="auto"/>
            </w:tcBorders>
            <w:noWrap/>
          </w:tcPr>
          <w:p w:rsidR="004E70A0" w:rsidRPr="004E70A0" w:rsidRDefault="004E70A0" w:rsidP="004E70A0">
            <w:pPr>
              <w:spacing w:line="360" w:lineRule="auto"/>
              <w:rPr>
                <w:szCs w:val="21"/>
              </w:rPr>
            </w:pPr>
            <w:r w:rsidRPr="004E70A0">
              <w:rPr>
                <w:rFonts w:hint="eastAsia"/>
                <w:szCs w:val="21"/>
              </w:rPr>
              <w:t>174245.37</w:t>
            </w:r>
          </w:p>
        </w:tc>
        <w:tc>
          <w:tcPr>
            <w:tcW w:w="574" w:type="pct"/>
            <w:tcBorders>
              <w:top w:val="single" w:sz="4" w:space="0" w:color="auto"/>
            </w:tcBorders>
            <w:noWrap/>
          </w:tcPr>
          <w:p w:rsidR="004E70A0" w:rsidRPr="004E70A0" w:rsidRDefault="004E70A0" w:rsidP="004E70A0">
            <w:pPr>
              <w:spacing w:line="360" w:lineRule="auto"/>
              <w:rPr>
                <w:szCs w:val="21"/>
              </w:rPr>
            </w:pPr>
            <w:r w:rsidRPr="004E70A0">
              <w:rPr>
                <w:rFonts w:hint="eastAsia"/>
                <w:szCs w:val="21"/>
              </w:rPr>
              <w:t>148078.3</w:t>
            </w:r>
            <w:r w:rsidRPr="004E70A0">
              <w:rPr>
                <w:szCs w:val="21"/>
              </w:rPr>
              <w:t>1</w:t>
            </w:r>
          </w:p>
        </w:tc>
        <w:tc>
          <w:tcPr>
            <w:tcW w:w="690" w:type="pct"/>
            <w:tcBorders>
              <w:top w:val="single" w:sz="4" w:space="0" w:color="auto"/>
            </w:tcBorders>
            <w:noWrap/>
          </w:tcPr>
          <w:p w:rsidR="004E70A0" w:rsidRPr="004E70A0" w:rsidRDefault="004E70A0" w:rsidP="004E70A0">
            <w:pPr>
              <w:spacing w:line="360" w:lineRule="auto"/>
              <w:rPr>
                <w:szCs w:val="21"/>
              </w:rPr>
            </w:pPr>
            <w:r w:rsidRPr="004E70A0">
              <w:rPr>
                <w:rFonts w:hint="eastAsia"/>
                <w:szCs w:val="21"/>
              </w:rPr>
              <w:t>174100.78</w:t>
            </w:r>
          </w:p>
        </w:tc>
        <w:tc>
          <w:tcPr>
            <w:tcW w:w="747" w:type="pct"/>
            <w:tcBorders>
              <w:top w:val="single" w:sz="4" w:space="0" w:color="auto"/>
            </w:tcBorders>
          </w:tcPr>
          <w:p w:rsidR="004E70A0" w:rsidRPr="004E70A0" w:rsidRDefault="004E70A0" w:rsidP="004E70A0">
            <w:pPr>
              <w:spacing w:line="360" w:lineRule="auto"/>
              <w:rPr>
                <w:szCs w:val="21"/>
              </w:rPr>
            </w:pPr>
            <w:r w:rsidRPr="004E70A0">
              <w:rPr>
                <w:rFonts w:hint="eastAsia"/>
                <w:szCs w:val="21"/>
              </w:rPr>
              <w:t>147955.4</w:t>
            </w:r>
            <w:r w:rsidRPr="004E70A0">
              <w:rPr>
                <w:szCs w:val="21"/>
              </w:rPr>
              <w:t>3</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p>
        </w:tc>
        <w:tc>
          <w:tcPr>
            <w:tcW w:w="690" w:type="pct"/>
            <w:noWrap/>
            <w:hideMark/>
          </w:tcPr>
          <w:p w:rsidR="004E70A0" w:rsidRPr="004E70A0" w:rsidRDefault="004E70A0" w:rsidP="004E70A0">
            <w:pPr>
              <w:spacing w:line="360" w:lineRule="auto"/>
              <w:rPr>
                <w:szCs w:val="21"/>
              </w:rPr>
            </w:pPr>
            <w:r w:rsidRPr="004E70A0">
              <w:rPr>
                <w:szCs w:val="21"/>
              </w:rPr>
              <w:t>#2 PRS&amp;LDCT</w:t>
            </w:r>
          </w:p>
        </w:tc>
        <w:tc>
          <w:tcPr>
            <w:tcW w:w="574" w:type="pct"/>
            <w:noWrap/>
          </w:tcPr>
          <w:p w:rsidR="004E70A0" w:rsidRPr="004E70A0" w:rsidRDefault="004E70A0" w:rsidP="004E70A0">
            <w:pPr>
              <w:spacing w:line="360" w:lineRule="auto"/>
              <w:rPr>
                <w:szCs w:val="21"/>
              </w:rPr>
            </w:pPr>
            <w:r w:rsidRPr="004E70A0">
              <w:rPr>
                <w:rFonts w:hint="eastAsia"/>
                <w:szCs w:val="21"/>
              </w:rPr>
              <w:t>338167.54</w:t>
            </w:r>
          </w:p>
        </w:tc>
        <w:tc>
          <w:tcPr>
            <w:tcW w:w="633" w:type="pct"/>
            <w:noWrap/>
          </w:tcPr>
          <w:p w:rsidR="004E70A0" w:rsidRPr="004E70A0" w:rsidRDefault="004E70A0" w:rsidP="004E70A0">
            <w:pPr>
              <w:spacing w:line="360" w:lineRule="auto"/>
              <w:rPr>
                <w:szCs w:val="21"/>
              </w:rPr>
            </w:pPr>
            <w:r w:rsidRPr="004E70A0">
              <w:rPr>
                <w:rFonts w:hint="eastAsia"/>
                <w:szCs w:val="21"/>
              </w:rPr>
              <w:t>287284.8</w:t>
            </w:r>
            <w:r w:rsidRPr="004E70A0">
              <w:rPr>
                <w:szCs w:val="21"/>
              </w:rPr>
              <w:t>0</w:t>
            </w:r>
          </w:p>
        </w:tc>
        <w:tc>
          <w:tcPr>
            <w:tcW w:w="632" w:type="pct"/>
            <w:noWrap/>
          </w:tcPr>
          <w:p w:rsidR="004E70A0" w:rsidRPr="004E70A0" w:rsidRDefault="004E70A0" w:rsidP="004E70A0">
            <w:pPr>
              <w:spacing w:line="360" w:lineRule="auto"/>
              <w:rPr>
                <w:szCs w:val="21"/>
              </w:rPr>
            </w:pPr>
            <w:r w:rsidRPr="004E70A0">
              <w:rPr>
                <w:rFonts w:hint="eastAsia"/>
                <w:szCs w:val="21"/>
              </w:rPr>
              <w:t>338131.39</w:t>
            </w:r>
          </w:p>
        </w:tc>
        <w:tc>
          <w:tcPr>
            <w:tcW w:w="574" w:type="pct"/>
            <w:noWrap/>
          </w:tcPr>
          <w:p w:rsidR="004E70A0" w:rsidRPr="004E70A0" w:rsidRDefault="004E70A0" w:rsidP="004E70A0">
            <w:pPr>
              <w:spacing w:line="360" w:lineRule="auto"/>
              <w:rPr>
                <w:szCs w:val="21"/>
              </w:rPr>
            </w:pPr>
            <w:r w:rsidRPr="004E70A0">
              <w:rPr>
                <w:rFonts w:hint="eastAsia"/>
                <w:szCs w:val="21"/>
              </w:rPr>
              <w:t>287271.</w:t>
            </w:r>
            <w:r w:rsidRPr="004E70A0">
              <w:rPr>
                <w:szCs w:val="21"/>
              </w:rPr>
              <w:t>07</w:t>
            </w:r>
          </w:p>
        </w:tc>
        <w:tc>
          <w:tcPr>
            <w:tcW w:w="690" w:type="pct"/>
            <w:noWrap/>
          </w:tcPr>
          <w:p w:rsidR="004E70A0" w:rsidRPr="004E70A0" w:rsidRDefault="004E70A0" w:rsidP="004E70A0">
            <w:pPr>
              <w:spacing w:line="360" w:lineRule="auto"/>
              <w:rPr>
                <w:szCs w:val="21"/>
              </w:rPr>
            </w:pPr>
            <w:r w:rsidRPr="004E70A0">
              <w:rPr>
                <w:rFonts w:hint="eastAsia"/>
                <w:szCs w:val="21"/>
              </w:rPr>
              <w:t>338845.14</w:t>
            </w:r>
          </w:p>
        </w:tc>
        <w:tc>
          <w:tcPr>
            <w:tcW w:w="747" w:type="pct"/>
          </w:tcPr>
          <w:p w:rsidR="004E70A0" w:rsidRPr="004E70A0" w:rsidRDefault="004E70A0" w:rsidP="004E70A0">
            <w:pPr>
              <w:spacing w:line="360" w:lineRule="auto"/>
              <w:rPr>
                <w:szCs w:val="21"/>
              </w:rPr>
            </w:pPr>
            <w:r w:rsidRPr="004E70A0">
              <w:rPr>
                <w:rFonts w:hint="eastAsia"/>
                <w:szCs w:val="21"/>
              </w:rPr>
              <w:t>287890.9</w:t>
            </w:r>
            <w:r w:rsidRPr="004E70A0">
              <w:rPr>
                <w:szCs w:val="21"/>
              </w:rPr>
              <w:t>4</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r w:rsidRPr="004E70A0">
              <w:rPr>
                <w:szCs w:val="21"/>
              </w:rPr>
              <w:t>55</w:t>
            </w:r>
          </w:p>
        </w:tc>
        <w:tc>
          <w:tcPr>
            <w:tcW w:w="690" w:type="pct"/>
            <w:noWrap/>
            <w:hideMark/>
          </w:tcPr>
          <w:p w:rsidR="004E70A0" w:rsidRPr="004E70A0" w:rsidRDefault="004E70A0" w:rsidP="004E70A0">
            <w:pPr>
              <w:spacing w:line="360" w:lineRule="auto"/>
              <w:rPr>
                <w:szCs w:val="21"/>
              </w:rPr>
            </w:pPr>
            <w:r w:rsidRPr="004E70A0">
              <w:rPr>
                <w:szCs w:val="21"/>
              </w:rPr>
              <w:t xml:space="preserve">#1 LDCT </w:t>
            </w:r>
          </w:p>
        </w:tc>
        <w:tc>
          <w:tcPr>
            <w:tcW w:w="574" w:type="pct"/>
            <w:noWrap/>
          </w:tcPr>
          <w:p w:rsidR="004E70A0" w:rsidRPr="004E70A0" w:rsidRDefault="004E70A0" w:rsidP="004E70A0">
            <w:pPr>
              <w:spacing w:line="360" w:lineRule="auto"/>
              <w:rPr>
                <w:szCs w:val="21"/>
              </w:rPr>
            </w:pPr>
            <w:r w:rsidRPr="004E70A0">
              <w:rPr>
                <w:rFonts w:hint="eastAsia"/>
                <w:szCs w:val="21"/>
              </w:rPr>
              <w:t>141232.37</w:t>
            </w:r>
          </w:p>
        </w:tc>
        <w:tc>
          <w:tcPr>
            <w:tcW w:w="633" w:type="pct"/>
            <w:noWrap/>
          </w:tcPr>
          <w:p w:rsidR="004E70A0" w:rsidRPr="004E70A0" w:rsidRDefault="004E70A0" w:rsidP="004E70A0">
            <w:pPr>
              <w:spacing w:line="360" w:lineRule="auto"/>
              <w:rPr>
                <w:szCs w:val="21"/>
              </w:rPr>
            </w:pPr>
            <w:r w:rsidRPr="004E70A0">
              <w:rPr>
                <w:rFonts w:hint="eastAsia"/>
                <w:szCs w:val="21"/>
              </w:rPr>
              <w:t>119234.89</w:t>
            </w:r>
          </w:p>
        </w:tc>
        <w:tc>
          <w:tcPr>
            <w:tcW w:w="632" w:type="pct"/>
            <w:noWrap/>
          </w:tcPr>
          <w:p w:rsidR="004E70A0" w:rsidRPr="004E70A0" w:rsidRDefault="004E70A0" w:rsidP="004E70A0">
            <w:pPr>
              <w:spacing w:line="360" w:lineRule="auto"/>
              <w:rPr>
                <w:szCs w:val="21"/>
              </w:rPr>
            </w:pPr>
            <w:r w:rsidRPr="004E70A0">
              <w:rPr>
                <w:rFonts w:hint="eastAsia"/>
                <w:szCs w:val="21"/>
              </w:rPr>
              <w:t>141381.92</w:t>
            </w:r>
          </w:p>
        </w:tc>
        <w:tc>
          <w:tcPr>
            <w:tcW w:w="574" w:type="pct"/>
            <w:noWrap/>
          </w:tcPr>
          <w:p w:rsidR="004E70A0" w:rsidRPr="004E70A0" w:rsidRDefault="004E70A0" w:rsidP="004E70A0">
            <w:pPr>
              <w:spacing w:line="360" w:lineRule="auto"/>
              <w:rPr>
                <w:szCs w:val="21"/>
              </w:rPr>
            </w:pPr>
            <w:r w:rsidRPr="004E70A0">
              <w:rPr>
                <w:rFonts w:hint="eastAsia"/>
                <w:szCs w:val="21"/>
              </w:rPr>
              <w:t>119361.</w:t>
            </w:r>
            <w:r w:rsidRPr="004E70A0">
              <w:rPr>
                <w:szCs w:val="21"/>
              </w:rPr>
              <w:t>15</w:t>
            </w:r>
          </w:p>
        </w:tc>
        <w:tc>
          <w:tcPr>
            <w:tcW w:w="690" w:type="pct"/>
            <w:noWrap/>
          </w:tcPr>
          <w:p w:rsidR="004E70A0" w:rsidRPr="004E70A0" w:rsidRDefault="004E70A0" w:rsidP="004E70A0">
            <w:pPr>
              <w:spacing w:line="360" w:lineRule="auto"/>
              <w:rPr>
                <w:szCs w:val="21"/>
              </w:rPr>
            </w:pPr>
            <w:r w:rsidRPr="004E70A0">
              <w:rPr>
                <w:rFonts w:hint="eastAsia"/>
                <w:szCs w:val="21"/>
              </w:rPr>
              <w:t>141232.37</w:t>
            </w:r>
          </w:p>
        </w:tc>
        <w:tc>
          <w:tcPr>
            <w:tcW w:w="747" w:type="pct"/>
          </w:tcPr>
          <w:p w:rsidR="004E70A0" w:rsidRPr="004E70A0" w:rsidRDefault="004E70A0" w:rsidP="004E70A0">
            <w:pPr>
              <w:spacing w:line="360" w:lineRule="auto"/>
              <w:rPr>
                <w:szCs w:val="21"/>
              </w:rPr>
            </w:pPr>
            <w:r w:rsidRPr="004E70A0">
              <w:rPr>
                <w:rFonts w:hint="eastAsia"/>
                <w:szCs w:val="21"/>
              </w:rPr>
              <w:t>119234.</w:t>
            </w:r>
            <w:r w:rsidRPr="004E70A0">
              <w:rPr>
                <w:szCs w:val="21"/>
              </w:rPr>
              <w:t>8</w:t>
            </w:r>
            <w:r w:rsidRPr="004E70A0">
              <w:rPr>
                <w:rFonts w:hint="eastAsia"/>
                <w:szCs w:val="21"/>
              </w:rPr>
              <w:t>9</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p>
        </w:tc>
        <w:tc>
          <w:tcPr>
            <w:tcW w:w="690" w:type="pct"/>
            <w:noWrap/>
            <w:hideMark/>
          </w:tcPr>
          <w:p w:rsidR="004E70A0" w:rsidRPr="004E70A0" w:rsidRDefault="004E70A0" w:rsidP="004E70A0">
            <w:pPr>
              <w:spacing w:line="360" w:lineRule="auto"/>
              <w:rPr>
                <w:szCs w:val="21"/>
              </w:rPr>
            </w:pPr>
            <w:r w:rsidRPr="004E70A0">
              <w:rPr>
                <w:szCs w:val="21"/>
              </w:rPr>
              <w:t>#2 PRS&amp;LDCT</w:t>
            </w:r>
          </w:p>
        </w:tc>
        <w:tc>
          <w:tcPr>
            <w:tcW w:w="574" w:type="pct"/>
            <w:noWrap/>
          </w:tcPr>
          <w:p w:rsidR="004E70A0" w:rsidRPr="004E70A0" w:rsidRDefault="004E70A0" w:rsidP="004E70A0">
            <w:pPr>
              <w:spacing w:line="360" w:lineRule="auto"/>
              <w:rPr>
                <w:szCs w:val="21"/>
              </w:rPr>
            </w:pPr>
            <w:r w:rsidRPr="004E70A0">
              <w:rPr>
                <w:rFonts w:hint="eastAsia"/>
                <w:szCs w:val="21"/>
              </w:rPr>
              <w:t>290527.78</w:t>
            </w:r>
          </w:p>
        </w:tc>
        <w:tc>
          <w:tcPr>
            <w:tcW w:w="633" w:type="pct"/>
            <w:noWrap/>
          </w:tcPr>
          <w:p w:rsidR="004E70A0" w:rsidRPr="004E70A0" w:rsidRDefault="004E70A0" w:rsidP="004E70A0">
            <w:pPr>
              <w:spacing w:line="360" w:lineRule="auto"/>
              <w:rPr>
                <w:szCs w:val="21"/>
              </w:rPr>
            </w:pPr>
            <w:r w:rsidRPr="004E70A0">
              <w:rPr>
                <w:rFonts w:hint="eastAsia"/>
                <w:szCs w:val="21"/>
              </w:rPr>
              <w:t>245200.98</w:t>
            </w:r>
          </w:p>
        </w:tc>
        <w:tc>
          <w:tcPr>
            <w:tcW w:w="632" w:type="pct"/>
            <w:noWrap/>
          </w:tcPr>
          <w:p w:rsidR="004E70A0" w:rsidRPr="004E70A0" w:rsidRDefault="004E70A0" w:rsidP="004E70A0">
            <w:pPr>
              <w:spacing w:line="360" w:lineRule="auto"/>
              <w:rPr>
                <w:szCs w:val="21"/>
              </w:rPr>
            </w:pPr>
            <w:r w:rsidRPr="004E70A0">
              <w:rPr>
                <w:rFonts w:hint="eastAsia"/>
                <w:szCs w:val="21"/>
              </w:rPr>
              <w:t>290415.18</w:t>
            </w:r>
          </w:p>
        </w:tc>
        <w:tc>
          <w:tcPr>
            <w:tcW w:w="574" w:type="pct"/>
            <w:noWrap/>
          </w:tcPr>
          <w:p w:rsidR="004E70A0" w:rsidRPr="004E70A0" w:rsidRDefault="004E70A0" w:rsidP="004E70A0">
            <w:pPr>
              <w:spacing w:line="360" w:lineRule="auto"/>
              <w:rPr>
                <w:szCs w:val="21"/>
              </w:rPr>
            </w:pPr>
            <w:r w:rsidRPr="004E70A0">
              <w:rPr>
                <w:rFonts w:hint="eastAsia"/>
                <w:szCs w:val="21"/>
              </w:rPr>
              <w:t>245119.3</w:t>
            </w:r>
            <w:r w:rsidRPr="004E70A0">
              <w:rPr>
                <w:szCs w:val="21"/>
              </w:rPr>
              <w:t>1</w:t>
            </w:r>
          </w:p>
        </w:tc>
        <w:tc>
          <w:tcPr>
            <w:tcW w:w="690" w:type="pct"/>
            <w:noWrap/>
          </w:tcPr>
          <w:p w:rsidR="004E70A0" w:rsidRPr="004E70A0" w:rsidRDefault="004E70A0" w:rsidP="004E70A0">
            <w:pPr>
              <w:spacing w:line="360" w:lineRule="auto"/>
              <w:rPr>
                <w:szCs w:val="21"/>
              </w:rPr>
            </w:pPr>
            <w:r w:rsidRPr="004E70A0">
              <w:rPr>
                <w:rFonts w:hint="eastAsia"/>
                <w:szCs w:val="21"/>
              </w:rPr>
              <w:t>291027.85</w:t>
            </w:r>
          </w:p>
        </w:tc>
        <w:tc>
          <w:tcPr>
            <w:tcW w:w="747" w:type="pct"/>
          </w:tcPr>
          <w:p w:rsidR="004E70A0" w:rsidRPr="004E70A0" w:rsidRDefault="004E70A0" w:rsidP="004E70A0">
            <w:pPr>
              <w:spacing w:line="360" w:lineRule="auto"/>
              <w:rPr>
                <w:szCs w:val="21"/>
              </w:rPr>
            </w:pPr>
            <w:r w:rsidRPr="004E70A0">
              <w:rPr>
                <w:rFonts w:hint="eastAsia"/>
                <w:szCs w:val="21"/>
              </w:rPr>
              <w:t>245647.</w:t>
            </w:r>
            <w:r w:rsidRPr="004E70A0">
              <w:rPr>
                <w:szCs w:val="21"/>
              </w:rPr>
              <w:t>09</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r w:rsidRPr="004E70A0">
              <w:rPr>
                <w:szCs w:val="21"/>
              </w:rPr>
              <w:t>60</w:t>
            </w:r>
          </w:p>
        </w:tc>
        <w:tc>
          <w:tcPr>
            <w:tcW w:w="690" w:type="pct"/>
            <w:noWrap/>
            <w:hideMark/>
          </w:tcPr>
          <w:p w:rsidR="004E70A0" w:rsidRPr="004E70A0" w:rsidRDefault="004E70A0" w:rsidP="004E70A0">
            <w:pPr>
              <w:spacing w:line="360" w:lineRule="auto"/>
              <w:rPr>
                <w:szCs w:val="21"/>
              </w:rPr>
            </w:pPr>
            <w:r w:rsidRPr="004E70A0">
              <w:rPr>
                <w:szCs w:val="21"/>
              </w:rPr>
              <w:t xml:space="preserve">#1 LDCT </w:t>
            </w:r>
          </w:p>
        </w:tc>
        <w:tc>
          <w:tcPr>
            <w:tcW w:w="574" w:type="pct"/>
            <w:noWrap/>
          </w:tcPr>
          <w:p w:rsidR="004E70A0" w:rsidRPr="004E70A0" w:rsidRDefault="004E70A0" w:rsidP="004E70A0">
            <w:pPr>
              <w:spacing w:line="360" w:lineRule="auto"/>
              <w:rPr>
                <w:szCs w:val="21"/>
              </w:rPr>
            </w:pPr>
            <w:r w:rsidRPr="004E70A0">
              <w:rPr>
                <w:rFonts w:hint="eastAsia"/>
                <w:szCs w:val="21"/>
              </w:rPr>
              <w:t>116653.80</w:t>
            </w:r>
          </w:p>
        </w:tc>
        <w:tc>
          <w:tcPr>
            <w:tcW w:w="633" w:type="pct"/>
            <w:noWrap/>
          </w:tcPr>
          <w:p w:rsidR="004E70A0" w:rsidRPr="004E70A0" w:rsidRDefault="004E70A0" w:rsidP="004E70A0">
            <w:pPr>
              <w:spacing w:line="360" w:lineRule="auto"/>
              <w:rPr>
                <w:szCs w:val="21"/>
              </w:rPr>
            </w:pPr>
            <w:r w:rsidRPr="004E70A0">
              <w:rPr>
                <w:rFonts w:hint="eastAsia"/>
                <w:szCs w:val="21"/>
              </w:rPr>
              <w:t>97725.4</w:t>
            </w:r>
            <w:r w:rsidRPr="004E70A0">
              <w:rPr>
                <w:szCs w:val="21"/>
              </w:rPr>
              <w:t>5</w:t>
            </w:r>
          </w:p>
        </w:tc>
        <w:tc>
          <w:tcPr>
            <w:tcW w:w="632" w:type="pct"/>
            <w:noWrap/>
          </w:tcPr>
          <w:p w:rsidR="004E70A0" w:rsidRPr="004E70A0" w:rsidRDefault="004E70A0" w:rsidP="004E70A0">
            <w:pPr>
              <w:spacing w:line="360" w:lineRule="auto"/>
              <w:rPr>
                <w:szCs w:val="21"/>
              </w:rPr>
            </w:pPr>
            <w:r w:rsidRPr="004E70A0">
              <w:rPr>
                <w:rFonts w:hint="eastAsia"/>
                <w:szCs w:val="21"/>
              </w:rPr>
              <w:t>116810.94</w:t>
            </w:r>
          </w:p>
        </w:tc>
        <w:tc>
          <w:tcPr>
            <w:tcW w:w="574" w:type="pct"/>
            <w:noWrap/>
          </w:tcPr>
          <w:p w:rsidR="004E70A0" w:rsidRPr="004E70A0" w:rsidRDefault="004E70A0" w:rsidP="004E70A0">
            <w:pPr>
              <w:spacing w:line="360" w:lineRule="auto"/>
              <w:rPr>
                <w:szCs w:val="21"/>
              </w:rPr>
            </w:pPr>
            <w:r w:rsidRPr="004E70A0">
              <w:rPr>
                <w:rFonts w:hint="eastAsia"/>
                <w:szCs w:val="21"/>
              </w:rPr>
              <w:t>97857.09</w:t>
            </w:r>
          </w:p>
        </w:tc>
        <w:tc>
          <w:tcPr>
            <w:tcW w:w="690" w:type="pct"/>
            <w:noWrap/>
          </w:tcPr>
          <w:p w:rsidR="004E70A0" w:rsidRPr="004E70A0" w:rsidRDefault="004E70A0" w:rsidP="004E70A0">
            <w:pPr>
              <w:spacing w:line="360" w:lineRule="auto"/>
              <w:rPr>
                <w:szCs w:val="21"/>
              </w:rPr>
            </w:pPr>
            <w:r w:rsidRPr="004E70A0">
              <w:rPr>
                <w:rFonts w:hint="eastAsia"/>
                <w:szCs w:val="21"/>
              </w:rPr>
              <w:t>116653.8</w:t>
            </w:r>
            <w:r w:rsidRPr="004E70A0">
              <w:rPr>
                <w:szCs w:val="21"/>
              </w:rPr>
              <w:t>0</w:t>
            </w:r>
          </w:p>
        </w:tc>
        <w:tc>
          <w:tcPr>
            <w:tcW w:w="747" w:type="pct"/>
          </w:tcPr>
          <w:p w:rsidR="004E70A0" w:rsidRPr="004E70A0" w:rsidRDefault="004E70A0" w:rsidP="004E70A0">
            <w:pPr>
              <w:spacing w:line="360" w:lineRule="auto"/>
              <w:rPr>
                <w:szCs w:val="21"/>
              </w:rPr>
            </w:pPr>
            <w:r w:rsidRPr="004E70A0">
              <w:rPr>
                <w:rFonts w:hint="eastAsia"/>
                <w:szCs w:val="21"/>
              </w:rPr>
              <w:t>97725.45</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p>
        </w:tc>
        <w:tc>
          <w:tcPr>
            <w:tcW w:w="690" w:type="pct"/>
            <w:noWrap/>
            <w:hideMark/>
          </w:tcPr>
          <w:p w:rsidR="004E70A0" w:rsidRPr="004E70A0" w:rsidRDefault="004E70A0" w:rsidP="004E70A0">
            <w:pPr>
              <w:spacing w:line="360" w:lineRule="auto"/>
              <w:rPr>
                <w:szCs w:val="21"/>
              </w:rPr>
            </w:pPr>
            <w:r w:rsidRPr="004E70A0">
              <w:rPr>
                <w:szCs w:val="21"/>
              </w:rPr>
              <w:t>#2 PRS&amp;LDCT</w:t>
            </w:r>
          </w:p>
        </w:tc>
        <w:tc>
          <w:tcPr>
            <w:tcW w:w="574" w:type="pct"/>
            <w:noWrap/>
          </w:tcPr>
          <w:p w:rsidR="004E70A0" w:rsidRPr="004E70A0" w:rsidRDefault="004E70A0" w:rsidP="004E70A0">
            <w:pPr>
              <w:spacing w:line="360" w:lineRule="auto"/>
              <w:rPr>
                <w:szCs w:val="21"/>
              </w:rPr>
            </w:pPr>
            <w:r w:rsidRPr="004E70A0">
              <w:rPr>
                <w:rFonts w:hint="eastAsia"/>
                <w:szCs w:val="21"/>
              </w:rPr>
              <w:t>263601.61</w:t>
            </w:r>
          </w:p>
        </w:tc>
        <w:tc>
          <w:tcPr>
            <w:tcW w:w="633" w:type="pct"/>
            <w:noWrap/>
          </w:tcPr>
          <w:p w:rsidR="004E70A0" w:rsidRPr="004E70A0" w:rsidRDefault="004E70A0" w:rsidP="004E70A0">
            <w:pPr>
              <w:spacing w:line="360" w:lineRule="auto"/>
              <w:rPr>
                <w:szCs w:val="21"/>
              </w:rPr>
            </w:pPr>
            <w:r w:rsidRPr="004E70A0">
              <w:rPr>
                <w:rFonts w:hint="eastAsia"/>
                <w:szCs w:val="21"/>
              </w:rPr>
              <w:t>220631.04</w:t>
            </w:r>
          </w:p>
        </w:tc>
        <w:tc>
          <w:tcPr>
            <w:tcW w:w="632" w:type="pct"/>
            <w:noWrap/>
          </w:tcPr>
          <w:p w:rsidR="004E70A0" w:rsidRPr="004E70A0" w:rsidRDefault="004E70A0" w:rsidP="004E70A0">
            <w:pPr>
              <w:spacing w:line="360" w:lineRule="auto"/>
              <w:rPr>
                <w:szCs w:val="21"/>
              </w:rPr>
            </w:pPr>
            <w:r w:rsidRPr="004E70A0">
              <w:rPr>
                <w:rFonts w:hint="eastAsia"/>
                <w:szCs w:val="21"/>
              </w:rPr>
              <w:t>263151.34</w:t>
            </w:r>
          </w:p>
        </w:tc>
        <w:tc>
          <w:tcPr>
            <w:tcW w:w="574" w:type="pct"/>
            <w:noWrap/>
          </w:tcPr>
          <w:p w:rsidR="004E70A0" w:rsidRPr="004E70A0" w:rsidRDefault="004E70A0" w:rsidP="004E70A0">
            <w:pPr>
              <w:spacing w:line="360" w:lineRule="auto"/>
              <w:rPr>
                <w:szCs w:val="21"/>
              </w:rPr>
            </w:pPr>
            <w:r w:rsidRPr="004E70A0">
              <w:rPr>
                <w:rFonts w:hint="eastAsia"/>
                <w:szCs w:val="21"/>
              </w:rPr>
              <w:t>220288.</w:t>
            </w:r>
            <w:r w:rsidRPr="004E70A0">
              <w:rPr>
                <w:szCs w:val="21"/>
              </w:rPr>
              <w:t>15</w:t>
            </w:r>
          </w:p>
        </w:tc>
        <w:tc>
          <w:tcPr>
            <w:tcW w:w="690" w:type="pct"/>
            <w:noWrap/>
          </w:tcPr>
          <w:p w:rsidR="004E70A0" w:rsidRPr="004E70A0" w:rsidRDefault="004E70A0" w:rsidP="004E70A0">
            <w:pPr>
              <w:spacing w:line="360" w:lineRule="auto"/>
              <w:rPr>
                <w:szCs w:val="21"/>
              </w:rPr>
            </w:pPr>
            <w:r w:rsidRPr="004E70A0">
              <w:rPr>
                <w:rFonts w:hint="eastAsia"/>
                <w:szCs w:val="21"/>
              </w:rPr>
              <w:t>263555.16</w:t>
            </w:r>
          </w:p>
        </w:tc>
        <w:tc>
          <w:tcPr>
            <w:tcW w:w="747" w:type="pct"/>
          </w:tcPr>
          <w:p w:rsidR="004E70A0" w:rsidRPr="004E70A0" w:rsidRDefault="004E70A0" w:rsidP="004E70A0">
            <w:pPr>
              <w:spacing w:line="360" w:lineRule="auto"/>
              <w:rPr>
                <w:szCs w:val="21"/>
              </w:rPr>
            </w:pPr>
            <w:r w:rsidRPr="004E70A0">
              <w:rPr>
                <w:rFonts w:hint="eastAsia"/>
                <w:szCs w:val="21"/>
              </w:rPr>
              <w:t>220653.8</w:t>
            </w:r>
            <w:r w:rsidRPr="004E70A0">
              <w:rPr>
                <w:szCs w:val="21"/>
              </w:rPr>
              <w:t>4</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r w:rsidRPr="004E70A0">
              <w:rPr>
                <w:szCs w:val="21"/>
              </w:rPr>
              <w:t>65</w:t>
            </w:r>
          </w:p>
        </w:tc>
        <w:tc>
          <w:tcPr>
            <w:tcW w:w="690" w:type="pct"/>
            <w:noWrap/>
            <w:hideMark/>
          </w:tcPr>
          <w:p w:rsidR="004E70A0" w:rsidRPr="004E70A0" w:rsidRDefault="004E70A0" w:rsidP="004E70A0">
            <w:pPr>
              <w:spacing w:line="360" w:lineRule="auto"/>
              <w:rPr>
                <w:szCs w:val="21"/>
              </w:rPr>
            </w:pPr>
            <w:r w:rsidRPr="004E70A0">
              <w:rPr>
                <w:szCs w:val="21"/>
              </w:rPr>
              <w:t xml:space="preserve">#1 LDCT </w:t>
            </w:r>
          </w:p>
        </w:tc>
        <w:tc>
          <w:tcPr>
            <w:tcW w:w="574" w:type="pct"/>
            <w:noWrap/>
          </w:tcPr>
          <w:p w:rsidR="004E70A0" w:rsidRPr="004E70A0" w:rsidRDefault="004E70A0" w:rsidP="004E70A0">
            <w:pPr>
              <w:spacing w:line="360" w:lineRule="auto"/>
              <w:rPr>
                <w:szCs w:val="21"/>
              </w:rPr>
            </w:pPr>
            <w:r w:rsidRPr="004E70A0">
              <w:rPr>
                <w:rFonts w:hint="eastAsia"/>
                <w:szCs w:val="21"/>
              </w:rPr>
              <w:t>106141.26</w:t>
            </w:r>
          </w:p>
        </w:tc>
        <w:tc>
          <w:tcPr>
            <w:tcW w:w="633" w:type="pct"/>
            <w:noWrap/>
          </w:tcPr>
          <w:p w:rsidR="004E70A0" w:rsidRPr="004E70A0" w:rsidRDefault="004E70A0" w:rsidP="004E70A0">
            <w:pPr>
              <w:spacing w:line="360" w:lineRule="auto"/>
              <w:rPr>
                <w:szCs w:val="21"/>
              </w:rPr>
            </w:pPr>
            <w:r w:rsidRPr="004E70A0">
              <w:rPr>
                <w:rFonts w:hint="eastAsia"/>
                <w:szCs w:val="21"/>
              </w:rPr>
              <w:t>86260.8</w:t>
            </w:r>
            <w:r w:rsidRPr="004E70A0">
              <w:rPr>
                <w:szCs w:val="21"/>
              </w:rPr>
              <w:t>4</w:t>
            </w:r>
          </w:p>
        </w:tc>
        <w:tc>
          <w:tcPr>
            <w:tcW w:w="632" w:type="pct"/>
            <w:noWrap/>
          </w:tcPr>
          <w:p w:rsidR="004E70A0" w:rsidRPr="004E70A0" w:rsidRDefault="004E70A0" w:rsidP="004E70A0">
            <w:pPr>
              <w:spacing w:line="360" w:lineRule="auto"/>
              <w:rPr>
                <w:szCs w:val="21"/>
              </w:rPr>
            </w:pPr>
            <w:r w:rsidRPr="004E70A0">
              <w:rPr>
                <w:rFonts w:hint="eastAsia"/>
                <w:szCs w:val="21"/>
              </w:rPr>
              <w:t>106319.32</w:t>
            </w:r>
          </w:p>
        </w:tc>
        <w:tc>
          <w:tcPr>
            <w:tcW w:w="574" w:type="pct"/>
            <w:noWrap/>
          </w:tcPr>
          <w:p w:rsidR="004E70A0" w:rsidRPr="004E70A0" w:rsidRDefault="004E70A0" w:rsidP="004E70A0">
            <w:pPr>
              <w:spacing w:line="360" w:lineRule="auto"/>
              <w:rPr>
                <w:szCs w:val="21"/>
              </w:rPr>
            </w:pPr>
            <w:r w:rsidRPr="004E70A0">
              <w:rPr>
                <w:rFonts w:hint="eastAsia"/>
                <w:szCs w:val="21"/>
              </w:rPr>
              <w:t>86405.54</w:t>
            </w:r>
          </w:p>
        </w:tc>
        <w:tc>
          <w:tcPr>
            <w:tcW w:w="690" w:type="pct"/>
            <w:noWrap/>
          </w:tcPr>
          <w:p w:rsidR="004E70A0" w:rsidRPr="004E70A0" w:rsidRDefault="004E70A0" w:rsidP="004E70A0">
            <w:pPr>
              <w:spacing w:line="360" w:lineRule="auto"/>
              <w:rPr>
                <w:szCs w:val="21"/>
              </w:rPr>
            </w:pPr>
            <w:r w:rsidRPr="004E70A0">
              <w:rPr>
                <w:rFonts w:hint="eastAsia"/>
                <w:szCs w:val="21"/>
              </w:rPr>
              <w:t>106141.26</w:t>
            </w:r>
          </w:p>
        </w:tc>
        <w:tc>
          <w:tcPr>
            <w:tcW w:w="747" w:type="pct"/>
          </w:tcPr>
          <w:p w:rsidR="004E70A0" w:rsidRPr="004E70A0" w:rsidRDefault="004E70A0" w:rsidP="004E70A0">
            <w:pPr>
              <w:spacing w:line="360" w:lineRule="auto"/>
              <w:rPr>
                <w:szCs w:val="21"/>
              </w:rPr>
            </w:pPr>
            <w:r w:rsidRPr="004E70A0">
              <w:rPr>
                <w:rFonts w:hint="eastAsia"/>
                <w:szCs w:val="21"/>
              </w:rPr>
              <w:t>86260.84</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p>
        </w:tc>
        <w:tc>
          <w:tcPr>
            <w:tcW w:w="690" w:type="pct"/>
            <w:noWrap/>
            <w:hideMark/>
          </w:tcPr>
          <w:p w:rsidR="004E70A0" w:rsidRPr="004E70A0" w:rsidRDefault="004E70A0" w:rsidP="004E70A0">
            <w:pPr>
              <w:spacing w:line="360" w:lineRule="auto"/>
              <w:rPr>
                <w:szCs w:val="21"/>
              </w:rPr>
            </w:pPr>
            <w:r w:rsidRPr="004E70A0">
              <w:rPr>
                <w:szCs w:val="21"/>
              </w:rPr>
              <w:t>#2 PRS&amp;LDCT</w:t>
            </w:r>
          </w:p>
        </w:tc>
        <w:tc>
          <w:tcPr>
            <w:tcW w:w="574" w:type="pct"/>
            <w:noWrap/>
          </w:tcPr>
          <w:p w:rsidR="004E70A0" w:rsidRPr="004E70A0" w:rsidRDefault="004E70A0" w:rsidP="004E70A0">
            <w:pPr>
              <w:spacing w:line="360" w:lineRule="auto"/>
              <w:rPr>
                <w:szCs w:val="21"/>
              </w:rPr>
            </w:pPr>
            <w:r w:rsidRPr="004E70A0">
              <w:rPr>
                <w:rFonts w:hint="eastAsia"/>
                <w:szCs w:val="21"/>
              </w:rPr>
              <w:t>281857.05</w:t>
            </w:r>
          </w:p>
        </w:tc>
        <w:tc>
          <w:tcPr>
            <w:tcW w:w="633" w:type="pct"/>
            <w:noWrap/>
          </w:tcPr>
          <w:p w:rsidR="004E70A0" w:rsidRPr="004E70A0" w:rsidRDefault="004E70A0" w:rsidP="004E70A0">
            <w:pPr>
              <w:spacing w:line="360" w:lineRule="auto"/>
              <w:rPr>
                <w:szCs w:val="21"/>
              </w:rPr>
            </w:pPr>
            <w:r w:rsidRPr="004E70A0">
              <w:rPr>
                <w:rFonts w:hint="eastAsia"/>
                <w:szCs w:val="21"/>
              </w:rPr>
              <w:t>228519.15</w:t>
            </w:r>
          </w:p>
        </w:tc>
        <w:tc>
          <w:tcPr>
            <w:tcW w:w="632" w:type="pct"/>
            <w:noWrap/>
          </w:tcPr>
          <w:p w:rsidR="004E70A0" w:rsidRPr="004E70A0" w:rsidRDefault="004E70A0" w:rsidP="004E70A0">
            <w:pPr>
              <w:spacing w:line="360" w:lineRule="auto"/>
              <w:rPr>
                <w:szCs w:val="21"/>
              </w:rPr>
            </w:pPr>
            <w:r w:rsidRPr="004E70A0">
              <w:rPr>
                <w:rFonts w:hint="eastAsia"/>
                <w:szCs w:val="21"/>
              </w:rPr>
              <w:t>280756.9</w:t>
            </w:r>
            <w:r w:rsidRPr="004E70A0">
              <w:rPr>
                <w:szCs w:val="21"/>
              </w:rPr>
              <w:t>0</w:t>
            </w:r>
          </w:p>
        </w:tc>
        <w:tc>
          <w:tcPr>
            <w:tcW w:w="574" w:type="pct"/>
            <w:noWrap/>
          </w:tcPr>
          <w:p w:rsidR="004E70A0" w:rsidRPr="004E70A0" w:rsidRDefault="004E70A0" w:rsidP="004E70A0">
            <w:pPr>
              <w:spacing w:line="360" w:lineRule="auto"/>
              <w:rPr>
                <w:szCs w:val="21"/>
              </w:rPr>
            </w:pPr>
            <w:r w:rsidRPr="004E70A0">
              <w:rPr>
                <w:rFonts w:hint="eastAsia"/>
                <w:szCs w:val="21"/>
              </w:rPr>
              <w:t>227714.8</w:t>
            </w:r>
            <w:r w:rsidRPr="004E70A0">
              <w:rPr>
                <w:szCs w:val="21"/>
              </w:rPr>
              <w:t>3</w:t>
            </w:r>
          </w:p>
        </w:tc>
        <w:tc>
          <w:tcPr>
            <w:tcW w:w="690" w:type="pct"/>
            <w:noWrap/>
          </w:tcPr>
          <w:p w:rsidR="004E70A0" w:rsidRPr="004E70A0" w:rsidRDefault="004E70A0" w:rsidP="004E70A0">
            <w:pPr>
              <w:spacing w:line="360" w:lineRule="auto"/>
              <w:rPr>
                <w:szCs w:val="21"/>
              </w:rPr>
            </w:pPr>
            <w:r w:rsidRPr="004E70A0">
              <w:rPr>
                <w:rFonts w:hint="eastAsia"/>
                <w:szCs w:val="21"/>
              </w:rPr>
              <w:t>280947.54</w:t>
            </w:r>
          </w:p>
        </w:tc>
        <w:tc>
          <w:tcPr>
            <w:tcW w:w="747" w:type="pct"/>
          </w:tcPr>
          <w:p w:rsidR="004E70A0" w:rsidRPr="004E70A0" w:rsidRDefault="004E70A0" w:rsidP="004E70A0">
            <w:pPr>
              <w:spacing w:line="360" w:lineRule="auto"/>
              <w:rPr>
                <w:szCs w:val="21"/>
              </w:rPr>
            </w:pPr>
            <w:r w:rsidRPr="004E70A0">
              <w:rPr>
                <w:rFonts w:hint="eastAsia"/>
                <w:szCs w:val="21"/>
              </w:rPr>
              <w:t>227936.8</w:t>
            </w:r>
            <w:r w:rsidRPr="004E70A0">
              <w:rPr>
                <w:szCs w:val="21"/>
              </w:rPr>
              <w:t>1</w:t>
            </w:r>
          </w:p>
        </w:tc>
      </w:tr>
      <w:tr w:rsidR="004E70A0" w:rsidRPr="004E70A0" w:rsidTr="007C6631">
        <w:trPr>
          <w:trHeight w:val="278"/>
        </w:trPr>
        <w:tc>
          <w:tcPr>
            <w:tcW w:w="460" w:type="pct"/>
            <w:noWrap/>
            <w:hideMark/>
          </w:tcPr>
          <w:p w:rsidR="004E70A0" w:rsidRPr="004E70A0" w:rsidRDefault="004E70A0" w:rsidP="004E70A0">
            <w:pPr>
              <w:spacing w:line="360" w:lineRule="auto"/>
              <w:rPr>
                <w:szCs w:val="21"/>
              </w:rPr>
            </w:pPr>
            <w:r w:rsidRPr="004E70A0">
              <w:rPr>
                <w:szCs w:val="21"/>
              </w:rPr>
              <w:t>70</w:t>
            </w:r>
          </w:p>
        </w:tc>
        <w:tc>
          <w:tcPr>
            <w:tcW w:w="690" w:type="pct"/>
            <w:noWrap/>
            <w:hideMark/>
          </w:tcPr>
          <w:p w:rsidR="004E70A0" w:rsidRPr="004E70A0" w:rsidRDefault="004E70A0" w:rsidP="004E70A0">
            <w:pPr>
              <w:spacing w:line="360" w:lineRule="auto"/>
              <w:rPr>
                <w:szCs w:val="21"/>
              </w:rPr>
            </w:pPr>
            <w:r w:rsidRPr="004E70A0">
              <w:rPr>
                <w:szCs w:val="21"/>
              </w:rPr>
              <w:t xml:space="preserve">#1 LDCT </w:t>
            </w:r>
          </w:p>
        </w:tc>
        <w:tc>
          <w:tcPr>
            <w:tcW w:w="574" w:type="pct"/>
            <w:noWrap/>
          </w:tcPr>
          <w:p w:rsidR="004E70A0" w:rsidRPr="004E70A0" w:rsidRDefault="004E70A0" w:rsidP="004E70A0">
            <w:pPr>
              <w:spacing w:line="360" w:lineRule="auto"/>
              <w:rPr>
                <w:szCs w:val="21"/>
              </w:rPr>
            </w:pPr>
            <w:r w:rsidRPr="004E70A0">
              <w:rPr>
                <w:rFonts w:hint="eastAsia"/>
                <w:szCs w:val="21"/>
              </w:rPr>
              <w:t>107958.13</w:t>
            </w:r>
          </w:p>
        </w:tc>
        <w:tc>
          <w:tcPr>
            <w:tcW w:w="633" w:type="pct"/>
            <w:noWrap/>
          </w:tcPr>
          <w:p w:rsidR="004E70A0" w:rsidRPr="004E70A0" w:rsidRDefault="004E70A0" w:rsidP="004E70A0">
            <w:pPr>
              <w:spacing w:line="360" w:lineRule="auto"/>
              <w:rPr>
                <w:szCs w:val="21"/>
              </w:rPr>
            </w:pPr>
            <w:r w:rsidRPr="004E70A0">
              <w:rPr>
                <w:rFonts w:hint="eastAsia"/>
                <w:szCs w:val="21"/>
              </w:rPr>
              <w:t>82867.31</w:t>
            </w:r>
          </w:p>
        </w:tc>
        <w:tc>
          <w:tcPr>
            <w:tcW w:w="632" w:type="pct"/>
            <w:noWrap/>
          </w:tcPr>
          <w:p w:rsidR="004E70A0" w:rsidRPr="004E70A0" w:rsidRDefault="004E70A0" w:rsidP="004E70A0">
            <w:pPr>
              <w:spacing w:line="360" w:lineRule="auto"/>
              <w:rPr>
                <w:szCs w:val="21"/>
              </w:rPr>
            </w:pPr>
            <w:r w:rsidRPr="004E70A0">
              <w:rPr>
                <w:rFonts w:hint="eastAsia"/>
                <w:szCs w:val="21"/>
              </w:rPr>
              <w:t>108186.94</w:t>
            </w:r>
          </w:p>
        </w:tc>
        <w:tc>
          <w:tcPr>
            <w:tcW w:w="574" w:type="pct"/>
            <w:noWrap/>
          </w:tcPr>
          <w:p w:rsidR="004E70A0" w:rsidRPr="004E70A0" w:rsidRDefault="004E70A0" w:rsidP="004E70A0">
            <w:pPr>
              <w:spacing w:line="360" w:lineRule="auto"/>
              <w:rPr>
                <w:szCs w:val="21"/>
              </w:rPr>
            </w:pPr>
            <w:r w:rsidRPr="004E70A0">
              <w:rPr>
                <w:rFonts w:hint="eastAsia"/>
                <w:szCs w:val="21"/>
              </w:rPr>
              <w:t>83042.94</w:t>
            </w:r>
          </w:p>
        </w:tc>
        <w:tc>
          <w:tcPr>
            <w:tcW w:w="690" w:type="pct"/>
            <w:noWrap/>
          </w:tcPr>
          <w:p w:rsidR="004E70A0" w:rsidRPr="004E70A0" w:rsidRDefault="004E70A0" w:rsidP="004E70A0">
            <w:pPr>
              <w:spacing w:line="360" w:lineRule="auto"/>
              <w:rPr>
                <w:szCs w:val="21"/>
              </w:rPr>
            </w:pPr>
            <w:r w:rsidRPr="004E70A0">
              <w:rPr>
                <w:rFonts w:hint="eastAsia"/>
                <w:szCs w:val="21"/>
              </w:rPr>
              <w:t>107958.13</w:t>
            </w:r>
          </w:p>
        </w:tc>
        <w:tc>
          <w:tcPr>
            <w:tcW w:w="747" w:type="pct"/>
          </w:tcPr>
          <w:p w:rsidR="004E70A0" w:rsidRPr="004E70A0" w:rsidRDefault="004E70A0" w:rsidP="004E70A0">
            <w:pPr>
              <w:spacing w:line="360" w:lineRule="auto"/>
              <w:rPr>
                <w:szCs w:val="21"/>
              </w:rPr>
            </w:pPr>
            <w:r w:rsidRPr="004E70A0">
              <w:rPr>
                <w:rFonts w:hint="eastAsia"/>
                <w:szCs w:val="21"/>
              </w:rPr>
              <w:t>82867.31</w:t>
            </w:r>
          </w:p>
        </w:tc>
      </w:tr>
      <w:tr w:rsidR="004E70A0" w:rsidRPr="004E70A0" w:rsidTr="007C6631">
        <w:trPr>
          <w:trHeight w:val="278"/>
        </w:trPr>
        <w:tc>
          <w:tcPr>
            <w:tcW w:w="460" w:type="pct"/>
            <w:noWrap/>
          </w:tcPr>
          <w:p w:rsidR="004E70A0" w:rsidRPr="004E70A0" w:rsidRDefault="004E70A0" w:rsidP="004E70A0">
            <w:pPr>
              <w:spacing w:line="360" w:lineRule="auto"/>
              <w:rPr>
                <w:szCs w:val="21"/>
              </w:rPr>
            </w:pPr>
          </w:p>
        </w:tc>
        <w:tc>
          <w:tcPr>
            <w:tcW w:w="690" w:type="pct"/>
            <w:noWrap/>
          </w:tcPr>
          <w:p w:rsidR="004E70A0" w:rsidRPr="004E70A0" w:rsidRDefault="004E70A0" w:rsidP="004E70A0">
            <w:pPr>
              <w:spacing w:line="360" w:lineRule="auto"/>
              <w:rPr>
                <w:szCs w:val="21"/>
              </w:rPr>
            </w:pPr>
            <w:r w:rsidRPr="004E70A0">
              <w:rPr>
                <w:szCs w:val="21"/>
              </w:rPr>
              <w:t>#2 PRS&amp;LDCT</w:t>
            </w:r>
          </w:p>
        </w:tc>
        <w:tc>
          <w:tcPr>
            <w:tcW w:w="574" w:type="pct"/>
            <w:noWrap/>
          </w:tcPr>
          <w:p w:rsidR="004E70A0" w:rsidRPr="004E70A0" w:rsidRDefault="004E70A0" w:rsidP="004E70A0">
            <w:pPr>
              <w:spacing w:line="360" w:lineRule="auto"/>
              <w:rPr>
                <w:szCs w:val="21"/>
              </w:rPr>
            </w:pPr>
            <w:r w:rsidRPr="004E70A0">
              <w:rPr>
                <w:rFonts w:hint="eastAsia"/>
                <w:szCs w:val="21"/>
              </w:rPr>
              <w:t>389353.97</w:t>
            </w:r>
          </w:p>
        </w:tc>
        <w:tc>
          <w:tcPr>
            <w:tcW w:w="633" w:type="pct"/>
            <w:noWrap/>
          </w:tcPr>
          <w:p w:rsidR="004E70A0" w:rsidRPr="004E70A0" w:rsidRDefault="004E70A0" w:rsidP="004E70A0">
            <w:pPr>
              <w:spacing w:line="360" w:lineRule="auto"/>
              <w:rPr>
                <w:szCs w:val="21"/>
              </w:rPr>
            </w:pPr>
            <w:r w:rsidRPr="004E70A0">
              <w:rPr>
                <w:rFonts w:hint="eastAsia"/>
                <w:szCs w:val="21"/>
              </w:rPr>
              <w:t>297098.38</w:t>
            </w:r>
          </w:p>
        </w:tc>
        <w:tc>
          <w:tcPr>
            <w:tcW w:w="632" w:type="pct"/>
            <w:noWrap/>
          </w:tcPr>
          <w:p w:rsidR="004E70A0" w:rsidRPr="004E70A0" w:rsidRDefault="004E70A0" w:rsidP="004E70A0">
            <w:pPr>
              <w:spacing w:line="360" w:lineRule="auto"/>
              <w:rPr>
                <w:szCs w:val="21"/>
              </w:rPr>
            </w:pPr>
            <w:r w:rsidRPr="004E70A0">
              <w:rPr>
                <w:rFonts w:hint="eastAsia"/>
                <w:szCs w:val="21"/>
              </w:rPr>
              <w:t>386217.27</w:t>
            </w:r>
          </w:p>
        </w:tc>
        <w:tc>
          <w:tcPr>
            <w:tcW w:w="574" w:type="pct"/>
            <w:noWrap/>
          </w:tcPr>
          <w:p w:rsidR="004E70A0" w:rsidRPr="004E70A0" w:rsidRDefault="004E70A0" w:rsidP="004E70A0">
            <w:pPr>
              <w:spacing w:line="360" w:lineRule="auto"/>
              <w:rPr>
                <w:szCs w:val="21"/>
              </w:rPr>
            </w:pPr>
            <w:r w:rsidRPr="004E70A0">
              <w:rPr>
                <w:rFonts w:hint="eastAsia"/>
                <w:szCs w:val="21"/>
              </w:rPr>
              <w:t>294987.8</w:t>
            </w:r>
            <w:r w:rsidRPr="004E70A0">
              <w:rPr>
                <w:szCs w:val="21"/>
              </w:rPr>
              <w:t>1</w:t>
            </w:r>
          </w:p>
        </w:tc>
        <w:tc>
          <w:tcPr>
            <w:tcW w:w="690" w:type="pct"/>
            <w:noWrap/>
          </w:tcPr>
          <w:p w:rsidR="004E70A0" w:rsidRPr="004E70A0" w:rsidRDefault="004E70A0" w:rsidP="004E70A0">
            <w:pPr>
              <w:spacing w:line="360" w:lineRule="auto"/>
              <w:rPr>
                <w:szCs w:val="21"/>
              </w:rPr>
            </w:pPr>
            <w:r w:rsidRPr="004E70A0">
              <w:rPr>
                <w:rFonts w:hint="eastAsia"/>
                <w:szCs w:val="21"/>
              </w:rPr>
              <w:t>385517.91</w:t>
            </w:r>
          </w:p>
        </w:tc>
        <w:tc>
          <w:tcPr>
            <w:tcW w:w="747" w:type="pct"/>
          </w:tcPr>
          <w:p w:rsidR="004E70A0" w:rsidRPr="004E70A0" w:rsidRDefault="004E70A0" w:rsidP="004E70A0">
            <w:pPr>
              <w:spacing w:line="360" w:lineRule="auto"/>
              <w:rPr>
                <w:szCs w:val="21"/>
              </w:rPr>
            </w:pPr>
            <w:r w:rsidRPr="004E70A0">
              <w:rPr>
                <w:rFonts w:hint="eastAsia"/>
                <w:szCs w:val="21"/>
              </w:rPr>
              <w:t>294707.</w:t>
            </w:r>
            <w:r w:rsidRPr="004E70A0">
              <w:rPr>
                <w:szCs w:val="21"/>
              </w:rPr>
              <w:t>47</w:t>
            </w:r>
          </w:p>
        </w:tc>
      </w:tr>
    </w:tbl>
    <w:p w:rsidR="0044500F" w:rsidRPr="004E70A0" w:rsidRDefault="0044500F" w:rsidP="004E70A0">
      <w:pPr>
        <w:spacing w:line="360" w:lineRule="auto"/>
        <w:rPr>
          <w:szCs w:val="21"/>
        </w:rPr>
      </w:pPr>
    </w:p>
    <w:p w:rsidR="0044500F" w:rsidRPr="004E70A0" w:rsidRDefault="0044500F" w:rsidP="004E70A0">
      <w:pPr>
        <w:spacing w:line="360" w:lineRule="auto"/>
        <w:rPr>
          <w:szCs w:val="21"/>
        </w:rPr>
      </w:pPr>
    </w:p>
    <w:p w:rsidR="0044500F" w:rsidRPr="004E70A0" w:rsidRDefault="0044500F" w:rsidP="004E70A0">
      <w:pPr>
        <w:spacing w:line="360" w:lineRule="auto"/>
        <w:rPr>
          <w:szCs w:val="21"/>
        </w:rPr>
      </w:pPr>
    </w:p>
    <w:p w:rsidR="00884ED2" w:rsidRDefault="0044500F" w:rsidP="004E70A0">
      <w:pPr>
        <w:spacing w:line="360" w:lineRule="auto"/>
        <w:rPr>
          <w:szCs w:val="21"/>
        </w:rPr>
      </w:pPr>
      <w:r w:rsidRPr="004E70A0">
        <w:rPr>
          <w:szCs w:val="21"/>
        </w:rPr>
        <w:tab/>
      </w: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Pr="00884ED2" w:rsidRDefault="00884ED2" w:rsidP="00884ED2">
      <w:pPr>
        <w:rPr>
          <w:szCs w:val="21"/>
        </w:rPr>
      </w:pPr>
    </w:p>
    <w:p w:rsidR="00884ED2" w:rsidRDefault="00884ED2" w:rsidP="00884ED2">
      <w:pPr>
        <w:rPr>
          <w:szCs w:val="21"/>
        </w:rPr>
        <w:sectPr w:rsidR="00884ED2" w:rsidSect="000A6232">
          <w:pgSz w:w="16838" w:h="11906" w:orient="landscape"/>
          <w:pgMar w:top="1800" w:right="1440" w:bottom="1800" w:left="1440" w:header="851" w:footer="992" w:gutter="0"/>
          <w:cols w:space="425"/>
          <w:docGrid w:type="lines" w:linePitch="312"/>
        </w:sectPr>
      </w:pPr>
    </w:p>
    <w:p w:rsidR="00650EF8" w:rsidRDefault="00884ED2" w:rsidP="00884ED2">
      <w:pPr>
        <w:tabs>
          <w:tab w:val="left" w:pos="731"/>
        </w:tabs>
        <w:rPr>
          <w:szCs w:val="21"/>
        </w:rPr>
      </w:pPr>
      <w:r>
        <w:rPr>
          <w:szCs w:val="21"/>
        </w:rPr>
        <w:tab/>
      </w:r>
    </w:p>
    <w:p w:rsidR="00884ED2" w:rsidRDefault="00884ED2" w:rsidP="00884ED2">
      <w:pPr>
        <w:tabs>
          <w:tab w:val="left" w:pos="731"/>
        </w:tabs>
        <w:rPr>
          <w:szCs w:val="21"/>
        </w:rPr>
      </w:pPr>
    </w:p>
    <w:p w:rsidR="00884ED2" w:rsidRDefault="00884ED2" w:rsidP="00884ED2">
      <w:pPr>
        <w:tabs>
          <w:tab w:val="left" w:pos="731"/>
        </w:tabs>
        <w:rPr>
          <w:szCs w:val="21"/>
        </w:rPr>
      </w:pPr>
    </w:p>
    <w:p w:rsidR="00884ED2" w:rsidRDefault="00884ED2" w:rsidP="00884ED2">
      <w:pPr>
        <w:tabs>
          <w:tab w:val="left" w:pos="731"/>
        </w:tabs>
        <w:rPr>
          <w:szCs w:val="21"/>
        </w:rPr>
        <w:sectPr w:rsidR="00884ED2" w:rsidSect="00884ED2">
          <w:type w:val="continuous"/>
          <w:pgSz w:w="16838" w:h="11906" w:orient="landscape"/>
          <w:pgMar w:top="1800" w:right="1440" w:bottom="1800" w:left="1440" w:header="851" w:footer="992" w:gutter="0"/>
          <w:cols w:space="425"/>
          <w:docGrid w:type="lines" w:linePitch="312"/>
        </w:sectPr>
      </w:pPr>
    </w:p>
    <w:p w:rsidR="00884ED2" w:rsidRPr="00D41507" w:rsidRDefault="00884ED2" w:rsidP="00884ED2">
      <w:pPr>
        <w:pStyle w:val="a8"/>
        <w:jc w:val="left"/>
        <w:rPr>
          <w:b/>
          <w:sz w:val="22"/>
          <w:szCs w:val="22"/>
        </w:rPr>
      </w:pPr>
      <w:r w:rsidRPr="0085490C">
        <w:rPr>
          <w:b/>
          <w:szCs w:val="21"/>
        </w:rPr>
        <w:lastRenderedPageBreak/>
        <w:t xml:space="preserve">Appendix </w:t>
      </w:r>
      <w:r>
        <w:rPr>
          <w:b/>
          <w:szCs w:val="21"/>
        </w:rPr>
        <w:t>3</w:t>
      </w:r>
      <w:r w:rsidRPr="0085490C">
        <w:rPr>
          <w:b/>
          <w:szCs w:val="21"/>
        </w:rPr>
        <w:t>.</w:t>
      </w:r>
      <w:r w:rsidRPr="00884ED2">
        <w:rPr>
          <w:rFonts w:eastAsia="Times New Roman"/>
          <w:b/>
          <w:kern w:val="0"/>
          <w:sz w:val="22"/>
          <w:lang w:val="en-GB" w:eastAsia="en-US"/>
        </w:rPr>
        <w:t xml:space="preserve"> </w:t>
      </w:r>
      <w:r w:rsidRPr="00D41507">
        <w:rPr>
          <w:b/>
          <w:sz w:val="22"/>
          <w:szCs w:val="22"/>
        </w:rPr>
        <w:t>CHEERS Checklist</w:t>
      </w:r>
      <w:r w:rsidRPr="00D41507">
        <w:rPr>
          <w:b/>
          <w:sz w:val="22"/>
          <w:szCs w:val="22"/>
        </w:rPr>
        <w:br/>
        <w:t>Items to include when reporting economic evaluations of health interventions</w:t>
      </w:r>
    </w:p>
    <w:p w:rsidR="00884ED2" w:rsidRPr="00D41507" w:rsidRDefault="00884ED2" w:rsidP="00884ED2">
      <w:pPr>
        <w:pStyle w:val="a8"/>
        <w:jc w:val="center"/>
        <w:rPr>
          <w:sz w:val="22"/>
          <w:szCs w:val="22"/>
        </w:rPr>
      </w:pPr>
      <w:r w:rsidRPr="00D41507">
        <w:rPr>
          <w:sz w:val="22"/>
          <w:szCs w:val="22"/>
        </w:rPr>
        <w:t xml:space="preserve">The </w:t>
      </w:r>
      <w:r w:rsidRPr="00D41507">
        <w:rPr>
          <w:b/>
          <w:sz w:val="22"/>
          <w:szCs w:val="22"/>
        </w:rPr>
        <w:t>ISPOR CHEERS Task Force Report</w:t>
      </w:r>
      <w:r w:rsidRPr="00D41507">
        <w:rPr>
          <w:sz w:val="22"/>
          <w:szCs w:val="22"/>
        </w:rPr>
        <w:t xml:space="preserve">, Consolidated Health Economic Evaluation Reporting Standards (CHEERS)—Explanation and Elaboration: A Report of the ISPOR Health Economic Evaluations Publication Guidelines Good Reporting Practices Task Force, provides examples and further discussion of the 24-item CHEERS Checklist and the CHEERS Statement. It may be accessed via the Value in Health or via the ISPOR Health Economic Evaluation Publication Guidelines – CHEERS: Good Reporting Practices webpage: </w:t>
      </w:r>
      <w:r w:rsidRPr="00D41507">
        <w:rPr>
          <w:color w:val="0000FF"/>
          <w:sz w:val="22"/>
          <w:szCs w:val="22"/>
        </w:rPr>
        <w:t>http://www.ispor.org/TaskForces/EconomicPubGuidelines.asp</w:t>
      </w:r>
    </w:p>
    <w:tbl>
      <w:tblPr>
        <w:tblStyle w:val="a9"/>
        <w:tblpPr w:leftFromText="180" w:rightFromText="180" w:vertAnchor="page" w:horzAnchor="margin" w:tblpY="44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656"/>
        <w:gridCol w:w="3745"/>
        <w:gridCol w:w="1708"/>
      </w:tblGrid>
      <w:tr w:rsidR="00884ED2" w:rsidRPr="00D41507" w:rsidTr="00884ED2">
        <w:tc>
          <w:tcPr>
            <w:tcW w:w="2459" w:type="dxa"/>
            <w:tcBorders>
              <w:top w:val="single" w:sz="4" w:space="0" w:color="auto"/>
              <w:bottom w:val="single" w:sz="4" w:space="0" w:color="auto"/>
            </w:tcBorders>
          </w:tcPr>
          <w:p w:rsidR="00884ED2" w:rsidRPr="00D41507" w:rsidRDefault="00884ED2" w:rsidP="00E0122A">
            <w:pPr>
              <w:rPr>
                <w:rFonts w:ascii="Times New Roman" w:hAnsi="Times New Roman" w:cs="Times New Roman"/>
                <w:b/>
                <w:sz w:val="22"/>
                <w:szCs w:val="22"/>
              </w:rPr>
            </w:pPr>
            <w:r w:rsidRPr="00D41507">
              <w:rPr>
                <w:rFonts w:ascii="Times New Roman" w:hAnsi="Times New Roman" w:cs="Times New Roman"/>
                <w:b/>
                <w:sz w:val="22"/>
                <w:szCs w:val="22"/>
              </w:rPr>
              <w:t>Section/item</w:t>
            </w:r>
          </w:p>
        </w:tc>
        <w:tc>
          <w:tcPr>
            <w:tcW w:w="656" w:type="dxa"/>
            <w:tcBorders>
              <w:top w:val="single" w:sz="4" w:space="0" w:color="auto"/>
              <w:bottom w:val="single" w:sz="4" w:space="0" w:color="auto"/>
            </w:tcBorders>
          </w:tcPr>
          <w:p w:rsidR="00884ED2" w:rsidRPr="00D41507" w:rsidRDefault="00884ED2" w:rsidP="00E0122A">
            <w:pPr>
              <w:rPr>
                <w:rFonts w:ascii="Times New Roman" w:hAnsi="Times New Roman" w:cs="Times New Roman"/>
                <w:b/>
                <w:sz w:val="22"/>
                <w:szCs w:val="22"/>
              </w:rPr>
            </w:pPr>
            <w:r w:rsidRPr="00D41507">
              <w:rPr>
                <w:rFonts w:ascii="Times New Roman" w:hAnsi="Times New Roman" w:cs="Times New Roman"/>
                <w:b/>
                <w:sz w:val="22"/>
                <w:szCs w:val="22"/>
              </w:rPr>
              <w:t>Item No</w:t>
            </w:r>
          </w:p>
        </w:tc>
        <w:tc>
          <w:tcPr>
            <w:tcW w:w="4613" w:type="dxa"/>
            <w:tcBorders>
              <w:top w:val="single" w:sz="4" w:space="0" w:color="auto"/>
              <w:bottom w:val="single" w:sz="4" w:space="0" w:color="auto"/>
            </w:tcBorders>
          </w:tcPr>
          <w:p w:rsidR="00884ED2" w:rsidRPr="00D41507" w:rsidRDefault="00884ED2" w:rsidP="00E0122A">
            <w:pPr>
              <w:rPr>
                <w:rFonts w:ascii="Times New Roman" w:hAnsi="Times New Roman" w:cs="Times New Roman"/>
                <w:b/>
                <w:sz w:val="22"/>
                <w:szCs w:val="22"/>
              </w:rPr>
            </w:pPr>
            <w:r w:rsidRPr="00D41507">
              <w:rPr>
                <w:rFonts w:ascii="Times New Roman" w:hAnsi="Times New Roman" w:cs="Times New Roman"/>
                <w:b/>
                <w:sz w:val="22"/>
                <w:szCs w:val="22"/>
              </w:rPr>
              <w:t>Recommendation</w:t>
            </w:r>
          </w:p>
        </w:tc>
        <w:tc>
          <w:tcPr>
            <w:tcW w:w="1292" w:type="dxa"/>
            <w:tcBorders>
              <w:top w:val="single" w:sz="4" w:space="0" w:color="auto"/>
              <w:bottom w:val="single" w:sz="4" w:space="0" w:color="auto"/>
            </w:tcBorders>
          </w:tcPr>
          <w:p w:rsidR="00884ED2" w:rsidRPr="00D41507" w:rsidRDefault="00884ED2" w:rsidP="00E0122A">
            <w:pPr>
              <w:rPr>
                <w:rFonts w:ascii="Times New Roman" w:hAnsi="Times New Roman" w:cs="Times New Roman"/>
                <w:b/>
                <w:sz w:val="22"/>
                <w:szCs w:val="22"/>
              </w:rPr>
            </w:pPr>
            <w:r w:rsidRPr="00D41507">
              <w:rPr>
                <w:rFonts w:ascii="Times New Roman" w:hAnsi="Times New Roman" w:cs="Times New Roman"/>
                <w:b/>
                <w:sz w:val="22"/>
                <w:szCs w:val="22"/>
              </w:rPr>
              <w:t xml:space="preserve">Reported </w:t>
            </w:r>
            <w:r>
              <w:rPr>
                <w:rFonts w:ascii="Times New Roman" w:hAnsi="Times New Roman" w:cs="Times New Roman"/>
                <w:b/>
                <w:sz w:val="22"/>
                <w:szCs w:val="22"/>
              </w:rPr>
              <w:t>in section (paragraph no)</w:t>
            </w:r>
          </w:p>
        </w:tc>
      </w:tr>
      <w:tr w:rsidR="00884ED2" w:rsidRPr="00D41507" w:rsidTr="00E0122A">
        <w:tc>
          <w:tcPr>
            <w:tcW w:w="2459" w:type="dxa"/>
            <w:tcBorders>
              <w:top w:val="single" w:sz="4" w:space="0" w:color="auto"/>
            </w:tcBorders>
            <w:vAlign w:val="center"/>
          </w:tcPr>
          <w:p w:rsidR="00884ED2" w:rsidRPr="00D41507" w:rsidRDefault="00884ED2" w:rsidP="00E0122A">
            <w:pPr>
              <w:rPr>
                <w:rFonts w:ascii="Times New Roman" w:hAnsi="Times New Roman" w:cs="Times New Roman"/>
                <w:b/>
                <w:sz w:val="22"/>
                <w:szCs w:val="22"/>
              </w:rPr>
            </w:pPr>
            <w:r w:rsidRPr="00D41507">
              <w:rPr>
                <w:rFonts w:ascii="Times New Roman" w:hAnsi="Times New Roman" w:cs="Times New Roman"/>
                <w:b/>
                <w:sz w:val="22"/>
                <w:szCs w:val="22"/>
              </w:rPr>
              <w:t>Title and abstract</w:t>
            </w:r>
          </w:p>
        </w:tc>
        <w:tc>
          <w:tcPr>
            <w:tcW w:w="656" w:type="dxa"/>
            <w:tcBorders>
              <w:top w:val="single" w:sz="4" w:space="0" w:color="auto"/>
            </w:tcBorders>
            <w:vAlign w:val="center"/>
          </w:tcPr>
          <w:p w:rsidR="00884ED2" w:rsidRPr="00D41507" w:rsidRDefault="00884ED2" w:rsidP="00E0122A">
            <w:pPr>
              <w:rPr>
                <w:rFonts w:ascii="Times New Roman" w:hAnsi="Times New Roman" w:cs="Times New Roman"/>
                <w:sz w:val="22"/>
                <w:szCs w:val="22"/>
              </w:rPr>
            </w:pPr>
          </w:p>
        </w:tc>
        <w:tc>
          <w:tcPr>
            <w:tcW w:w="4613" w:type="dxa"/>
            <w:tcBorders>
              <w:top w:val="single" w:sz="4" w:space="0" w:color="auto"/>
            </w:tcBorders>
            <w:vAlign w:val="center"/>
          </w:tcPr>
          <w:p w:rsidR="00884ED2" w:rsidRPr="00D41507" w:rsidRDefault="00884ED2" w:rsidP="00E0122A">
            <w:pPr>
              <w:rPr>
                <w:rFonts w:ascii="Times New Roman" w:hAnsi="Times New Roman" w:cs="Times New Roman"/>
                <w:sz w:val="22"/>
                <w:szCs w:val="22"/>
              </w:rPr>
            </w:pPr>
          </w:p>
        </w:tc>
        <w:tc>
          <w:tcPr>
            <w:tcW w:w="1292" w:type="dxa"/>
            <w:tcBorders>
              <w:top w:val="single" w:sz="4" w:space="0" w:color="auto"/>
            </w:tcBorders>
            <w:vAlign w:val="center"/>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Title</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1</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Identify the study as an economic evaluation or use more specific terms such as ‘cost-effectiveness analysis’, and describe the interventions compared.</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Title</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Abstract</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2</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Provide a structured summary of objectives, perspective, setting, methods (including study design and inputs), results (including base case and uncertainty analyses), and conclusions.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Abstract</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p>
        </w:tc>
        <w:tc>
          <w:tcPr>
            <w:tcW w:w="656" w:type="dxa"/>
          </w:tcPr>
          <w:p w:rsidR="00884ED2" w:rsidRPr="00D41507" w:rsidRDefault="00884ED2" w:rsidP="00E0122A">
            <w:pPr>
              <w:rPr>
                <w:rFonts w:ascii="Times New Roman" w:hAnsi="Times New Roman" w:cs="Times New Roman"/>
                <w:sz w:val="22"/>
                <w:szCs w:val="22"/>
              </w:rPr>
            </w:pPr>
          </w:p>
        </w:tc>
        <w:tc>
          <w:tcPr>
            <w:tcW w:w="4613" w:type="dxa"/>
          </w:tcPr>
          <w:p w:rsidR="00884ED2" w:rsidRPr="00D41507" w:rsidRDefault="00884ED2" w:rsidP="00E0122A">
            <w:pPr>
              <w:rPr>
                <w:rFonts w:ascii="Times New Roman" w:hAnsi="Times New Roman" w:cs="Times New Roman"/>
                <w:sz w:val="22"/>
                <w:szCs w:val="22"/>
              </w:rPr>
            </w:pPr>
          </w:p>
        </w:tc>
        <w:tc>
          <w:tcPr>
            <w:tcW w:w="1292" w:type="dxa"/>
            <w:tcBorders>
              <w:top w:val="single" w:sz="4" w:space="0" w:color="auto"/>
            </w:tcBorders>
            <w:vAlign w:val="bottom"/>
          </w:tcPr>
          <w:p w:rsidR="00884ED2"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b/>
                <w:sz w:val="22"/>
                <w:szCs w:val="22"/>
              </w:rPr>
            </w:pPr>
            <w:r>
              <w:rPr>
                <w:rFonts w:ascii="Times New Roman" w:hAnsi="Times New Roman" w:cs="Times New Roman"/>
                <w:b/>
                <w:sz w:val="22"/>
                <w:szCs w:val="22"/>
              </w:rPr>
              <w:t>Introduction</w:t>
            </w:r>
          </w:p>
        </w:tc>
        <w:tc>
          <w:tcPr>
            <w:tcW w:w="656" w:type="dxa"/>
          </w:tcPr>
          <w:p w:rsidR="00884ED2" w:rsidRPr="00D41507" w:rsidRDefault="00884ED2" w:rsidP="00E0122A">
            <w:pPr>
              <w:rPr>
                <w:rFonts w:ascii="Times New Roman" w:hAnsi="Times New Roman" w:cs="Times New Roman"/>
                <w:sz w:val="22"/>
                <w:szCs w:val="22"/>
              </w:rPr>
            </w:pPr>
          </w:p>
        </w:tc>
        <w:tc>
          <w:tcPr>
            <w:tcW w:w="4613" w:type="dxa"/>
          </w:tcPr>
          <w:p w:rsidR="00884ED2" w:rsidRPr="00D41507" w:rsidRDefault="00884ED2" w:rsidP="00E0122A">
            <w:pPr>
              <w:rPr>
                <w:rFonts w:ascii="Times New Roman" w:hAnsi="Times New Roman" w:cs="Times New Roman"/>
                <w:sz w:val="22"/>
                <w:szCs w:val="22"/>
              </w:rPr>
            </w:pPr>
          </w:p>
        </w:tc>
        <w:tc>
          <w:tcPr>
            <w:tcW w:w="1292" w:type="dxa"/>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Background and objectives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3</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 xml:space="preserve">Provide an explicit statement of the broader context for the study. </w:t>
            </w:r>
          </w:p>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Present the study question and its relevance for health policy of practice decisions.</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Introduction</w:t>
            </w:r>
          </w:p>
        </w:tc>
      </w:tr>
      <w:tr w:rsidR="00884ED2" w:rsidRPr="00D41507" w:rsidTr="00E0122A">
        <w:tc>
          <w:tcPr>
            <w:tcW w:w="2459" w:type="dxa"/>
          </w:tcPr>
          <w:p w:rsidR="00884ED2" w:rsidRPr="00D41507" w:rsidRDefault="00884ED2" w:rsidP="00E0122A">
            <w:pPr>
              <w:rPr>
                <w:rFonts w:ascii="Times New Roman" w:hAnsi="Times New Roman" w:cs="Times New Roman"/>
                <w:b/>
                <w:sz w:val="22"/>
                <w:szCs w:val="22"/>
              </w:rPr>
            </w:pPr>
            <w:r>
              <w:rPr>
                <w:rFonts w:ascii="Times New Roman" w:hAnsi="Times New Roman" w:cs="Times New Roman"/>
                <w:b/>
                <w:sz w:val="22"/>
                <w:szCs w:val="22"/>
              </w:rPr>
              <w:t>Methods</w:t>
            </w:r>
          </w:p>
        </w:tc>
        <w:tc>
          <w:tcPr>
            <w:tcW w:w="656" w:type="dxa"/>
          </w:tcPr>
          <w:p w:rsidR="00884ED2" w:rsidRPr="00D41507" w:rsidRDefault="00884ED2" w:rsidP="00E0122A">
            <w:pPr>
              <w:rPr>
                <w:rFonts w:ascii="Times New Roman" w:hAnsi="Times New Roman" w:cs="Times New Roman"/>
                <w:sz w:val="22"/>
                <w:szCs w:val="22"/>
              </w:rPr>
            </w:pPr>
          </w:p>
        </w:tc>
        <w:tc>
          <w:tcPr>
            <w:tcW w:w="4613" w:type="dxa"/>
          </w:tcPr>
          <w:p w:rsidR="00884ED2" w:rsidRPr="00D41507" w:rsidRDefault="00884ED2" w:rsidP="00E0122A">
            <w:pPr>
              <w:rPr>
                <w:rFonts w:ascii="Times New Roman" w:hAnsi="Times New Roman" w:cs="Times New Roman"/>
                <w:sz w:val="22"/>
                <w:szCs w:val="22"/>
              </w:rPr>
            </w:pPr>
          </w:p>
        </w:tc>
        <w:tc>
          <w:tcPr>
            <w:tcW w:w="1292" w:type="dxa"/>
            <w:tcBorders>
              <w:top w:val="single" w:sz="4" w:space="0" w:color="auto"/>
            </w:tcBorders>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Target population and subgroups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4</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Describe characteristics of the base case population and subgroups analysed, including why they were chosen.</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Setting and location</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5</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State relevant aspects of the system(s) in which the decision(s) need(s) to be made.</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Study perspective</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6</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Describe the perspective of the study and relate this to the costs being evaluated.</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Comparators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7</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Describe the interventions or strategies being compared and state why they were chosen.</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r>
              <w:rPr>
                <w:rFonts w:ascii="Times New Roman" w:hAnsi="Times New Roman" w:cs="Times New Roman"/>
                <w:sz w:val="22"/>
                <w:szCs w:val="22"/>
              </w:rPr>
              <w:t>;</w:t>
            </w:r>
            <w:r w:rsidRPr="0084279D">
              <w:rPr>
                <w:rFonts w:ascii="Times New Roman" w:hAnsi="Times New Roman" w:cs="Times New Roman"/>
                <w:sz w:val="22"/>
                <w:szCs w:val="22"/>
              </w:rPr>
              <w:t xml:space="preserve">2.3 </w:t>
            </w:r>
            <w:r w:rsidRPr="0084279D">
              <w:rPr>
                <w:rFonts w:ascii="Times New Roman" w:hAnsi="Times New Roman" w:cs="Times New Roman"/>
                <w:sz w:val="22"/>
                <w:szCs w:val="22"/>
              </w:rPr>
              <w:lastRenderedPageBreak/>
              <w:t>Evaluated strategies</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lastRenderedPageBreak/>
              <w:t>Time horizon</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8</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State the time horizon(s) over which costs and consequences are being evaluated and say why appropriate.</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Discount rate</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9</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Report the choice of discount rate(s) used for costs and outcomes and say why appropriate.</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Choice of health outcomes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10</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Describe what outcomes were used as the measure(s) of benefit in the evaluation and their relevance for the type of analysis performed.</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2.4 Outcome measures</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Measurement of effectiveness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11a</w:t>
            </w:r>
          </w:p>
          <w:p w:rsidR="00884ED2" w:rsidRPr="00D41507" w:rsidRDefault="00884ED2" w:rsidP="00E0122A">
            <w:pPr>
              <w:rPr>
                <w:rFonts w:ascii="Times New Roman" w:hAnsi="Times New Roman" w:cs="Times New Roman"/>
                <w:sz w:val="22"/>
                <w:szCs w:val="22"/>
              </w:rPr>
            </w:pPr>
          </w:p>
          <w:p w:rsidR="00884ED2" w:rsidRPr="00D41507" w:rsidRDefault="00884ED2" w:rsidP="00E0122A">
            <w:pPr>
              <w:rPr>
                <w:rFonts w:ascii="Times New Roman" w:hAnsi="Times New Roman" w:cs="Times New Roman"/>
                <w:sz w:val="22"/>
                <w:szCs w:val="22"/>
              </w:rPr>
            </w:pPr>
          </w:p>
          <w:p w:rsidR="00884ED2" w:rsidRPr="00D41507" w:rsidRDefault="00884ED2" w:rsidP="00E0122A">
            <w:pPr>
              <w:rPr>
                <w:rFonts w:ascii="Times New Roman" w:hAnsi="Times New Roman" w:cs="Times New Roman"/>
                <w:sz w:val="22"/>
                <w:szCs w:val="22"/>
              </w:rPr>
            </w:pP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i/>
                <w:sz w:val="22"/>
                <w:szCs w:val="22"/>
              </w:rPr>
              <w:t xml:space="preserve">Single study-based estimates: </w:t>
            </w:r>
            <w:r w:rsidRPr="00D41507">
              <w:rPr>
                <w:rFonts w:ascii="Times New Roman" w:hAnsi="Times New Roman" w:cs="Times New Roman"/>
                <w:sz w:val="22"/>
                <w:szCs w:val="22"/>
              </w:rPr>
              <w:t>Describe fully the design features of the single effectiveness study and why the single study was a sufficient source of clinical effectiveness data.</w:t>
            </w:r>
          </w:p>
        </w:tc>
        <w:tc>
          <w:tcPr>
            <w:tcW w:w="1292" w:type="dxa"/>
            <w:tcBorders>
              <w:top w:val="single" w:sz="4" w:space="0" w:color="auto"/>
            </w:tcBorders>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p>
        </w:tc>
        <w:tc>
          <w:tcPr>
            <w:tcW w:w="656"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11b</w:t>
            </w:r>
          </w:p>
        </w:tc>
        <w:tc>
          <w:tcPr>
            <w:tcW w:w="4613" w:type="dxa"/>
          </w:tcPr>
          <w:p w:rsidR="00884ED2" w:rsidRPr="00D41507" w:rsidRDefault="00884ED2" w:rsidP="00E0122A">
            <w:pPr>
              <w:rPr>
                <w:rFonts w:ascii="Times New Roman" w:hAnsi="Times New Roman" w:cs="Times New Roman"/>
                <w:i/>
                <w:sz w:val="22"/>
                <w:szCs w:val="22"/>
              </w:rPr>
            </w:pPr>
            <w:r w:rsidRPr="00D41507">
              <w:rPr>
                <w:rFonts w:ascii="Times New Roman" w:hAnsi="Times New Roman" w:cs="Times New Roman"/>
                <w:i/>
                <w:sz w:val="22"/>
                <w:szCs w:val="22"/>
              </w:rPr>
              <w:t>Synthesis-based estimates</w:t>
            </w:r>
            <w:r w:rsidRPr="00D41507">
              <w:rPr>
                <w:rFonts w:ascii="Times New Roman" w:hAnsi="Times New Roman" w:cs="Times New Roman"/>
                <w:sz w:val="22"/>
                <w:szCs w:val="22"/>
              </w:rPr>
              <w:t>: Describe fully the methods used for identification of including studies and synthesis of clinical effectiveness data.</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2.4 Outcome measures</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Measurement and valuation of preference based outcomes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12</w:t>
            </w:r>
          </w:p>
        </w:tc>
        <w:tc>
          <w:tcPr>
            <w:tcW w:w="4613"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If applicable, describe the population and methods used to elicit preferences for outcomes.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Not applicable</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Estimating resources and costs</w:t>
            </w:r>
          </w:p>
        </w:tc>
        <w:tc>
          <w:tcPr>
            <w:tcW w:w="656" w:type="dxa"/>
          </w:tcPr>
          <w:p w:rsidR="00884ED2" w:rsidRPr="00D41507" w:rsidRDefault="00884ED2" w:rsidP="00E0122A">
            <w:pPr>
              <w:rPr>
                <w:rFonts w:ascii="Times New Roman" w:hAnsi="Times New Roman" w:cs="Times New Roman"/>
                <w:sz w:val="22"/>
                <w:szCs w:val="22"/>
              </w:rPr>
            </w:pPr>
            <w:r w:rsidRPr="00D41507">
              <w:rPr>
                <w:rFonts w:ascii="Times New Roman" w:hAnsi="Times New Roman" w:cs="Times New Roman"/>
                <w:sz w:val="22"/>
                <w:szCs w:val="22"/>
              </w:rPr>
              <w:t>13a</w:t>
            </w:r>
          </w:p>
          <w:p w:rsidR="00884ED2" w:rsidRPr="00D41507" w:rsidRDefault="00884ED2" w:rsidP="00E0122A">
            <w:pPr>
              <w:rPr>
                <w:rFonts w:ascii="Times New Roman" w:hAnsi="Times New Roman" w:cs="Times New Roman"/>
                <w:sz w:val="22"/>
                <w:szCs w:val="22"/>
              </w:rPr>
            </w:pPr>
          </w:p>
        </w:tc>
        <w:tc>
          <w:tcPr>
            <w:tcW w:w="4613" w:type="dxa"/>
          </w:tcPr>
          <w:p w:rsidR="00884ED2" w:rsidRPr="00D41507" w:rsidRDefault="00884ED2" w:rsidP="00E0122A">
            <w:pPr>
              <w:pStyle w:val="a8"/>
              <w:rPr>
                <w:sz w:val="22"/>
                <w:szCs w:val="22"/>
              </w:rPr>
            </w:pPr>
            <w:r w:rsidRPr="00D41507">
              <w:rPr>
                <w:sz w:val="22"/>
                <w:szCs w:val="22"/>
              </w:rPr>
              <w:t>Single study-based economic evaluation: Describe approaches used to estimate resource use associated with the alternative interventions. Describe primary or secondary research methods for valuing each resource item in terms of its unit cost. Describe any adjustments made to approximate to opportunity costs.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Not applicable</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p>
        </w:tc>
        <w:tc>
          <w:tcPr>
            <w:tcW w:w="656"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13b</w:t>
            </w:r>
          </w:p>
        </w:tc>
        <w:tc>
          <w:tcPr>
            <w:tcW w:w="4613" w:type="dxa"/>
          </w:tcPr>
          <w:p w:rsidR="00884ED2" w:rsidRPr="00D41507" w:rsidRDefault="00884ED2" w:rsidP="00E0122A">
            <w:pPr>
              <w:pStyle w:val="a8"/>
              <w:rPr>
                <w:sz w:val="22"/>
                <w:szCs w:val="22"/>
              </w:rPr>
            </w:pPr>
            <w:r w:rsidRPr="00D41507">
              <w:rPr>
                <w:sz w:val="22"/>
                <w:szCs w:val="22"/>
              </w:rPr>
              <w:t>Model-based economic evaluation: Describe approaches and data sources used to estimate resource use associated with model health states. Describe primary or secondary research methods for valuing each resource item in terms of its unit cost. Describe any adjustments made to approximate to opportunity costs.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2.2 Model input parameters</w:t>
            </w:r>
            <w:r>
              <w:rPr>
                <w:rFonts w:ascii="Times New Roman" w:hAnsi="Times New Roman" w:cs="Times New Roman" w:hint="eastAsia"/>
                <w:sz w:val="22"/>
                <w:szCs w:val="22"/>
                <w:lang w:eastAsia="zh-CN"/>
              </w:rPr>
              <w:t>；</w:t>
            </w:r>
            <w:r>
              <w:rPr>
                <w:rFonts w:ascii="Times New Roman" w:hAnsi="Times New Roman" w:cs="Times New Roman"/>
                <w:sz w:val="22"/>
                <w:szCs w:val="22"/>
              </w:rPr>
              <w:t>Appendix</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 xml:space="preserve">Currency, price date, </w:t>
            </w:r>
            <w:r>
              <w:rPr>
                <w:rFonts w:ascii="Times New Roman" w:hAnsi="Times New Roman" w:cs="Times New Roman"/>
                <w:sz w:val="22"/>
                <w:szCs w:val="22"/>
              </w:rPr>
              <w:lastRenderedPageBreak/>
              <w:t>and conversion</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lastRenderedPageBreak/>
              <w:t>14</w:t>
            </w:r>
          </w:p>
        </w:tc>
        <w:tc>
          <w:tcPr>
            <w:tcW w:w="4613" w:type="dxa"/>
          </w:tcPr>
          <w:p w:rsidR="00884ED2" w:rsidRPr="00D41507" w:rsidRDefault="00884ED2" w:rsidP="00E0122A">
            <w:pPr>
              <w:pStyle w:val="a8"/>
            </w:pPr>
            <w:r>
              <w:rPr>
                <w:rFonts w:ascii="TimesNewRoman" w:hAnsi="TimesNewRoman"/>
                <w:sz w:val="22"/>
                <w:szCs w:val="22"/>
              </w:rPr>
              <w:t xml:space="preserve">Report the dates of the estimated </w:t>
            </w:r>
            <w:r>
              <w:rPr>
                <w:rFonts w:ascii="TimesNewRoman" w:hAnsi="TimesNewRoman"/>
                <w:sz w:val="22"/>
                <w:szCs w:val="22"/>
              </w:rPr>
              <w:lastRenderedPageBreak/>
              <w:t>resource quantities and unit costs. Describe methods for adjusting estimated unit costs to the year of reported costs if necessary. Describe methods for converting costs into a common currency base and the exchange rate.</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lastRenderedPageBreak/>
              <w:t xml:space="preserve">2.2 Model input </w:t>
            </w:r>
            <w:r w:rsidRPr="00553C4E">
              <w:rPr>
                <w:rFonts w:ascii="Times New Roman" w:hAnsi="Times New Roman" w:cs="Times New Roman"/>
                <w:sz w:val="22"/>
                <w:szCs w:val="22"/>
              </w:rPr>
              <w:lastRenderedPageBreak/>
              <w:t>parameters</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lastRenderedPageBreak/>
              <w:t>Choice of model</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15</w:t>
            </w:r>
          </w:p>
        </w:tc>
        <w:tc>
          <w:tcPr>
            <w:tcW w:w="4613" w:type="dxa"/>
          </w:tcPr>
          <w:p w:rsidR="00884ED2" w:rsidRPr="00D41507" w:rsidRDefault="00884ED2" w:rsidP="00E0122A">
            <w:pPr>
              <w:pStyle w:val="a8"/>
              <w:rPr>
                <w:sz w:val="22"/>
                <w:szCs w:val="22"/>
              </w:rPr>
            </w:pPr>
            <w:r>
              <w:rPr>
                <w:rFonts w:ascii="TimesNewRoman" w:hAnsi="TimesNewRoman"/>
                <w:sz w:val="22"/>
                <w:szCs w:val="22"/>
              </w:rPr>
              <w:t>Describe and give reasons for the specific type of decision- analytical model used. Providing a figure to show model structure is strongly recommended.</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Study design and model description</w:t>
            </w:r>
            <w:r>
              <w:rPr>
                <w:rFonts w:ascii="Times New Roman" w:hAnsi="Times New Roman" w:cs="Times New Roman" w:hint="eastAsia"/>
                <w:sz w:val="22"/>
                <w:szCs w:val="22"/>
                <w:lang w:eastAsia="zh-CN"/>
              </w:rPr>
              <w:t>;</w:t>
            </w:r>
            <w:r>
              <w:rPr>
                <w:rFonts w:ascii="Times New Roman" w:hAnsi="Times New Roman" w:cs="Times New Roman"/>
                <w:sz w:val="22"/>
                <w:szCs w:val="22"/>
              </w:rPr>
              <w:t xml:space="preserve"> Fig. 1</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Assumptions</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16</w:t>
            </w:r>
          </w:p>
        </w:tc>
        <w:tc>
          <w:tcPr>
            <w:tcW w:w="4613" w:type="dxa"/>
          </w:tcPr>
          <w:p w:rsidR="00884ED2" w:rsidRPr="00D41507" w:rsidRDefault="00884ED2" w:rsidP="00E0122A">
            <w:pPr>
              <w:pStyle w:val="a8"/>
              <w:rPr>
                <w:sz w:val="22"/>
                <w:szCs w:val="22"/>
              </w:rPr>
            </w:pPr>
            <w:r>
              <w:rPr>
                <w:rFonts w:ascii="TimesNewRoman" w:hAnsi="TimesNewRoman"/>
                <w:sz w:val="22"/>
                <w:szCs w:val="22"/>
              </w:rPr>
              <w:t>Describe all structural or other assumptions underpinning the decision-analytical model.</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553C4E">
              <w:rPr>
                <w:rFonts w:ascii="Times New Roman" w:hAnsi="Times New Roman" w:cs="Times New Roman"/>
                <w:sz w:val="22"/>
                <w:szCs w:val="22"/>
              </w:rPr>
              <w:t>2.1 Stu</w:t>
            </w:r>
            <w:r>
              <w:rPr>
                <w:rFonts w:ascii="Times New Roman" w:hAnsi="Times New Roman" w:cs="Times New Roman"/>
                <w:sz w:val="22"/>
                <w:szCs w:val="22"/>
              </w:rPr>
              <w:t>dy design and model description</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Analytical methods</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17</w:t>
            </w:r>
          </w:p>
        </w:tc>
        <w:tc>
          <w:tcPr>
            <w:tcW w:w="4613" w:type="dxa"/>
          </w:tcPr>
          <w:p w:rsidR="00884ED2" w:rsidRPr="00D41507" w:rsidRDefault="00884ED2" w:rsidP="00E0122A">
            <w:pPr>
              <w:pStyle w:val="a8"/>
            </w:pPr>
            <w:r>
              <w:rPr>
                <w:rFonts w:ascii="TimesNewRoman" w:hAnsi="TimesNewRoman"/>
                <w:sz w:val="22"/>
                <w:szCs w:val="22"/>
              </w:rPr>
              <w:t>Describe all analytical methods supporting the evaluation. This could include methods for dealing with skewed, missing, or censored data; extrapolation methods; methods for pooling data; approaches to validate or make adjustments (such as half cycle corrections) to a model; and methods for handling population heterogeneity and uncertainty.</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84279D">
              <w:rPr>
                <w:rFonts w:ascii="Times New Roman" w:hAnsi="Times New Roman" w:cs="Times New Roman"/>
                <w:sz w:val="22"/>
                <w:szCs w:val="22"/>
              </w:rPr>
              <w:t>2.1 Study design and model description;2.5 Sensitivity analysis and scenario analysis</w:t>
            </w:r>
          </w:p>
        </w:tc>
      </w:tr>
      <w:tr w:rsidR="00884ED2" w:rsidRPr="00D41507" w:rsidTr="00E0122A">
        <w:tc>
          <w:tcPr>
            <w:tcW w:w="2459" w:type="dxa"/>
          </w:tcPr>
          <w:p w:rsidR="00884ED2" w:rsidRPr="00D41507" w:rsidRDefault="00884ED2" w:rsidP="00E0122A">
            <w:pPr>
              <w:rPr>
                <w:rFonts w:ascii="Times New Roman" w:hAnsi="Times New Roman" w:cs="Times New Roman"/>
                <w:b/>
                <w:sz w:val="22"/>
                <w:szCs w:val="22"/>
              </w:rPr>
            </w:pPr>
            <w:r>
              <w:rPr>
                <w:rFonts w:ascii="Times New Roman" w:hAnsi="Times New Roman" w:cs="Times New Roman"/>
                <w:b/>
                <w:sz w:val="22"/>
                <w:szCs w:val="22"/>
              </w:rPr>
              <w:t>Results</w:t>
            </w:r>
          </w:p>
        </w:tc>
        <w:tc>
          <w:tcPr>
            <w:tcW w:w="656" w:type="dxa"/>
          </w:tcPr>
          <w:p w:rsidR="00884ED2" w:rsidRDefault="00884ED2" w:rsidP="00E0122A">
            <w:pPr>
              <w:rPr>
                <w:rFonts w:ascii="Times New Roman" w:hAnsi="Times New Roman" w:cs="Times New Roman"/>
                <w:sz w:val="22"/>
                <w:szCs w:val="22"/>
              </w:rPr>
            </w:pPr>
          </w:p>
        </w:tc>
        <w:tc>
          <w:tcPr>
            <w:tcW w:w="4613" w:type="dxa"/>
          </w:tcPr>
          <w:p w:rsidR="00884ED2" w:rsidRDefault="00884ED2" w:rsidP="00E0122A">
            <w:pPr>
              <w:pStyle w:val="a8"/>
              <w:rPr>
                <w:rFonts w:ascii="TimesNewRoman" w:hAnsi="TimesNewRoman" w:hint="eastAsia"/>
                <w:sz w:val="22"/>
                <w:szCs w:val="22"/>
              </w:rPr>
            </w:pPr>
          </w:p>
        </w:tc>
        <w:tc>
          <w:tcPr>
            <w:tcW w:w="1292" w:type="dxa"/>
            <w:tcBorders>
              <w:top w:val="single" w:sz="4" w:space="0" w:color="auto"/>
            </w:tcBorders>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Study parameters</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18</w:t>
            </w:r>
          </w:p>
        </w:tc>
        <w:tc>
          <w:tcPr>
            <w:tcW w:w="4613" w:type="dxa"/>
          </w:tcPr>
          <w:p w:rsidR="00884ED2" w:rsidRPr="00D41507" w:rsidRDefault="00884ED2" w:rsidP="00E0122A">
            <w:pPr>
              <w:pStyle w:val="a8"/>
            </w:pPr>
            <w:r>
              <w:rPr>
                <w:rFonts w:ascii="TimesNewRoman" w:hAnsi="TimesNewRoman"/>
                <w:sz w:val="22"/>
                <w:szCs w:val="22"/>
              </w:rPr>
              <w:t>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Table 1</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Incremental costs and outcomes</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19</w:t>
            </w:r>
          </w:p>
        </w:tc>
        <w:tc>
          <w:tcPr>
            <w:tcW w:w="4613" w:type="dxa"/>
          </w:tcPr>
          <w:p w:rsidR="00884ED2" w:rsidRPr="00D41507" w:rsidRDefault="00884ED2" w:rsidP="00E0122A">
            <w:pPr>
              <w:pStyle w:val="a8"/>
            </w:pPr>
            <w:r>
              <w:rPr>
                <w:rFonts w:ascii="TimesNewRoman" w:hAnsi="TimesNewRoman"/>
                <w:sz w:val="22"/>
                <w:szCs w:val="22"/>
              </w:rPr>
              <w:t>For each intervention, report mean values for the main categories of estimated costs and outcomes of interest, as well as mean differences between the comparator groups. If applicable, report incremental cost-effectiveness ratios.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84279D">
              <w:rPr>
                <w:rFonts w:ascii="Times New Roman" w:hAnsi="Times New Roman" w:cs="Times New Roman"/>
                <w:sz w:val="22"/>
                <w:szCs w:val="22"/>
              </w:rPr>
              <w:t>3.1 Base-case analysis</w:t>
            </w:r>
            <w:r>
              <w:rPr>
                <w:rFonts w:ascii="Times New Roman" w:hAnsi="Times New Roman" w:cs="Times New Roman"/>
                <w:sz w:val="22"/>
                <w:szCs w:val="22"/>
              </w:rPr>
              <w:t>; Table 3</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Characterising uncertainty</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20a</w:t>
            </w:r>
          </w:p>
        </w:tc>
        <w:tc>
          <w:tcPr>
            <w:tcW w:w="4613" w:type="dxa"/>
          </w:tcPr>
          <w:p w:rsidR="00884ED2" w:rsidRPr="00D41507" w:rsidRDefault="00884ED2" w:rsidP="00E0122A">
            <w:pPr>
              <w:pStyle w:val="a8"/>
            </w:pPr>
            <w:r>
              <w:rPr>
                <w:rFonts w:ascii="TimesNewRoman,Italic" w:hAnsi="TimesNewRoman,Italic"/>
                <w:sz w:val="22"/>
                <w:szCs w:val="22"/>
              </w:rPr>
              <w:t xml:space="preserve">Single study-based economic evaluation: </w:t>
            </w:r>
            <w:r>
              <w:rPr>
                <w:rFonts w:ascii="TimesNewRoman" w:hAnsi="TimesNewRoman"/>
                <w:sz w:val="22"/>
                <w:szCs w:val="22"/>
              </w:rPr>
              <w:t xml:space="preserve">Describe the effects of sampling uncertainty for the estimated incremental cost and incremental </w:t>
            </w:r>
            <w:r>
              <w:rPr>
                <w:rFonts w:ascii="TimesNewRoman" w:hAnsi="TimesNewRoman"/>
                <w:sz w:val="22"/>
                <w:szCs w:val="22"/>
              </w:rPr>
              <w:lastRenderedPageBreak/>
              <w:t>effectiveness parameters, together with the impact of methodological assumptions (such as discount rate, study perspective).</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lastRenderedPageBreak/>
              <w:t>Not applicable</w:t>
            </w:r>
          </w:p>
        </w:tc>
      </w:tr>
      <w:tr w:rsidR="00884ED2" w:rsidRPr="00D41507" w:rsidTr="00E0122A">
        <w:tc>
          <w:tcPr>
            <w:tcW w:w="2459" w:type="dxa"/>
          </w:tcPr>
          <w:p w:rsidR="00884ED2" w:rsidRDefault="00884ED2" w:rsidP="00E0122A">
            <w:pPr>
              <w:rPr>
                <w:rFonts w:ascii="Times New Roman" w:hAnsi="Times New Roman" w:cs="Times New Roman"/>
                <w:sz w:val="22"/>
                <w:szCs w:val="22"/>
              </w:rPr>
            </w:pP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20b</w:t>
            </w:r>
          </w:p>
        </w:tc>
        <w:tc>
          <w:tcPr>
            <w:tcW w:w="4613" w:type="dxa"/>
          </w:tcPr>
          <w:p w:rsidR="00884ED2" w:rsidRPr="00D41507" w:rsidRDefault="00884ED2" w:rsidP="00E0122A">
            <w:pPr>
              <w:pStyle w:val="a8"/>
            </w:pPr>
            <w:r>
              <w:rPr>
                <w:rFonts w:ascii="TimesNewRoman,Italic" w:hAnsi="TimesNewRoman,Italic"/>
                <w:sz w:val="22"/>
                <w:szCs w:val="22"/>
              </w:rPr>
              <w:t xml:space="preserve">Model-based economic evaluation: </w:t>
            </w:r>
            <w:r>
              <w:rPr>
                <w:rFonts w:ascii="TimesNewRoman" w:hAnsi="TimesNewRoman"/>
                <w:sz w:val="22"/>
                <w:szCs w:val="22"/>
              </w:rPr>
              <w:t>Describe the effects on the results of uncertainty for all input parameters, and uncertainty related to the structure of the model and assumptions.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84279D">
              <w:rPr>
                <w:rFonts w:ascii="Times New Roman" w:hAnsi="Times New Roman" w:cs="Times New Roman"/>
                <w:sz w:val="22"/>
                <w:szCs w:val="22"/>
              </w:rPr>
              <w:t>3.2 Sensitivity analysis and scenario analysis</w:t>
            </w:r>
            <w:r>
              <w:rPr>
                <w:rFonts w:ascii="Times New Roman" w:hAnsi="Times New Roman" w:cs="Times New Roman"/>
                <w:sz w:val="22"/>
                <w:szCs w:val="22"/>
              </w:rPr>
              <w:t>; Figs 2-3</w:t>
            </w:r>
          </w:p>
        </w:tc>
      </w:tr>
      <w:tr w:rsidR="00884ED2" w:rsidRPr="00D41507" w:rsidTr="00E0122A">
        <w:tc>
          <w:tcPr>
            <w:tcW w:w="2459"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Characterising heterogeneity</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21</w:t>
            </w:r>
          </w:p>
        </w:tc>
        <w:tc>
          <w:tcPr>
            <w:tcW w:w="4613" w:type="dxa"/>
          </w:tcPr>
          <w:p w:rsidR="00884ED2" w:rsidRPr="00D41507" w:rsidRDefault="00884ED2" w:rsidP="00E0122A">
            <w:pPr>
              <w:pStyle w:val="a8"/>
            </w:pPr>
            <w:r>
              <w:rPr>
                <w:rFonts w:ascii="TimesNewRoman" w:hAnsi="TimesNewRoman"/>
                <w:sz w:val="22"/>
                <w:szCs w:val="22"/>
              </w:rPr>
              <w:t>If applicable, report differences in costs, outcomes, or cost-effectiveness that can be explained by variations between subgroups of patients with different baseline characteristics or other observed variability in effects that are not reducible by more information.</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Not applicable</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b/>
                <w:sz w:val="22"/>
                <w:szCs w:val="22"/>
              </w:rPr>
              <w:t>Discussion</w:t>
            </w:r>
          </w:p>
        </w:tc>
        <w:tc>
          <w:tcPr>
            <w:tcW w:w="656" w:type="dxa"/>
          </w:tcPr>
          <w:p w:rsidR="00884ED2" w:rsidRDefault="00884ED2" w:rsidP="00E0122A">
            <w:pPr>
              <w:rPr>
                <w:rFonts w:ascii="Times New Roman" w:hAnsi="Times New Roman" w:cs="Times New Roman"/>
                <w:sz w:val="22"/>
                <w:szCs w:val="22"/>
              </w:rPr>
            </w:pPr>
          </w:p>
        </w:tc>
        <w:tc>
          <w:tcPr>
            <w:tcW w:w="4613" w:type="dxa"/>
          </w:tcPr>
          <w:p w:rsidR="00884ED2" w:rsidRDefault="00884ED2" w:rsidP="00E0122A">
            <w:pPr>
              <w:pStyle w:val="a8"/>
              <w:rPr>
                <w:rFonts w:ascii="TimesNewRoman" w:hAnsi="TimesNewRoman" w:hint="eastAsia"/>
                <w:sz w:val="22"/>
                <w:szCs w:val="22"/>
              </w:rPr>
            </w:pPr>
          </w:p>
        </w:tc>
        <w:tc>
          <w:tcPr>
            <w:tcW w:w="1292" w:type="dxa"/>
            <w:tcBorders>
              <w:top w:val="single" w:sz="4" w:space="0" w:color="auto"/>
            </w:tcBorders>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Study findings, limitations, generalisability, and current knowledge</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22</w:t>
            </w:r>
          </w:p>
        </w:tc>
        <w:tc>
          <w:tcPr>
            <w:tcW w:w="4613" w:type="dxa"/>
          </w:tcPr>
          <w:p w:rsidR="00884ED2" w:rsidRDefault="00884ED2" w:rsidP="00E0122A">
            <w:pPr>
              <w:pStyle w:val="a8"/>
              <w:rPr>
                <w:rFonts w:ascii="TimesNewRoman" w:hAnsi="TimesNewRoman" w:hint="eastAsia"/>
                <w:sz w:val="22"/>
                <w:szCs w:val="22"/>
              </w:rPr>
            </w:pPr>
            <w:r>
              <w:rPr>
                <w:rFonts w:ascii="TimesNewRoman" w:hAnsi="TimesNewRoman"/>
                <w:sz w:val="22"/>
                <w:szCs w:val="22"/>
              </w:rPr>
              <w:t>Summarise key study findings and describe how they support the conclusions reached. Discuss limitations and the generalisability of the findings and how the findings fit with current knowledge.</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Discussion; Conclusion</w:t>
            </w: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b/>
                <w:sz w:val="22"/>
                <w:szCs w:val="22"/>
              </w:rPr>
              <w:t>Other</w:t>
            </w:r>
          </w:p>
        </w:tc>
        <w:tc>
          <w:tcPr>
            <w:tcW w:w="656" w:type="dxa"/>
          </w:tcPr>
          <w:p w:rsidR="00884ED2" w:rsidRDefault="00884ED2" w:rsidP="00E0122A">
            <w:pPr>
              <w:rPr>
                <w:rFonts w:ascii="Times New Roman" w:hAnsi="Times New Roman" w:cs="Times New Roman"/>
                <w:sz w:val="22"/>
                <w:szCs w:val="22"/>
              </w:rPr>
            </w:pPr>
          </w:p>
        </w:tc>
        <w:tc>
          <w:tcPr>
            <w:tcW w:w="4613" w:type="dxa"/>
          </w:tcPr>
          <w:p w:rsidR="00884ED2" w:rsidRDefault="00884ED2" w:rsidP="00E0122A">
            <w:pPr>
              <w:pStyle w:val="a8"/>
              <w:rPr>
                <w:rFonts w:ascii="TimesNewRoman" w:hAnsi="TimesNewRoman" w:hint="eastAsia"/>
                <w:sz w:val="22"/>
                <w:szCs w:val="22"/>
              </w:rPr>
            </w:pPr>
          </w:p>
        </w:tc>
        <w:tc>
          <w:tcPr>
            <w:tcW w:w="1292" w:type="dxa"/>
            <w:tcBorders>
              <w:top w:val="single" w:sz="4" w:space="0" w:color="auto"/>
            </w:tcBorders>
            <w:vAlign w:val="bottom"/>
          </w:tcPr>
          <w:p w:rsidR="00884ED2" w:rsidRPr="00D41507" w:rsidRDefault="00884ED2" w:rsidP="00E0122A">
            <w:pPr>
              <w:rPr>
                <w:rFonts w:ascii="Times New Roman" w:hAnsi="Times New Roman" w:cs="Times New Roman"/>
                <w:sz w:val="22"/>
                <w:szCs w:val="22"/>
              </w:rPr>
            </w:pPr>
          </w:p>
        </w:tc>
      </w:tr>
      <w:tr w:rsidR="00884ED2" w:rsidRPr="00D41507" w:rsidTr="00E0122A">
        <w:tc>
          <w:tcPr>
            <w:tcW w:w="2459" w:type="dxa"/>
          </w:tcPr>
          <w:p w:rsidR="00884ED2" w:rsidRPr="00D41507" w:rsidRDefault="00884ED2" w:rsidP="00E0122A">
            <w:pPr>
              <w:rPr>
                <w:rFonts w:ascii="Times New Roman" w:hAnsi="Times New Roman" w:cs="Times New Roman"/>
                <w:sz w:val="22"/>
                <w:szCs w:val="22"/>
              </w:rPr>
            </w:pPr>
            <w:r>
              <w:rPr>
                <w:rFonts w:ascii="Times New Roman" w:hAnsi="Times New Roman" w:cs="Times New Roman"/>
                <w:sz w:val="22"/>
                <w:szCs w:val="22"/>
              </w:rPr>
              <w:t>Source of funding</w:t>
            </w:r>
          </w:p>
        </w:tc>
        <w:tc>
          <w:tcPr>
            <w:tcW w:w="656" w:type="dxa"/>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23</w:t>
            </w:r>
          </w:p>
        </w:tc>
        <w:tc>
          <w:tcPr>
            <w:tcW w:w="4613" w:type="dxa"/>
          </w:tcPr>
          <w:p w:rsidR="00884ED2" w:rsidRDefault="00884ED2" w:rsidP="00E0122A">
            <w:pPr>
              <w:pStyle w:val="a8"/>
              <w:rPr>
                <w:rFonts w:ascii="TimesNewRoman" w:hAnsi="TimesNewRoman" w:hint="eastAsia"/>
                <w:sz w:val="22"/>
                <w:szCs w:val="22"/>
              </w:rPr>
            </w:pPr>
            <w:r>
              <w:rPr>
                <w:rFonts w:ascii="TimesNewRoman" w:hAnsi="TimesNewRoman"/>
                <w:sz w:val="22"/>
                <w:szCs w:val="22"/>
              </w:rPr>
              <w:t>Describe how the study was funded and the role of the funder in the identification, design, conduct, and reporting of the analysis. Describe other non-monetary sources of support.</w:t>
            </w:r>
          </w:p>
        </w:tc>
        <w:tc>
          <w:tcPr>
            <w:tcW w:w="1292" w:type="dxa"/>
            <w:tcBorders>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84279D">
              <w:rPr>
                <w:rFonts w:ascii="Times New Roman" w:hAnsi="Times New Roman" w:cs="Times New Roman"/>
                <w:sz w:val="22"/>
                <w:szCs w:val="22"/>
              </w:rPr>
              <w:t>Funding/Support</w:t>
            </w:r>
          </w:p>
        </w:tc>
      </w:tr>
      <w:tr w:rsidR="00884ED2" w:rsidRPr="00D41507" w:rsidTr="00E0122A">
        <w:tc>
          <w:tcPr>
            <w:tcW w:w="2459" w:type="dxa"/>
            <w:tcBorders>
              <w:bottom w:val="single" w:sz="4" w:space="0" w:color="auto"/>
            </w:tcBorders>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Conflicts of interest</w:t>
            </w:r>
          </w:p>
        </w:tc>
        <w:tc>
          <w:tcPr>
            <w:tcW w:w="656" w:type="dxa"/>
            <w:tcBorders>
              <w:bottom w:val="single" w:sz="4" w:space="0" w:color="auto"/>
            </w:tcBorders>
          </w:tcPr>
          <w:p w:rsidR="00884ED2" w:rsidRDefault="00884ED2" w:rsidP="00E0122A">
            <w:pPr>
              <w:rPr>
                <w:rFonts w:ascii="Times New Roman" w:hAnsi="Times New Roman" w:cs="Times New Roman"/>
                <w:sz w:val="22"/>
                <w:szCs w:val="22"/>
              </w:rPr>
            </w:pPr>
            <w:r>
              <w:rPr>
                <w:rFonts w:ascii="Times New Roman" w:hAnsi="Times New Roman" w:cs="Times New Roman"/>
                <w:sz w:val="22"/>
                <w:szCs w:val="22"/>
              </w:rPr>
              <w:t>24</w:t>
            </w:r>
          </w:p>
        </w:tc>
        <w:tc>
          <w:tcPr>
            <w:tcW w:w="4613" w:type="dxa"/>
            <w:tcBorders>
              <w:bottom w:val="single" w:sz="4" w:space="0" w:color="auto"/>
            </w:tcBorders>
          </w:tcPr>
          <w:p w:rsidR="00884ED2" w:rsidRPr="00D41507" w:rsidRDefault="00884ED2" w:rsidP="00E0122A">
            <w:pPr>
              <w:pStyle w:val="a8"/>
            </w:pPr>
            <w:r>
              <w:rPr>
                <w:rFonts w:ascii="TimesNewRoman" w:hAnsi="TimesNewRoman"/>
                <w:sz w:val="22"/>
                <w:szCs w:val="22"/>
              </w:rPr>
              <w:t>Describe any potential for conflict of interest of study contributors in accordance with journal policy. In the absence of a journal policy, we recommend authors comply with International Committee of Medical Journal Editors recommendations.</w:t>
            </w:r>
          </w:p>
        </w:tc>
        <w:tc>
          <w:tcPr>
            <w:tcW w:w="1292" w:type="dxa"/>
            <w:tcBorders>
              <w:top w:val="single" w:sz="4" w:space="0" w:color="auto"/>
              <w:bottom w:val="single" w:sz="4" w:space="0" w:color="auto"/>
            </w:tcBorders>
            <w:vAlign w:val="bottom"/>
          </w:tcPr>
          <w:p w:rsidR="00884ED2" w:rsidRPr="00D41507" w:rsidRDefault="00884ED2" w:rsidP="00E0122A">
            <w:pPr>
              <w:rPr>
                <w:rFonts w:ascii="Times New Roman" w:hAnsi="Times New Roman" w:cs="Times New Roman"/>
                <w:sz w:val="22"/>
                <w:szCs w:val="22"/>
              </w:rPr>
            </w:pPr>
            <w:r w:rsidRPr="0084279D">
              <w:rPr>
                <w:rFonts w:ascii="Times New Roman" w:hAnsi="Times New Roman" w:cs="Times New Roman"/>
                <w:sz w:val="22"/>
                <w:szCs w:val="22"/>
              </w:rPr>
              <w:t xml:space="preserve">Conflict of </w:t>
            </w:r>
            <w:r>
              <w:rPr>
                <w:rFonts w:ascii="Times New Roman" w:hAnsi="Times New Roman" w:cs="Times New Roman"/>
                <w:sz w:val="22"/>
                <w:szCs w:val="22"/>
              </w:rPr>
              <w:t>Interest Disclosures</w:t>
            </w:r>
          </w:p>
        </w:tc>
      </w:tr>
    </w:tbl>
    <w:p w:rsidR="00884ED2" w:rsidRPr="00D41507" w:rsidRDefault="00884ED2" w:rsidP="00884ED2">
      <w:pPr>
        <w:pStyle w:val="a8"/>
        <w:jc w:val="center"/>
        <w:rPr>
          <w:b/>
          <w:sz w:val="22"/>
          <w:szCs w:val="22"/>
        </w:rPr>
      </w:pPr>
    </w:p>
    <w:p w:rsidR="00884ED2" w:rsidRDefault="00884ED2" w:rsidP="00884ED2">
      <w:pPr>
        <w:pStyle w:val="a8"/>
      </w:pPr>
      <w:r>
        <w:rPr>
          <w:rFonts w:ascii="TimesNewRoman" w:hAnsi="TimesNewRoman"/>
          <w:sz w:val="22"/>
          <w:szCs w:val="22"/>
        </w:rPr>
        <w:t xml:space="preserve">For consistency, the CHEERS Statement checklist format is based on the format of the CONSORT statement checklist </w:t>
      </w:r>
    </w:p>
    <w:p w:rsidR="00884ED2" w:rsidRDefault="00884ED2" w:rsidP="00884ED2">
      <w:pPr>
        <w:pStyle w:val="a8"/>
      </w:pPr>
      <w:r>
        <w:rPr>
          <w:rFonts w:ascii="TimesNewRoman" w:hAnsi="TimesNewRoman"/>
          <w:sz w:val="22"/>
          <w:szCs w:val="22"/>
        </w:rPr>
        <w:t xml:space="preserve">The </w:t>
      </w:r>
      <w:r>
        <w:rPr>
          <w:rFonts w:ascii="TimesNewRoman,Bold" w:hAnsi="TimesNewRoman,Bold"/>
          <w:sz w:val="22"/>
          <w:szCs w:val="22"/>
        </w:rPr>
        <w:t xml:space="preserve">ISPOR CHEERS Task Force Report </w:t>
      </w:r>
      <w:r>
        <w:rPr>
          <w:rFonts w:ascii="TimesNewRoman" w:hAnsi="TimesNewRoman"/>
          <w:sz w:val="22"/>
          <w:szCs w:val="22"/>
        </w:rPr>
        <w:t xml:space="preserve">provides examples and further discussion of the 24-item CHEERS Checklist and the CHEERS Statement. It may be accessed via the </w:t>
      </w:r>
      <w:r>
        <w:rPr>
          <w:rFonts w:ascii="TimesNewRoman,Italic" w:hAnsi="TimesNewRoman,Italic"/>
          <w:sz w:val="22"/>
          <w:szCs w:val="22"/>
        </w:rPr>
        <w:t xml:space="preserve">Value in Health </w:t>
      </w:r>
      <w:r>
        <w:rPr>
          <w:rFonts w:ascii="TimesNewRoman" w:hAnsi="TimesNewRoman"/>
          <w:sz w:val="22"/>
          <w:szCs w:val="22"/>
        </w:rPr>
        <w:t xml:space="preserve">link or via the ISPOR Health Economic Evaluation Publication Guidelines – CHEERS: Good Reporting Practices webpage: </w:t>
      </w:r>
      <w:r>
        <w:rPr>
          <w:rFonts w:ascii="TimesNewRoman" w:hAnsi="TimesNewRoman"/>
          <w:color w:val="0000FF"/>
          <w:sz w:val="22"/>
          <w:szCs w:val="22"/>
        </w:rPr>
        <w:t xml:space="preserve">http://www.ispor.org/TaskForces/EconomicPubGuidelines.asp </w:t>
      </w:r>
    </w:p>
    <w:p w:rsidR="00884ED2" w:rsidRPr="00D41507" w:rsidRDefault="00884ED2" w:rsidP="00884ED2">
      <w:pPr>
        <w:pStyle w:val="a8"/>
        <w:rPr>
          <w:sz w:val="22"/>
          <w:szCs w:val="22"/>
        </w:rPr>
      </w:pPr>
      <w:r>
        <w:rPr>
          <w:rFonts w:ascii="TimesNewRoman" w:hAnsi="TimesNewRoman"/>
          <w:sz w:val="22"/>
          <w:szCs w:val="22"/>
        </w:rPr>
        <w:lastRenderedPageBreak/>
        <w:t>The citation for the CHEERS Task Force Report is:</w:t>
      </w:r>
      <w:r>
        <w:rPr>
          <w:rFonts w:ascii="TimesNewRoman" w:hAnsi="TimesNewRoman"/>
          <w:sz w:val="22"/>
          <w:szCs w:val="22"/>
        </w:rPr>
        <w:br/>
        <w:t xml:space="preserve">Husereau D, Drummond M, Petrou S, et al. Consolidated health economic evaluation reporting standards (CHEERS)—Explanation and elaboration: A report of the ISPOR health economic evaluations publication guidelines good reporting practices task force. Value Health 2013;16:231-50. </w:t>
      </w:r>
    </w:p>
    <w:p w:rsidR="00884ED2" w:rsidRPr="00884ED2" w:rsidRDefault="00884ED2" w:rsidP="00884ED2">
      <w:pPr>
        <w:pStyle w:val="a8"/>
        <w:jc w:val="left"/>
        <w:rPr>
          <w:szCs w:val="21"/>
        </w:rPr>
      </w:pPr>
    </w:p>
    <w:sectPr w:rsidR="00884ED2" w:rsidRPr="00884ED2" w:rsidSect="00884E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8A3" w:rsidRDefault="006D38A3" w:rsidP="00FD063D">
      <w:r>
        <w:separator/>
      </w:r>
    </w:p>
  </w:endnote>
  <w:endnote w:type="continuationSeparator" w:id="0">
    <w:p w:rsidR="006D38A3" w:rsidRDefault="006D38A3" w:rsidP="00FD0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 w:name="TimesNewRoman,Italic">
    <w:altName w:val="Times New Roman"/>
    <w:panose1 w:val="00000000000000000000"/>
    <w:charset w:val="00"/>
    <w:family w:val="roman"/>
    <w:notTrueType/>
    <w:pitch w:val="default"/>
  </w:font>
  <w:font w:name="TimesNewRoman,Bold">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8A3" w:rsidRDefault="006D38A3" w:rsidP="00FD063D">
      <w:r>
        <w:separator/>
      </w:r>
    </w:p>
  </w:footnote>
  <w:footnote w:type="continuationSeparator" w:id="0">
    <w:p w:rsidR="006D38A3" w:rsidRDefault="006D38A3" w:rsidP="00FD06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C7750"/>
    <w:multiLevelType w:val="multilevel"/>
    <w:tmpl w:val="0E7CED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4C6FF5"/>
    <w:multiLevelType w:val="hybridMultilevel"/>
    <w:tmpl w:val="912A645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535C403F"/>
    <w:multiLevelType w:val="hybridMultilevel"/>
    <w:tmpl w:val="75885C74"/>
    <w:lvl w:ilvl="0" w:tplc="61BCE27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22E"/>
    <w:rsid w:val="000164FF"/>
    <w:rsid w:val="000303EA"/>
    <w:rsid w:val="00037301"/>
    <w:rsid w:val="00040F31"/>
    <w:rsid w:val="00056734"/>
    <w:rsid w:val="00062105"/>
    <w:rsid w:val="00064D2C"/>
    <w:rsid w:val="00073A3D"/>
    <w:rsid w:val="000852D3"/>
    <w:rsid w:val="00090442"/>
    <w:rsid w:val="000964EA"/>
    <w:rsid w:val="000A6232"/>
    <w:rsid w:val="000A6431"/>
    <w:rsid w:val="000B754C"/>
    <w:rsid w:val="00113D4C"/>
    <w:rsid w:val="001500D2"/>
    <w:rsid w:val="00191BED"/>
    <w:rsid w:val="001978FC"/>
    <w:rsid w:val="001A55C7"/>
    <w:rsid w:val="001C28CA"/>
    <w:rsid w:val="00226160"/>
    <w:rsid w:val="00226905"/>
    <w:rsid w:val="00235088"/>
    <w:rsid w:val="00241E1D"/>
    <w:rsid w:val="0024627D"/>
    <w:rsid w:val="0025157F"/>
    <w:rsid w:val="00265791"/>
    <w:rsid w:val="00267676"/>
    <w:rsid w:val="00275988"/>
    <w:rsid w:val="002C486B"/>
    <w:rsid w:val="002D4246"/>
    <w:rsid w:val="003059BB"/>
    <w:rsid w:val="00333E8E"/>
    <w:rsid w:val="00371EB7"/>
    <w:rsid w:val="00373850"/>
    <w:rsid w:val="003906BE"/>
    <w:rsid w:val="003C5CD4"/>
    <w:rsid w:val="003D3AEE"/>
    <w:rsid w:val="003E1EF0"/>
    <w:rsid w:val="003F57B5"/>
    <w:rsid w:val="003F66F2"/>
    <w:rsid w:val="00421F98"/>
    <w:rsid w:val="0044500F"/>
    <w:rsid w:val="0045776B"/>
    <w:rsid w:val="00465265"/>
    <w:rsid w:val="00474178"/>
    <w:rsid w:val="004963A6"/>
    <w:rsid w:val="004D6F7C"/>
    <w:rsid w:val="004D722E"/>
    <w:rsid w:val="004E03C8"/>
    <w:rsid w:val="004E70A0"/>
    <w:rsid w:val="004F1425"/>
    <w:rsid w:val="00511EC5"/>
    <w:rsid w:val="00576230"/>
    <w:rsid w:val="00590A48"/>
    <w:rsid w:val="005B5960"/>
    <w:rsid w:val="005D163A"/>
    <w:rsid w:val="005F568D"/>
    <w:rsid w:val="006013C2"/>
    <w:rsid w:val="00601A12"/>
    <w:rsid w:val="00601CD0"/>
    <w:rsid w:val="0061613A"/>
    <w:rsid w:val="0062634D"/>
    <w:rsid w:val="00650EF8"/>
    <w:rsid w:val="0065330D"/>
    <w:rsid w:val="00686F79"/>
    <w:rsid w:val="006A0B89"/>
    <w:rsid w:val="006B2F1C"/>
    <w:rsid w:val="006D38A3"/>
    <w:rsid w:val="00703094"/>
    <w:rsid w:val="00715180"/>
    <w:rsid w:val="00771027"/>
    <w:rsid w:val="00787726"/>
    <w:rsid w:val="00790E28"/>
    <w:rsid w:val="007945BE"/>
    <w:rsid w:val="00796E52"/>
    <w:rsid w:val="007A7564"/>
    <w:rsid w:val="007C3366"/>
    <w:rsid w:val="007C6631"/>
    <w:rsid w:val="007D72B6"/>
    <w:rsid w:val="007E1AA0"/>
    <w:rsid w:val="008204C6"/>
    <w:rsid w:val="00845AFA"/>
    <w:rsid w:val="00846732"/>
    <w:rsid w:val="0085490C"/>
    <w:rsid w:val="008567A4"/>
    <w:rsid w:val="008723EA"/>
    <w:rsid w:val="00880BFA"/>
    <w:rsid w:val="00884ED2"/>
    <w:rsid w:val="00894C62"/>
    <w:rsid w:val="008B0B7B"/>
    <w:rsid w:val="008B7143"/>
    <w:rsid w:val="008D49B0"/>
    <w:rsid w:val="00917174"/>
    <w:rsid w:val="00922DB7"/>
    <w:rsid w:val="0098573D"/>
    <w:rsid w:val="009A1393"/>
    <w:rsid w:val="009A45FE"/>
    <w:rsid w:val="009A74FC"/>
    <w:rsid w:val="009D3798"/>
    <w:rsid w:val="009D7777"/>
    <w:rsid w:val="009F101B"/>
    <w:rsid w:val="009F38EE"/>
    <w:rsid w:val="00A27178"/>
    <w:rsid w:val="00A34CB7"/>
    <w:rsid w:val="00A73F0A"/>
    <w:rsid w:val="00AB38ED"/>
    <w:rsid w:val="00AB4B9A"/>
    <w:rsid w:val="00AC50F1"/>
    <w:rsid w:val="00AD64BF"/>
    <w:rsid w:val="00B123F3"/>
    <w:rsid w:val="00B41B34"/>
    <w:rsid w:val="00B43F40"/>
    <w:rsid w:val="00B45F1A"/>
    <w:rsid w:val="00B90102"/>
    <w:rsid w:val="00B90BD2"/>
    <w:rsid w:val="00BB70A8"/>
    <w:rsid w:val="00BF01EC"/>
    <w:rsid w:val="00C12C8F"/>
    <w:rsid w:val="00C16D6B"/>
    <w:rsid w:val="00C21DE9"/>
    <w:rsid w:val="00C256EC"/>
    <w:rsid w:val="00C5443C"/>
    <w:rsid w:val="00C613BE"/>
    <w:rsid w:val="00C714B5"/>
    <w:rsid w:val="00C76748"/>
    <w:rsid w:val="00C9720C"/>
    <w:rsid w:val="00CB1985"/>
    <w:rsid w:val="00CD3304"/>
    <w:rsid w:val="00CF5FD6"/>
    <w:rsid w:val="00D01B3F"/>
    <w:rsid w:val="00D059A5"/>
    <w:rsid w:val="00D10B61"/>
    <w:rsid w:val="00D12C14"/>
    <w:rsid w:val="00D17548"/>
    <w:rsid w:val="00D325A8"/>
    <w:rsid w:val="00D345E7"/>
    <w:rsid w:val="00D41708"/>
    <w:rsid w:val="00D56842"/>
    <w:rsid w:val="00D60522"/>
    <w:rsid w:val="00D63C77"/>
    <w:rsid w:val="00D81EA7"/>
    <w:rsid w:val="00D938B8"/>
    <w:rsid w:val="00D95E74"/>
    <w:rsid w:val="00DB43ED"/>
    <w:rsid w:val="00E0122A"/>
    <w:rsid w:val="00E04A67"/>
    <w:rsid w:val="00E569AC"/>
    <w:rsid w:val="00E709A5"/>
    <w:rsid w:val="00E87227"/>
    <w:rsid w:val="00EB2104"/>
    <w:rsid w:val="00EB455F"/>
    <w:rsid w:val="00EC4084"/>
    <w:rsid w:val="00EC5C05"/>
    <w:rsid w:val="00ED6A12"/>
    <w:rsid w:val="00F43A5A"/>
    <w:rsid w:val="00F45D40"/>
    <w:rsid w:val="00F56D88"/>
    <w:rsid w:val="00F77A04"/>
    <w:rsid w:val="00F86B55"/>
    <w:rsid w:val="00FC568E"/>
    <w:rsid w:val="00FD063D"/>
    <w:rsid w:val="00FF6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D98D9"/>
  <w15:chartTrackingRefBased/>
  <w15:docId w15:val="{E4164D6F-84FB-43AB-A87D-59213AA7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2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06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D063D"/>
    <w:rPr>
      <w:sz w:val="18"/>
      <w:szCs w:val="18"/>
    </w:rPr>
  </w:style>
  <w:style w:type="paragraph" w:styleId="a5">
    <w:name w:val="footer"/>
    <w:basedOn w:val="a"/>
    <w:link w:val="a6"/>
    <w:uiPriority w:val="99"/>
    <w:unhideWhenUsed/>
    <w:rsid w:val="00FD063D"/>
    <w:pPr>
      <w:tabs>
        <w:tab w:val="center" w:pos="4153"/>
        <w:tab w:val="right" w:pos="8306"/>
      </w:tabs>
      <w:snapToGrid w:val="0"/>
      <w:jc w:val="left"/>
    </w:pPr>
    <w:rPr>
      <w:sz w:val="18"/>
      <w:szCs w:val="18"/>
    </w:rPr>
  </w:style>
  <w:style w:type="character" w:customStyle="1" w:styleId="a6">
    <w:name w:val="页脚 字符"/>
    <w:basedOn w:val="a0"/>
    <w:link w:val="a5"/>
    <w:uiPriority w:val="99"/>
    <w:rsid w:val="00FD063D"/>
    <w:rPr>
      <w:sz w:val="18"/>
      <w:szCs w:val="18"/>
    </w:rPr>
  </w:style>
  <w:style w:type="table" w:styleId="4">
    <w:name w:val="Grid Table 4"/>
    <w:basedOn w:val="a1"/>
    <w:uiPriority w:val="49"/>
    <w:rsid w:val="000A623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7">
    <w:name w:val="List Paragraph"/>
    <w:basedOn w:val="a"/>
    <w:uiPriority w:val="34"/>
    <w:qFormat/>
    <w:rsid w:val="0085490C"/>
    <w:pPr>
      <w:ind w:firstLineChars="200" w:firstLine="420"/>
    </w:pPr>
  </w:style>
  <w:style w:type="table" w:styleId="40">
    <w:name w:val="List Table 4"/>
    <w:basedOn w:val="a1"/>
    <w:uiPriority w:val="49"/>
    <w:rsid w:val="004E70A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8">
    <w:name w:val="Normal (Web)"/>
    <w:basedOn w:val="a"/>
    <w:uiPriority w:val="99"/>
    <w:unhideWhenUsed/>
    <w:rsid w:val="00884ED2"/>
    <w:rPr>
      <w:rFonts w:ascii="Times New Roman" w:hAnsi="Times New Roman" w:cs="Times New Roman"/>
      <w:sz w:val="24"/>
      <w:szCs w:val="24"/>
    </w:rPr>
  </w:style>
  <w:style w:type="table" w:styleId="a9">
    <w:name w:val="Table Grid"/>
    <w:basedOn w:val="a1"/>
    <w:uiPriority w:val="39"/>
    <w:rsid w:val="00884ED2"/>
    <w:rPr>
      <w:kern w:val="0"/>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样式1"/>
    <w:basedOn w:val="a1"/>
    <w:uiPriority w:val="99"/>
    <w:rsid w:val="00E0122A"/>
    <w:tblPr>
      <w:tblBorders>
        <w:top w:val="single" w:sz="4" w:space="0" w:color="auto"/>
        <w:bottom w:val="single" w:sz="4" w:space="0" w:color="auto"/>
      </w:tblBorders>
    </w:tblPr>
  </w:style>
  <w:style w:type="table" w:styleId="4-5">
    <w:name w:val="Grid Table 4 Accent 5"/>
    <w:basedOn w:val="a1"/>
    <w:uiPriority w:val="49"/>
    <w:rsid w:val="007C663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44501">
      <w:bodyDiv w:val="1"/>
      <w:marLeft w:val="0"/>
      <w:marRight w:val="0"/>
      <w:marTop w:val="0"/>
      <w:marBottom w:val="0"/>
      <w:divBdr>
        <w:top w:val="none" w:sz="0" w:space="0" w:color="auto"/>
        <w:left w:val="none" w:sz="0" w:space="0" w:color="auto"/>
        <w:bottom w:val="none" w:sz="0" w:space="0" w:color="auto"/>
        <w:right w:val="none" w:sz="0" w:space="0" w:color="auto"/>
      </w:divBdr>
    </w:div>
    <w:div w:id="767309382">
      <w:bodyDiv w:val="1"/>
      <w:marLeft w:val="0"/>
      <w:marRight w:val="0"/>
      <w:marTop w:val="0"/>
      <w:marBottom w:val="0"/>
      <w:divBdr>
        <w:top w:val="none" w:sz="0" w:space="0" w:color="auto"/>
        <w:left w:val="none" w:sz="0" w:space="0" w:color="auto"/>
        <w:bottom w:val="none" w:sz="0" w:space="0" w:color="auto"/>
        <w:right w:val="none" w:sz="0" w:space="0" w:color="auto"/>
      </w:divBdr>
    </w:div>
    <w:div w:id="1150712257">
      <w:bodyDiv w:val="1"/>
      <w:marLeft w:val="0"/>
      <w:marRight w:val="0"/>
      <w:marTop w:val="0"/>
      <w:marBottom w:val="0"/>
      <w:divBdr>
        <w:top w:val="none" w:sz="0" w:space="0" w:color="auto"/>
        <w:left w:val="none" w:sz="0" w:space="0" w:color="auto"/>
        <w:bottom w:val="none" w:sz="0" w:space="0" w:color="auto"/>
        <w:right w:val="none" w:sz="0" w:space="0" w:color="auto"/>
      </w:divBdr>
    </w:div>
    <w:div w:id="139515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01C7F-4C00-4EE2-A61B-B95692DFD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16</Pages>
  <Words>3391</Words>
  <Characters>19332</Characters>
  <Application>Microsoft Office Word</Application>
  <DocSecurity>0</DocSecurity>
  <Lines>161</Lines>
  <Paragraphs>45</Paragraphs>
  <ScaleCrop>false</ScaleCrop>
  <Company/>
  <LinksUpToDate>false</LinksUpToDate>
  <CharactersWithSpaces>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ZZX</dc:creator>
  <cp:keywords/>
  <dc:description/>
  <cp:lastModifiedBy>ZZX</cp:lastModifiedBy>
  <cp:revision>14</cp:revision>
  <cp:lastPrinted>2023-08-03T11:05:00Z</cp:lastPrinted>
  <dcterms:created xsi:type="dcterms:W3CDTF">2023-07-21T05:39:00Z</dcterms:created>
  <dcterms:modified xsi:type="dcterms:W3CDTF">2023-12-24T04:37:00Z</dcterms:modified>
</cp:coreProperties>
</file>