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528" w:rsidRDefault="00226AFF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sz w:val="28"/>
          <w:szCs w:val="36"/>
        </w:rPr>
      </w:pPr>
      <w:r>
        <w:rPr>
          <w:rFonts w:ascii="Times New Roman" w:hAnsi="Times New Roman" w:cs="Times New Roman"/>
          <w:color w:val="000000" w:themeColor="text1"/>
          <w:sz w:val="28"/>
          <w:szCs w:val="36"/>
        </w:rPr>
        <w:t>S</w:t>
      </w:r>
      <w:r>
        <w:rPr>
          <w:rFonts w:ascii="Times New Roman" w:hAnsi="Times New Roman" w:cs="Times New Roman" w:hint="eastAsia"/>
          <w:color w:val="000000" w:themeColor="text1"/>
          <w:sz w:val="28"/>
          <w:szCs w:val="36"/>
        </w:rPr>
        <w:t xml:space="preserve">ystematic analysis of the role of LDHs subtype in pan-cancer demonstrates the importance of LDHD in the prognosis of hepatocellular carcinoma patients </w:t>
      </w:r>
    </w:p>
    <w:p w:rsidR="003D2528" w:rsidRDefault="00226AF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Shengnan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Wang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  <w:vertAlign w:val="superscript"/>
        </w:rPr>
        <w:t>1,2,3+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,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Xingwei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Wu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  <w:vertAlign w:val="superscript"/>
        </w:rPr>
        <w:t>1,2,4,+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,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Xiaoming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Wu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  <w:vertAlign w:val="superscript"/>
        </w:rPr>
        <w:t>1,2,5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,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Jin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Cheng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  <w:vertAlign w:val="superscript"/>
        </w:rPr>
        <w:t>1,2,6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>,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Qianyi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Chen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  <w:vertAlign w:val="superscript"/>
        </w:rPr>
        <w:t>1,2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，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Zhilin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Qi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  <w:vertAlign w:val="superscript"/>
        </w:rPr>
        <w:t>1,2*</w:t>
      </w:r>
    </w:p>
    <w:p w:rsidR="003D2528" w:rsidRDefault="00226AF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32"/>
          <w:vertAlign w:val="superscript"/>
        </w:rPr>
        <w:t>1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  <w:lang w:val="en-GB"/>
        </w:rPr>
        <w:t>Department of Biochemistry and Molecular Biology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,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32"/>
          <w:lang w:val="en-GB"/>
        </w:rPr>
        <w:t>Wannan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32"/>
          <w:lang w:val="en-GB"/>
        </w:rPr>
        <w:t xml:space="preserve"> Medical College, Wuhu, Anhui 241002, P.R. China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; </w:t>
      </w:r>
    </w:p>
    <w:p w:rsidR="003D2528" w:rsidRDefault="00226AF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32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>Anhui Province Key Laboratory of Active Biological Macro-molecules,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  <w:lang w:val="en-GB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32"/>
          <w:lang w:val="en-GB"/>
        </w:rPr>
        <w:t>Wannan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32"/>
          <w:lang w:val="en-GB"/>
        </w:rPr>
        <w:t xml:space="preserve"> Medical College, Wuhu, Anhui 241002, P.R. China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; </w:t>
      </w:r>
    </w:p>
    <w:p w:rsidR="003D2528" w:rsidRDefault="00226AF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32"/>
          <w:vertAlign w:val="superscript"/>
        </w:rPr>
        <w:t>3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Department of 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Pathology,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Fuyang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People's Hospital, Anhui Medical University,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Fuyang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, Anhui, 236000,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  <w:lang w:val="en-GB"/>
        </w:rPr>
        <w:t xml:space="preserve">P.R. 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China; </w:t>
      </w:r>
    </w:p>
    <w:p w:rsidR="003D2528" w:rsidRDefault="00226AF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 w:val="24"/>
          <w:vertAlign w:val="superscript"/>
        </w:rPr>
        <w:t>4</w:t>
      </w:r>
      <w:r>
        <w:rPr>
          <w:rFonts w:ascii="Times New Roman" w:hAnsi="Times New Roman" w:cs="Times New Roman" w:hint="eastAsia"/>
          <w:color w:val="000000" w:themeColor="text1"/>
          <w:kern w:val="0"/>
          <w:sz w:val="24"/>
        </w:rPr>
        <w:t>Clinical Laboratory,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Traditional Chinese Hospital of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Lu'an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, Anhui University of Chinese Medicine,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Lu'an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237000, Anhui, 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  <w:lang w:val="en-GB"/>
        </w:rPr>
        <w:t xml:space="preserve">P.R. 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China;</w:t>
      </w:r>
    </w:p>
    <w:p w:rsidR="003D2528" w:rsidRDefault="00226AF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32"/>
          <w:vertAlign w:val="superscript"/>
        </w:rPr>
        <w:t>5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Department of Thyroid 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and Breast Surgery,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Yijishan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Hospital, First Affiliated Hospital of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Wannan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Medical College,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Wuhu, Anhui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>,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  <w:lang w:val="en-GB"/>
        </w:rPr>
        <w:t>241002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  <w:lang w:val="en-GB"/>
        </w:rPr>
        <w:t xml:space="preserve">P.R. 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China;</w:t>
      </w:r>
    </w:p>
    <w:p w:rsidR="003D2528" w:rsidRDefault="00226AF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32"/>
          <w:vertAlign w:val="superscript"/>
        </w:rPr>
        <w:t>6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Department of Gastroenterology,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Yijishan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Hospital, First Affiliated Hospital of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Wannan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Medical College,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Wuhu, Anhui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>,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  <w:lang w:val="en-GB"/>
        </w:rPr>
        <w:t>241002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  <w:lang w:val="en-GB"/>
        </w:rPr>
        <w:t xml:space="preserve">P.R. 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China;</w:t>
      </w:r>
    </w:p>
    <w:p w:rsidR="003D2528" w:rsidRDefault="00226AF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r>
        <w:rPr>
          <w:rFonts w:ascii="Times New Roman" w:hAnsi="Times New Roman" w:cs="Times New Roman" w:hint="eastAsia"/>
          <w:sz w:val="24"/>
          <w:szCs w:val="32"/>
        </w:rPr>
        <w:t xml:space="preserve">+ </w:t>
      </w:r>
      <w:r>
        <w:rPr>
          <w:rFonts w:ascii="Times New Roman" w:hAnsi="Times New Roman" w:cs="Times New Roman"/>
          <w:sz w:val="24"/>
          <w:szCs w:val="32"/>
        </w:rPr>
        <w:t xml:space="preserve">These authors have contributed equally to this work. </w:t>
      </w:r>
    </w:p>
    <w:p w:rsidR="003D2528" w:rsidRDefault="00226AF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32"/>
          <w:lang w:val="en-GB"/>
        </w:rPr>
      </w:pPr>
      <w:r>
        <w:rPr>
          <w:rFonts w:ascii="Times New Roman" w:hAnsi="Times New Roman" w:cs="Times New Roman"/>
          <w:sz w:val="24"/>
          <w:szCs w:val="32"/>
          <w:lang w:val="en-GB"/>
        </w:rPr>
        <w:t>*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  <w:lang w:val="en-GB"/>
        </w:rPr>
        <w:t>Correspond</w:t>
      </w:r>
      <w:r>
        <w:rPr>
          <w:rFonts w:ascii="Times New Roman" w:hAnsi="Times New Roman" w:cs="Times New Roman" w:hint="eastAsia"/>
          <w:sz w:val="24"/>
          <w:szCs w:val="32"/>
          <w:lang w:val="en-GB"/>
        </w:rPr>
        <w:t>ing</w:t>
      </w:r>
      <w:r>
        <w:rPr>
          <w:rFonts w:ascii="Times New Roman" w:hAnsi="Times New Roman" w:cs="Times New Roman"/>
          <w:sz w:val="24"/>
          <w:szCs w:val="32"/>
          <w:lang w:val="en-GB"/>
        </w:rPr>
        <w:t xml:space="preserve"> authors</w:t>
      </w:r>
    </w:p>
    <w:p w:rsidR="003D2528" w:rsidRDefault="00226AFF">
      <w:pPr>
        <w:autoSpaceDE w:val="0"/>
        <w:autoSpaceDN w:val="0"/>
        <w:adjustRightInd w:val="0"/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  <w:lang w:bidi="ar"/>
        </w:rPr>
      </w:pPr>
      <w:proofErr w:type="spellStart"/>
      <w:r>
        <w:rPr>
          <w:rFonts w:ascii="Times New Roman" w:hAnsi="Times New Roman" w:cs="Times New Roman"/>
          <w:sz w:val="24"/>
          <w:szCs w:val="32"/>
          <w:lang w:val="en-GB"/>
        </w:rPr>
        <w:t>Zhilin</w:t>
      </w:r>
      <w:proofErr w:type="spellEnd"/>
      <w:r>
        <w:rPr>
          <w:rFonts w:ascii="Times New Roman" w:hAnsi="Times New Roman" w:cs="Times New Roman"/>
          <w:sz w:val="24"/>
          <w:szCs w:val="32"/>
          <w:lang w:val="en-GB"/>
        </w:rPr>
        <w:t xml:space="preserve"> Qi, E-mail: </w:t>
      </w:r>
      <w:hyperlink r:id="rId6" w:history="1">
        <w:r>
          <w:rPr>
            <w:rFonts w:ascii="Times New Roman" w:hAnsi="Times New Roman" w:cs="Times New Roman" w:hint="eastAsia"/>
            <w:sz w:val="24"/>
            <w:szCs w:val="32"/>
            <w:lang w:val="en-GB"/>
          </w:rPr>
          <w:t>20010012</w:t>
        </w:r>
        <w:r>
          <w:rPr>
            <w:rFonts w:ascii="Times New Roman" w:hAnsi="Times New Roman" w:cs="Times New Roman"/>
            <w:sz w:val="24"/>
            <w:szCs w:val="32"/>
            <w:lang w:val="en-GB"/>
          </w:rPr>
          <w:t>@</w:t>
        </w:r>
        <w:r>
          <w:rPr>
            <w:rFonts w:ascii="Times New Roman" w:hAnsi="Times New Roman" w:cs="Times New Roman" w:hint="eastAsia"/>
            <w:sz w:val="24"/>
            <w:szCs w:val="32"/>
            <w:lang w:val="en-GB"/>
          </w:rPr>
          <w:t>wnmc</w:t>
        </w:r>
        <w:r>
          <w:rPr>
            <w:rFonts w:ascii="Times New Roman" w:hAnsi="Times New Roman" w:cs="Times New Roman"/>
            <w:sz w:val="24"/>
            <w:szCs w:val="32"/>
            <w:lang w:val="en-GB"/>
          </w:rPr>
          <w:t>.</w:t>
        </w:r>
        <w:r>
          <w:rPr>
            <w:rFonts w:ascii="Times New Roman" w:hAnsi="Times New Roman" w:cs="Times New Roman" w:hint="eastAsia"/>
            <w:sz w:val="24"/>
            <w:szCs w:val="32"/>
            <w:lang w:val="en-GB"/>
          </w:rPr>
          <w:t>edu</w:t>
        </w:r>
        <w:r>
          <w:rPr>
            <w:rFonts w:ascii="Times New Roman" w:hAnsi="Times New Roman" w:cs="Times New Roman"/>
            <w:sz w:val="24"/>
            <w:szCs w:val="32"/>
            <w:lang w:val="en-GB"/>
          </w:rPr>
          <w:t>.cn</w:t>
        </w:r>
      </w:hyperlink>
      <w:r>
        <w:rPr>
          <w:rFonts w:ascii="Times New Roman" w:hAnsi="Times New Roman" w:cs="Times New Roman"/>
          <w:sz w:val="24"/>
          <w:szCs w:val="32"/>
          <w:lang w:val="en-GB"/>
        </w:rPr>
        <w:t xml:space="preserve">. Department of Biochemistry and Molecular biology, </w:t>
      </w:r>
      <w:proofErr w:type="spellStart"/>
      <w:r>
        <w:rPr>
          <w:rFonts w:ascii="Times New Roman" w:hAnsi="Times New Roman" w:cs="Times New Roman"/>
          <w:sz w:val="24"/>
          <w:szCs w:val="32"/>
          <w:lang w:val="en-GB"/>
        </w:rPr>
        <w:t>Wannan</w:t>
      </w:r>
      <w:proofErr w:type="spellEnd"/>
      <w:r>
        <w:rPr>
          <w:rFonts w:ascii="Times New Roman" w:hAnsi="Times New Roman" w:cs="Times New Roman"/>
          <w:sz w:val="24"/>
          <w:szCs w:val="32"/>
          <w:lang w:val="en-GB"/>
        </w:rPr>
        <w:t xml:space="preserve"> Medical College, No.22 </w:t>
      </w:r>
      <w:proofErr w:type="spellStart"/>
      <w:r>
        <w:rPr>
          <w:rFonts w:ascii="Times New Roman" w:hAnsi="Times New Roman" w:cs="Times New Roman"/>
          <w:sz w:val="24"/>
          <w:szCs w:val="32"/>
          <w:lang w:val="en-GB"/>
        </w:rPr>
        <w:t>Wenchang</w:t>
      </w:r>
      <w:proofErr w:type="spellEnd"/>
      <w:r>
        <w:rPr>
          <w:rFonts w:ascii="Times New Roman" w:hAnsi="Times New Roman" w:cs="Times New Roman"/>
          <w:sz w:val="24"/>
          <w:szCs w:val="32"/>
          <w:lang w:val="en-GB"/>
        </w:rPr>
        <w:t xml:space="preserve"> West Road, Wuhu, Anhui 241002, P.R. China</w:t>
      </w:r>
      <w:r>
        <w:rPr>
          <w:rFonts w:ascii="Times New Roman" w:hAnsi="Times New Roman" w:cs="Times New Roman" w:hint="eastAsia"/>
          <w:sz w:val="24"/>
          <w:szCs w:val="32"/>
          <w:lang w:val="en-GB"/>
        </w:rPr>
        <w:t>.</w:t>
      </w:r>
    </w:p>
    <w:p w:rsidR="003D2528" w:rsidRDefault="00226AFF">
      <w:pPr>
        <w:spacing w:line="360" w:lineRule="auto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bidi="ar"/>
        </w:rPr>
      </w:pPr>
      <w:r>
        <w:rPr>
          <w:rFonts w:ascii="Times New Roman" w:eastAsia="SimSun" w:hAnsi="Times New Roman" w:cs="Times New Roman" w:hint="eastAsia"/>
          <w:b/>
          <w:bCs/>
          <w:color w:val="000000" w:themeColor="text1"/>
          <w:sz w:val="28"/>
          <w:szCs w:val="28"/>
          <w:lang w:bidi="ar"/>
        </w:rPr>
        <w:lastRenderedPageBreak/>
        <w:t>S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bidi="ar"/>
        </w:rPr>
        <w:t>upplement figures and tables</w:t>
      </w:r>
    </w:p>
    <w:p w:rsidR="003D2528" w:rsidRDefault="003D2528">
      <w:pPr>
        <w:spacing w:line="360" w:lineRule="auto"/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lang w:bidi="ar"/>
        </w:rPr>
      </w:pPr>
    </w:p>
    <w:p w:rsidR="003D2528" w:rsidRDefault="00226AFF">
      <w:r>
        <w:rPr>
          <w:rFonts w:hint="eastAsia"/>
          <w:noProof/>
          <w:lang w:val="en-PH" w:eastAsia="en-PH"/>
        </w:rPr>
        <w:drawing>
          <wp:inline distT="0" distB="0" distL="114300" distR="114300">
            <wp:extent cx="5257165" cy="5238115"/>
            <wp:effectExtent l="0" t="0" r="635" b="6985"/>
            <wp:docPr id="1" name="图片 1" descr="F-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-S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523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528" w:rsidRDefault="00226AFF">
      <w:pPr>
        <w:widowControl/>
        <w:spacing w:line="360" w:lineRule="auto"/>
        <w:rPr>
          <w:rFonts w:ascii="Times New Roman" w:hAnsi="Times New Roman" w:cs="Times New Roman"/>
          <w:sz w:val="22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2"/>
          <w:szCs w:val="28"/>
        </w:rPr>
        <w:t>Fig</w:t>
      </w:r>
      <w:r>
        <w:rPr>
          <w:rFonts w:ascii="Times New Roman" w:hAnsi="Times New Roman" w:cs="Times New Roman" w:hint="eastAsia"/>
          <w:b/>
          <w:bCs/>
          <w:sz w:val="22"/>
          <w:szCs w:val="28"/>
        </w:rPr>
        <w:t>.</w:t>
      </w:r>
      <w:proofErr w:type="gramEnd"/>
      <w:r>
        <w:rPr>
          <w:rFonts w:ascii="Times New Roman" w:hAnsi="Times New Roman" w:cs="Times New Roman"/>
          <w:b/>
          <w:bCs/>
          <w:sz w:val="22"/>
          <w:szCs w:val="28"/>
        </w:rPr>
        <w:t xml:space="preserve"> S1</w:t>
      </w:r>
      <w:r>
        <w:rPr>
          <w:rFonts w:ascii="Times New Roman" w:hAnsi="Times New Roman" w:cs="Times New Roman"/>
          <w:sz w:val="22"/>
          <w:szCs w:val="28"/>
        </w:rPr>
        <w:t xml:space="preserve"> Correlation between expression of LDH</w:t>
      </w:r>
      <w:r>
        <w:rPr>
          <w:rFonts w:ascii="Times New Roman" w:hAnsi="Times New Roman" w:cs="Times New Roman" w:hint="eastAsia"/>
          <w:sz w:val="22"/>
          <w:szCs w:val="28"/>
        </w:rPr>
        <w:t>s</w:t>
      </w:r>
      <w:r>
        <w:rPr>
          <w:rFonts w:ascii="Times New Roman" w:hAnsi="Times New Roman" w:cs="Times New Roman"/>
          <w:sz w:val="22"/>
          <w:szCs w:val="28"/>
        </w:rPr>
        <w:t xml:space="preserve"> family genes and overall survival of patients with different TCGA cancer types.</w:t>
      </w:r>
      <w:r>
        <w:rPr>
          <w:rFonts w:ascii="Times New Roman" w:hAnsi="Times New Roman" w:cs="Times New Roman" w:hint="eastAsia"/>
          <w:sz w:val="22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2"/>
          <w:szCs w:val="28"/>
        </w:rPr>
        <w:t>A</w:t>
      </w:r>
      <w:r>
        <w:rPr>
          <w:rFonts w:ascii="Times New Roman" w:hAnsi="Times New Roman" w:cs="Times New Roman"/>
          <w:b/>
          <w:bCs/>
          <w:sz w:val="22"/>
          <w:szCs w:val="28"/>
        </w:rPr>
        <w:t>.</w:t>
      </w:r>
      <w:r>
        <w:rPr>
          <w:rFonts w:ascii="Times New Roman" w:hAnsi="Times New Roman" w:cs="Times New Roman" w:hint="eastAsia"/>
          <w:sz w:val="22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>Survival curve analysis between LHDA gene</w:t>
      </w:r>
      <w:r>
        <w:rPr>
          <w:rFonts w:ascii="Times New Roman" w:hAnsi="Times New Roman" w:cs="Times New Roman"/>
          <w:sz w:val="22"/>
          <w:szCs w:val="28"/>
        </w:rPr>
        <w:t xml:space="preserve"> expression and overall survival of patients with ACC, CESC, LGG, LIHC, LUAD and PAAD</w:t>
      </w:r>
      <w:r>
        <w:rPr>
          <w:rFonts w:ascii="Times New Roman" w:hAnsi="Times New Roman" w:cs="Times New Roman" w:hint="eastAsia"/>
          <w:sz w:val="22"/>
          <w:szCs w:val="28"/>
        </w:rPr>
        <w:t xml:space="preserve">; </w:t>
      </w:r>
      <w:r>
        <w:rPr>
          <w:rFonts w:ascii="Times New Roman" w:hAnsi="Times New Roman" w:cs="Times New Roman"/>
          <w:b/>
          <w:bCs/>
          <w:sz w:val="22"/>
          <w:szCs w:val="28"/>
        </w:rPr>
        <w:t>B.</w:t>
      </w:r>
      <w:r>
        <w:rPr>
          <w:rFonts w:ascii="Times New Roman" w:hAnsi="Times New Roman" w:cs="Times New Roman"/>
          <w:sz w:val="22"/>
          <w:szCs w:val="28"/>
        </w:rPr>
        <w:t xml:space="preserve"> Survival curve analysis between LDHB gene expression and overall survival in patients with GBM, HNSC, LGG, LIHC, LUAD and SKCM</w:t>
      </w:r>
      <w:r>
        <w:rPr>
          <w:rFonts w:ascii="Times New Roman" w:hAnsi="Times New Roman" w:cs="Times New Roman" w:hint="eastAsia"/>
          <w:sz w:val="22"/>
          <w:szCs w:val="28"/>
        </w:rPr>
        <w:t>;</w:t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8"/>
        </w:rPr>
        <w:t xml:space="preserve">C. </w:t>
      </w:r>
      <w:r>
        <w:rPr>
          <w:rFonts w:ascii="Times New Roman" w:hAnsi="Times New Roman" w:cs="Times New Roman"/>
          <w:sz w:val="22"/>
          <w:szCs w:val="28"/>
        </w:rPr>
        <w:t>Survival curve analysis between LDH</w:t>
      </w:r>
      <w:r>
        <w:rPr>
          <w:rFonts w:ascii="Times New Roman" w:hAnsi="Times New Roman" w:cs="Times New Roman"/>
          <w:sz w:val="22"/>
          <w:szCs w:val="28"/>
        </w:rPr>
        <w:t>C gene expression and overall survival of UCEC and UVM patients</w:t>
      </w:r>
      <w:r>
        <w:rPr>
          <w:rFonts w:ascii="Times New Roman" w:hAnsi="Times New Roman" w:cs="Times New Roman" w:hint="eastAsia"/>
          <w:sz w:val="22"/>
          <w:szCs w:val="28"/>
        </w:rPr>
        <w:t>;</w:t>
      </w:r>
      <w:r>
        <w:rPr>
          <w:rFonts w:ascii="Times New Roman" w:hAnsi="Times New Roman" w:cs="Times New Roman" w:hint="eastAsia"/>
          <w:b/>
          <w:bCs/>
          <w:sz w:val="22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8"/>
        </w:rPr>
        <w:t>D.</w:t>
      </w:r>
      <w:r>
        <w:rPr>
          <w:rFonts w:ascii="Times New Roman" w:hAnsi="Times New Roman" w:cs="Times New Roman" w:hint="eastAsia"/>
          <w:b/>
          <w:bCs/>
          <w:sz w:val="22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>Survival curve analysis between LDHD gene expression and overall survival of patients with ACC, CESC, KIRC, KIRP, LUAD and UVM</w:t>
      </w:r>
      <w:r>
        <w:rPr>
          <w:rFonts w:ascii="Times New Roman" w:hAnsi="Times New Roman" w:cs="Times New Roman" w:hint="eastAsia"/>
          <w:sz w:val="22"/>
          <w:szCs w:val="28"/>
        </w:rPr>
        <w:t>.</w:t>
      </w:r>
    </w:p>
    <w:p w:rsidR="003D2528" w:rsidRDefault="003D2528">
      <w:pPr>
        <w:spacing w:line="360" w:lineRule="auto"/>
        <w:rPr>
          <w:rFonts w:ascii="Times New Roman" w:hAnsi="Times New Roman" w:cs="Times New Roman"/>
          <w:sz w:val="22"/>
          <w:szCs w:val="28"/>
        </w:rPr>
      </w:pPr>
    </w:p>
    <w:p w:rsidR="003D2528" w:rsidRDefault="00226AFF">
      <w:pPr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noProof/>
          <w:sz w:val="22"/>
          <w:szCs w:val="28"/>
          <w:lang w:val="en-PH" w:eastAsia="en-PH"/>
        </w:rPr>
        <w:lastRenderedPageBreak/>
        <w:drawing>
          <wp:inline distT="0" distB="0" distL="114300" distR="114300">
            <wp:extent cx="5269865" cy="4916805"/>
            <wp:effectExtent l="0" t="0" r="635" b="10795"/>
            <wp:docPr id="2" name="图片 2" descr="F2-H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2-HP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91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528" w:rsidRDefault="003D2528">
      <w:pPr>
        <w:spacing w:line="360" w:lineRule="auto"/>
        <w:rPr>
          <w:rFonts w:ascii="Times New Roman" w:hAnsi="Times New Roman" w:cs="Times New Roman"/>
          <w:sz w:val="22"/>
          <w:szCs w:val="28"/>
        </w:rPr>
      </w:pPr>
    </w:p>
    <w:p w:rsidR="003D2528" w:rsidRDefault="00226AFF">
      <w:pPr>
        <w:spacing w:line="360" w:lineRule="auto"/>
        <w:rPr>
          <w:rFonts w:ascii="Times New Roman" w:eastAsia="SimSun" w:hAnsi="Times New Roman" w:cs="Times New Roman"/>
          <w:color w:val="000000" w:themeColor="text1"/>
          <w:sz w:val="24"/>
          <w:lang w:bidi="ar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2"/>
          <w:szCs w:val="28"/>
        </w:rPr>
        <w:t>Fig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2"/>
          <w:szCs w:val="28"/>
        </w:rPr>
        <w:t>.</w:t>
      </w:r>
      <w:proofErr w:type="gramEnd"/>
      <w:r>
        <w:rPr>
          <w:rFonts w:ascii="Times New Roman" w:hAnsi="Times New Roman" w:cs="Times New Roman" w:hint="eastAsia"/>
          <w:b/>
          <w:bCs/>
          <w:color w:val="000000" w:themeColor="text1"/>
          <w:sz w:val="22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8"/>
        </w:rPr>
        <w:t>S2</w:t>
      </w:r>
      <w:r>
        <w:rPr>
          <w:rFonts w:ascii="Times New Roman" w:hAnsi="Times New Roman" w:cs="Times New Roman"/>
          <w:color w:val="000000" w:themeColor="text1"/>
          <w:sz w:val="22"/>
          <w:szCs w:val="28"/>
        </w:rPr>
        <w:t xml:space="preserve"> 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 xml:space="preserve">Protein expression levels of LDHA family genes 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>in</w:t>
      </w:r>
      <w:r>
        <w:rPr>
          <w:rFonts w:ascii="Times New Roman" w:eastAsia="SimSun" w:hAnsi="Times New Roman" w:cs="Times New Roman"/>
          <w:color w:val="000000" w:themeColor="text1"/>
          <w:sz w:val="24"/>
          <w:lang w:bidi="ar"/>
        </w:rPr>
        <w:t xml:space="preserve"> different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 xml:space="preserve"> cancer tissues and normal tissues based on the HPA database. IHC images of LDHA</w:t>
      </w:r>
      <w:r>
        <w:rPr>
          <w:rFonts w:ascii="Times New Roman" w:eastAsia="SimSun" w:hAnsi="Times New Roman" w:cs="Times New Roman"/>
          <w:color w:val="000000" w:themeColor="text1"/>
          <w:sz w:val="24"/>
          <w:lang w:bidi="ar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lang w:bidi="ar"/>
        </w:rPr>
        <w:t>(</w:t>
      </w:r>
      <w:r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lang w:bidi="ar"/>
        </w:rPr>
        <w:t>A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lang w:bidi="ar"/>
        </w:rPr>
        <w:t>),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 xml:space="preserve"> LDHB</w:t>
      </w:r>
      <w:r>
        <w:rPr>
          <w:rFonts w:ascii="Times New Roman" w:eastAsia="SimSun" w:hAnsi="Times New Roman" w:cs="Times New Roman"/>
          <w:color w:val="000000" w:themeColor="text1"/>
          <w:sz w:val="24"/>
          <w:lang w:bidi="ar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lang w:bidi="ar"/>
        </w:rPr>
        <w:t>(B),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 xml:space="preserve"> LDH</w:t>
      </w:r>
      <w:r>
        <w:rPr>
          <w:rFonts w:ascii="Times New Roman" w:eastAsia="SimSun" w:hAnsi="Times New Roman" w:cs="Times New Roman"/>
          <w:color w:val="000000" w:themeColor="text1"/>
          <w:sz w:val="24"/>
          <w:lang w:bidi="ar"/>
        </w:rPr>
        <w:t xml:space="preserve">C 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lang w:bidi="ar"/>
        </w:rPr>
        <w:t>(C)</w:t>
      </w:r>
      <w:r>
        <w:rPr>
          <w:rFonts w:ascii="Times New Roman" w:eastAsia="SimSun" w:hAnsi="Times New Roman" w:cs="Times New Roman"/>
          <w:color w:val="000000" w:themeColor="text1"/>
          <w:sz w:val="24"/>
          <w:lang w:bidi="ar"/>
        </w:rPr>
        <w:t xml:space="preserve"> and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 xml:space="preserve"> LDHD</w:t>
      </w:r>
      <w:r>
        <w:rPr>
          <w:rFonts w:ascii="Times New Roman" w:eastAsia="SimSun" w:hAnsi="Times New Roman" w:cs="Times New Roman"/>
          <w:color w:val="000000" w:themeColor="text1"/>
          <w:sz w:val="24"/>
          <w:lang w:bidi="ar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lang w:bidi="ar"/>
        </w:rPr>
        <w:t>(D)</w:t>
      </w:r>
      <w:r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lang w:bidi="ar"/>
        </w:rPr>
        <w:t xml:space="preserve"> 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 xml:space="preserve">in lung and lung cancer, thyroid and thyroid cancer, kidney and kidney cancer from </w:t>
      </w:r>
      <w:r>
        <w:rPr>
          <w:rFonts w:ascii="Times New Roman" w:eastAsia="SimSun" w:hAnsi="Times New Roman" w:cs="Times New Roman"/>
          <w:color w:val="000000" w:themeColor="text1"/>
          <w:sz w:val="24"/>
          <w:lang w:bidi="ar"/>
        </w:rPr>
        <w:t xml:space="preserve">the 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>HPA database</w:t>
      </w:r>
      <w:r>
        <w:rPr>
          <w:rFonts w:ascii="Times New Roman" w:eastAsia="SimSun" w:hAnsi="Times New Roman" w:cs="Times New Roman"/>
          <w:color w:val="000000" w:themeColor="text1"/>
          <w:sz w:val="24"/>
          <w:lang w:bidi="ar"/>
        </w:rPr>
        <w:t>.</w:t>
      </w:r>
    </w:p>
    <w:p w:rsidR="003D2528" w:rsidRDefault="003D2528">
      <w:pPr>
        <w:spacing w:line="360" w:lineRule="auto"/>
        <w:rPr>
          <w:rFonts w:ascii="Times New Roman" w:hAnsi="Times New Roman" w:cs="Times New Roman"/>
          <w:color w:val="FF0000"/>
          <w:sz w:val="22"/>
          <w:szCs w:val="28"/>
        </w:rPr>
      </w:pPr>
    </w:p>
    <w:p w:rsidR="003D2528" w:rsidRDefault="00226AFF">
      <w:r>
        <w:rPr>
          <w:rFonts w:hint="eastAsia"/>
          <w:noProof/>
          <w:lang w:val="en-PH" w:eastAsia="en-PH"/>
        </w:rPr>
        <w:lastRenderedPageBreak/>
        <w:drawing>
          <wp:inline distT="0" distB="0" distL="114300" distR="114300">
            <wp:extent cx="5266055" cy="4313555"/>
            <wp:effectExtent l="0" t="0" r="4445" b="4445"/>
            <wp:docPr id="3" name="图片 3" descr="F-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-S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31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528" w:rsidRDefault="003D2528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:rsidR="003D2528" w:rsidRDefault="00226AFF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proofErr w:type="gram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Fig.</w:t>
      </w:r>
      <w:proofErr w:type="gramEnd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 xml:space="preserve"> S3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>Assessment of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the prognostic value of the LDHs family genes in pan-cancer patients.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>ROC curve analysis of LDHs family genes to assess the utility of LDHs as a prognostic marker in BRCA patients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(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A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),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COAD patients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(B)</w:t>
      </w:r>
      <w:r>
        <w:rPr>
          <w:rFonts w:ascii="Times New Roman" w:hAnsi="Times New Roman" w:cs="Times New Roman" w:hint="eastAsia"/>
          <w:color w:val="000000" w:themeColor="text1"/>
          <w:sz w:val="24"/>
        </w:rPr>
        <w:t>;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HNSC patients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C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)</w:t>
      </w:r>
      <w:r>
        <w:rPr>
          <w:rFonts w:ascii="Times New Roman" w:hAnsi="Times New Roman" w:cs="Times New Roman" w:hint="eastAsia"/>
          <w:color w:val="000000" w:themeColor="text1"/>
          <w:sz w:val="24"/>
        </w:rPr>
        <w:t>;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KICH patients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(D)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, KIRC patients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(E)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, KIRP patients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(F)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, LUSC patients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(G)</w:t>
      </w:r>
      <w:r>
        <w:rPr>
          <w:rFonts w:ascii="Times New Roman" w:hAnsi="Times New Roman" w:cs="Times New Roman" w:hint="eastAsia"/>
          <w:color w:val="000000" w:themeColor="text1"/>
          <w:sz w:val="24"/>
        </w:rPr>
        <w:t>;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READ patients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(H),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STAD patients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(I)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and THCA patients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(J)</w:t>
      </w:r>
      <w:r>
        <w:rPr>
          <w:rFonts w:ascii="Times New Roman" w:hAnsi="Times New Roman" w:cs="Times New Roman" w:hint="eastAsia"/>
          <w:color w:val="000000" w:themeColor="text1"/>
          <w:sz w:val="24"/>
        </w:rPr>
        <w:t>.</w:t>
      </w:r>
    </w:p>
    <w:p w:rsidR="003D2528" w:rsidRDefault="003D2528">
      <w:pPr>
        <w:spacing w:line="360" w:lineRule="auto"/>
        <w:rPr>
          <w:color w:val="FF0000"/>
        </w:rPr>
      </w:pPr>
    </w:p>
    <w:p w:rsidR="003D2528" w:rsidRDefault="003D2528"/>
    <w:p w:rsidR="003D2528" w:rsidRDefault="00226AFF">
      <w:r>
        <w:rPr>
          <w:rFonts w:hint="eastAsia"/>
          <w:noProof/>
          <w:lang w:val="en-PH" w:eastAsia="en-PH"/>
        </w:rPr>
        <w:lastRenderedPageBreak/>
        <w:drawing>
          <wp:inline distT="0" distB="0" distL="114300" distR="114300">
            <wp:extent cx="5271135" cy="4429125"/>
            <wp:effectExtent l="0" t="0" r="12065" b="3175"/>
            <wp:docPr id="4" name="图片 4" descr="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528" w:rsidRDefault="003D2528">
      <w:pPr>
        <w:rPr>
          <w:color w:val="000000" w:themeColor="text1"/>
        </w:rPr>
      </w:pPr>
    </w:p>
    <w:p w:rsidR="003D2528" w:rsidRDefault="00226AFF">
      <w:pPr>
        <w:spacing w:line="360" w:lineRule="auto"/>
        <w:rPr>
          <w:rFonts w:ascii="Times New Roman" w:eastAsia="SimSun" w:hAnsi="Times New Roman" w:cs="Times New Roman"/>
          <w:color w:val="000000" w:themeColor="text1"/>
          <w:sz w:val="24"/>
          <w:lang w:bidi="ar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</w:rPr>
        <w:t>Fig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.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S4</w:t>
      </w:r>
      <w:r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lang w:bidi="ar"/>
        </w:rPr>
        <w:t xml:space="preserve"> 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 xml:space="preserve">Biological functions of LDHs in pan-cancer. </w:t>
      </w:r>
      <w:r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lang w:bidi="ar"/>
        </w:rPr>
        <w:t>A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lang w:bidi="ar"/>
        </w:rPr>
        <w:t>.</w:t>
      </w:r>
      <w:r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lang w:bidi="ar"/>
        </w:rPr>
        <w:t xml:space="preserve"> 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>KEGG signature of LDHA in LGG, LIHC and STAD for GSEA analysis;</w:t>
      </w:r>
      <w:r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lang w:bidi="ar"/>
        </w:rPr>
        <w:t xml:space="preserve"> B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lang w:bidi="ar"/>
        </w:rPr>
        <w:t>.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 xml:space="preserve"> GSEA analysis of KEGG features of LDHB in BRCA, HNSC, LIHC and STAD; </w:t>
      </w:r>
      <w:r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lang w:bidi="ar"/>
        </w:rPr>
        <w:t>C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lang w:bidi="ar"/>
        </w:rPr>
        <w:t>.</w:t>
      </w:r>
      <w:r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lang w:bidi="ar"/>
        </w:rPr>
        <w:t xml:space="preserve"> 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 xml:space="preserve">GSEA analysis of KEGG features of LDHC in BRCA, KICH and STAD; </w:t>
      </w:r>
      <w:r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lang w:bidi="ar"/>
        </w:rPr>
        <w:t>D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lang w:bidi="ar"/>
        </w:rPr>
        <w:t>.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 xml:space="preserve"> GSEA analysis of KEGG features of LDHD in HNSC, KICH and LIHC.</w:t>
      </w:r>
    </w:p>
    <w:p w:rsidR="003D2528" w:rsidRDefault="003D2528">
      <w:pPr>
        <w:spacing w:line="360" w:lineRule="auto"/>
        <w:rPr>
          <w:rFonts w:ascii="Times New Roman" w:hAnsi="Times New Roman" w:cs="Times New Roman"/>
          <w:sz w:val="24"/>
        </w:rPr>
      </w:pPr>
    </w:p>
    <w:p w:rsidR="003D2528" w:rsidRDefault="003D2528">
      <w:pPr>
        <w:spacing w:line="360" w:lineRule="auto"/>
        <w:rPr>
          <w:rFonts w:ascii="Times New Roman" w:hAnsi="Times New Roman" w:cs="Times New Roman"/>
          <w:sz w:val="24"/>
        </w:rPr>
      </w:pPr>
    </w:p>
    <w:p w:rsidR="003D2528" w:rsidRDefault="003D2528">
      <w:pPr>
        <w:spacing w:line="360" w:lineRule="auto"/>
        <w:rPr>
          <w:rFonts w:ascii="Times New Roman" w:hAnsi="Times New Roman" w:cs="Times New Roman"/>
          <w:sz w:val="24"/>
        </w:rPr>
      </w:pPr>
    </w:p>
    <w:p w:rsidR="003D2528" w:rsidRDefault="00226AF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PH" w:eastAsia="en-PH"/>
        </w:rPr>
        <w:lastRenderedPageBreak/>
        <w:drawing>
          <wp:inline distT="0" distB="0" distL="114300" distR="114300">
            <wp:extent cx="5269230" cy="4060190"/>
            <wp:effectExtent l="0" t="0" r="1270" b="3810"/>
            <wp:docPr id="9" name="图片 9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ure S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06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528" w:rsidRDefault="003D2528">
      <w:pPr>
        <w:spacing w:line="360" w:lineRule="auto"/>
        <w:rPr>
          <w:rFonts w:ascii="Times New Roman" w:hAnsi="Times New Roman" w:cs="Times New Roman"/>
          <w:sz w:val="24"/>
        </w:rPr>
      </w:pPr>
    </w:p>
    <w:p w:rsidR="003D2528" w:rsidRDefault="00226AFF">
      <w:pPr>
        <w:spacing w:line="360" w:lineRule="auto"/>
        <w:rPr>
          <w:rFonts w:ascii="Times New Roman" w:eastAsia="SimSun" w:hAnsi="Times New Roman" w:cs="Times New Roman"/>
          <w:color w:val="000000" w:themeColor="text1"/>
          <w:sz w:val="24"/>
          <w:lang w:bidi="ar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</w:rPr>
        <w:t>Fig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.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5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 xml:space="preserve"> Correlation of LDHs expression in pan-cancer and immune subtypes.</w:t>
      </w:r>
      <w:proofErr w:type="gramEnd"/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 xml:space="preserve"> Correlation of LDHs expression with immune subtypes in BLCA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lang w:bidi="ar"/>
        </w:rPr>
        <w:t xml:space="preserve"> (</w:t>
      </w:r>
      <w:r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lang w:bidi="ar"/>
        </w:rPr>
        <w:t>A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lang w:bidi="ar"/>
        </w:rPr>
        <w:t>)</w:t>
      </w:r>
      <w:r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lang w:bidi="ar"/>
        </w:rPr>
        <w:t>,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lang w:bidi="ar"/>
        </w:rPr>
        <w:t xml:space="preserve"> 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>BRCA</w:t>
      </w:r>
      <w:r>
        <w:rPr>
          <w:rFonts w:ascii="Times New Roman" w:eastAsia="SimSun" w:hAnsi="Times New Roman" w:cs="Times New Roman"/>
          <w:color w:val="000000" w:themeColor="text1"/>
          <w:sz w:val="24"/>
          <w:lang w:bidi="ar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lang w:bidi="ar"/>
        </w:rPr>
        <w:t>(B)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 xml:space="preserve">, KIRC 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lang w:bidi="ar"/>
        </w:rPr>
        <w:t>(C)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>, KIRP</w:t>
      </w:r>
      <w:r>
        <w:rPr>
          <w:rFonts w:ascii="Times New Roman" w:eastAsia="SimSun" w:hAnsi="Times New Roman" w:cs="Times New Roman"/>
          <w:color w:val="000000" w:themeColor="text1"/>
          <w:sz w:val="24"/>
          <w:lang w:bidi="ar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lang w:bidi="ar"/>
        </w:rPr>
        <w:t>(D)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>,</w:t>
      </w:r>
      <w:r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lang w:bidi="ar"/>
        </w:rPr>
        <w:t xml:space="preserve"> 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>LGG</w:t>
      </w:r>
      <w:r>
        <w:rPr>
          <w:rFonts w:ascii="Times New Roman" w:eastAsia="SimSun" w:hAnsi="Times New Roman" w:cs="Times New Roman"/>
          <w:color w:val="000000" w:themeColor="text1"/>
          <w:sz w:val="24"/>
          <w:lang w:bidi="ar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lang w:bidi="ar"/>
        </w:rPr>
        <w:t>(E)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>,</w:t>
      </w:r>
      <w:r>
        <w:rPr>
          <w:rFonts w:ascii="Times New Roman" w:eastAsia="SimSun" w:hAnsi="Times New Roman" w:cs="Times New Roman"/>
          <w:color w:val="000000" w:themeColor="text1"/>
          <w:sz w:val="24"/>
          <w:lang w:bidi="ar"/>
        </w:rPr>
        <w:t xml:space="preserve"> 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>LIHC</w:t>
      </w:r>
      <w:r>
        <w:rPr>
          <w:rFonts w:ascii="Times New Roman" w:eastAsia="SimSun" w:hAnsi="Times New Roman" w:cs="Times New Roman"/>
          <w:color w:val="000000" w:themeColor="text1"/>
          <w:sz w:val="24"/>
          <w:lang w:bidi="ar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lang w:bidi="ar"/>
        </w:rPr>
        <w:t>(F)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>,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lang w:bidi="ar"/>
        </w:rPr>
        <w:t xml:space="preserve"> 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>LUAD</w:t>
      </w:r>
      <w:r>
        <w:rPr>
          <w:rFonts w:ascii="Times New Roman" w:eastAsia="SimSun" w:hAnsi="Times New Roman" w:cs="Times New Roman"/>
          <w:color w:val="000000" w:themeColor="text1"/>
          <w:sz w:val="24"/>
          <w:lang w:bidi="ar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lang w:bidi="ar"/>
        </w:rPr>
        <w:t>(G)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>,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lang w:bidi="ar"/>
        </w:rPr>
        <w:t xml:space="preserve"> 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>OV</w:t>
      </w:r>
      <w:r>
        <w:rPr>
          <w:rFonts w:ascii="Times New Roman" w:eastAsia="SimSun" w:hAnsi="Times New Roman" w:cs="Times New Roman"/>
          <w:color w:val="000000" w:themeColor="text1"/>
          <w:sz w:val="24"/>
          <w:lang w:bidi="ar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lang w:bidi="ar"/>
        </w:rPr>
        <w:t>(H)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>,</w:t>
      </w:r>
      <w:r>
        <w:rPr>
          <w:rFonts w:ascii="Times New Roman" w:eastAsia="SimSun" w:hAnsi="Times New Roman" w:cs="Times New Roman" w:hint="eastAsia"/>
          <w:b/>
          <w:bCs/>
          <w:color w:val="000000" w:themeColor="text1"/>
          <w:sz w:val="24"/>
          <w:lang w:bidi="ar"/>
        </w:rPr>
        <w:t xml:space="preserve"> 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>PRAD</w:t>
      </w:r>
      <w:r>
        <w:rPr>
          <w:rFonts w:ascii="Times New Roman" w:eastAsia="SimSun" w:hAnsi="Times New Roman" w:cs="Times New Roman"/>
          <w:color w:val="000000" w:themeColor="text1"/>
          <w:sz w:val="24"/>
          <w:lang w:bidi="ar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lang w:bidi="ar"/>
        </w:rPr>
        <w:t>(I)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 xml:space="preserve">, </w:t>
      </w:r>
      <w:r>
        <w:rPr>
          <w:rFonts w:ascii="Times New Roman" w:eastAsia="SimSun" w:hAnsi="Times New Roman" w:cs="Times New Roman"/>
          <w:color w:val="000000" w:themeColor="text1"/>
          <w:sz w:val="24"/>
          <w:lang w:bidi="ar"/>
        </w:rPr>
        <w:t xml:space="preserve">and 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>UCEC</w:t>
      </w:r>
      <w:r>
        <w:rPr>
          <w:rFonts w:ascii="Times New Roman" w:eastAsia="SimSun" w:hAnsi="Times New Roman" w:cs="Times New Roman"/>
          <w:color w:val="000000" w:themeColor="text1"/>
          <w:sz w:val="24"/>
          <w:lang w:bidi="ar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lang w:bidi="ar"/>
        </w:rPr>
        <w:t>(J)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lang w:bidi="ar"/>
        </w:rPr>
        <w:t>.</w:t>
      </w:r>
    </w:p>
    <w:p w:rsidR="003D2528" w:rsidRDefault="003D2528">
      <w:pPr>
        <w:spacing w:line="360" w:lineRule="auto"/>
        <w:rPr>
          <w:rFonts w:ascii="Times New Roman" w:hAnsi="Times New Roman" w:cs="Times New Roman"/>
          <w:sz w:val="24"/>
        </w:rPr>
      </w:pPr>
    </w:p>
    <w:p w:rsidR="003D2528" w:rsidRDefault="00226AFF">
      <w:pPr>
        <w:spacing w:line="360" w:lineRule="auto"/>
      </w:pPr>
      <w:r>
        <w:rPr>
          <w:rFonts w:hint="eastAsia"/>
          <w:noProof/>
          <w:lang w:val="en-PH" w:eastAsia="en-PH"/>
        </w:rPr>
        <w:lastRenderedPageBreak/>
        <w:drawing>
          <wp:inline distT="0" distB="0" distL="114300" distR="114300">
            <wp:extent cx="5270500" cy="5234940"/>
            <wp:effectExtent l="0" t="0" r="0" b="10160"/>
            <wp:docPr id="5" name="图片 5" descr="F-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-S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3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528" w:rsidRDefault="003D2528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:rsidR="003D2528" w:rsidRDefault="00226AFF">
      <w:pPr>
        <w:widowControl/>
        <w:spacing w:line="360" w:lineRule="auto"/>
        <w:rPr>
          <w:rFonts w:ascii="Times New Roman" w:hAnsi="Times New Roman" w:cs="Times New Roman"/>
          <w:sz w:val="24"/>
          <w:szCs w:val="32"/>
        </w:rPr>
      </w:pPr>
      <w:proofErr w:type="gramStart"/>
      <w:r>
        <w:rPr>
          <w:rFonts w:ascii="Times New Roman" w:hAnsi="Times New Roman" w:cs="Times New Roman" w:hint="eastAsia"/>
          <w:b/>
          <w:bCs/>
          <w:sz w:val="24"/>
          <w:szCs w:val="32"/>
        </w:rPr>
        <w:t>Fig.</w:t>
      </w:r>
      <w:proofErr w:type="gramEnd"/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 S6 </w:t>
      </w:r>
      <w:r>
        <w:rPr>
          <w:rFonts w:ascii="Times New Roman" w:hAnsi="Times New Roman" w:cs="Times New Roman"/>
          <w:sz w:val="24"/>
          <w:szCs w:val="32"/>
        </w:rPr>
        <w:t xml:space="preserve">Association between </w:t>
      </w:r>
      <w:r>
        <w:rPr>
          <w:rFonts w:ascii="Times New Roman" w:hAnsi="Times New Roman" w:cs="Times New Roman"/>
          <w:sz w:val="24"/>
          <w:szCs w:val="32"/>
        </w:rPr>
        <w:t>LDHs family gene expression and pan-cancer molecular subtypes</w:t>
      </w:r>
      <w:r>
        <w:rPr>
          <w:rFonts w:ascii="Times New Roman" w:hAnsi="Times New Roman" w:cs="Times New Roman" w:hint="eastAsia"/>
          <w:sz w:val="24"/>
          <w:szCs w:val="32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A</w:t>
      </w:r>
      <w:r>
        <w:rPr>
          <w:rFonts w:ascii="Times New Roman" w:hAnsi="Times New Roman" w:cs="Times New Roman"/>
          <w:b/>
          <w:bCs/>
          <w:sz w:val="24"/>
          <w:szCs w:val="32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Correlation between LDHA expression and BRCA, HNSC, KIRP, LGG, PCPG, PRAD, STAD and UCEC molecular subtypes</w:t>
      </w:r>
      <w:r>
        <w:rPr>
          <w:rFonts w:ascii="Times New Roman" w:hAnsi="Times New Roman" w:cs="Times New Roman" w:hint="eastAsia"/>
          <w:sz w:val="24"/>
          <w:szCs w:val="32"/>
        </w:rPr>
        <w:t>;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32"/>
        </w:rPr>
        <w:t>B.</w:t>
      </w:r>
      <w:r>
        <w:rPr>
          <w:rFonts w:ascii="Times New Roman" w:hAnsi="Times New Roman" w:cs="Times New Roman"/>
          <w:sz w:val="24"/>
          <w:szCs w:val="32"/>
        </w:rPr>
        <w:t xml:space="preserve"> Correlation between LDHB expression and BRCA, ESCA, HNSC, LGG, OV, PCPG and PR</w:t>
      </w:r>
      <w:r>
        <w:rPr>
          <w:rFonts w:ascii="Times New Roman" w:hAnsi="Times New Roman" w:cs="Times New Roman"/>
          <w:sz w:val="24"/>
          <w:szCs w:val="32"/>
        </w:rPr>
        <w:t>AD molecular subtypes</w:t>
      </w:r>
      <w:r>
        <w:rPr>
          <w:rFonts w:ascii="Times New Roman" w:hAnsi="Times New Roman" w:cs="Times New Roman" w:hint="eastAsia"/>
          <w:sz w:val="24"/>
          <w:szCs w:val="32"/>
        </w:rPr>
        <w:t>;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C. </w:t>
      </w:r>
      <w:r>
        <w:rPr>
          <w:rFonts w:ascii="Times New Roman" w:hAnsi="Times New Roman" w:cs="Times New Roman"/>
          <w:sz w:val="24"/>
          <w:szCs w:val="32"/>
        </w:rPr>
        <w:t>Correlation between LDHC expression and BRCA, HNSC, OV, PCPG, STAD and UCEC molecular subtypes</w:t>
      </w:r>
      <w:r>
        <w:rPr>
          <w:rFonts w:ascii="Times New Roman" w:hAnsi="Times New Roman" w:cs="Times New Roman" w:hint="eastAsia"/>
          <w:sz w:val="24"/>
          <w:szCs w:val="32"/>
        </w:rPr>
        <w:t>;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D.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Correlation between LDHD expression and BRCA, COAD, ESCA, HNSC, LGG, LIHC, PRAD, STAD and UCEC molecular subtypes</w:t>
      </w:r>
      <w:r>
        <w:rPr>
          <w:rFonts w:ascii="Times New Roman" w:hAnsi="Times New Roman" w:cs="Times New Roman" w:hint="eastAsia"/>
          <w:sz w:val="24"/>
          <w:szCs w:val="32"/>
        </w:rPr>
        <w:t>.</w:t>
      </w:r>
    </w:p>
    <w:p w:rsidR="003D2528" w:rsidRDefault="003D2528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:rsidR="003D2528" w:rsidRDefault="003D2528">
      <w:pPr>
        <w:spacing w:line="360" w:lineRule="auto"/>
      </w:pPr>
    </w:p>
    <w:p w:rsidR="003D2528" w:rsidRDefault="003D2528">
      <w:pPr>
        <w:spacing w:line="360" w:lineRule="auto"/>
      </w:pPr>
    </w:p>
    <w:p w:rsidR="003D2528" w:rsidRDefault="00226AFF">
      <w:pPr>
        <w:spacing w:line="360" w:lineRule="auto"/>
      </w:pPr>
      <w:r>
        <w:rPr>
          <w:rFonts w:hint="eastAsia"/>
          <w:noProof/>
          <w:lang w:val="en-PH" w:eastAsia="en-PH"/>
        </w:rPr>
        <w:lastRenderedPageBreak/>
        <w:drawing>
          <wp:inline distT="0" distB="0" distL="114300" distR="114300">
            <wp:extent cx="5269865" cy="5859145"/>
            <wp:effectExtent l="0" t="0" r="635" b="8255"/>
            <wp:docPr id="10" name="图片 10" descr="Figure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ure S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85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528" w:rsidRDefault="003D2528">
      <w:pPr>
        <w:spacing w:line="360" w:lineRule="auto"/>
      </w:pPr>
    </w:p>
    <w:p w:rsidR="003D2528" w:rsidRDefault="00226A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  <w:proofErr w:type="gram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Fig.</w:t>
      </w:r>
      <w:proofErr w:type="gramEnd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 xml:space="preserve"> S7 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Co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rrelation between the expression of genes of the LDHs family in pan-cancer and immune-related molecules based on the analysis of the TISIDB database. Correlation between 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the 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expression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of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LDHA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(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),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LDHB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(B), 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LDHC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(C) 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>and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>LDHD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 (D)</w:t>
      </w:r>
      <w:r>
        <w:rPr>
          <w:rFonts w:ascii="Times New Roman" w:hAnsi="Times New Roman" w:cs="Times New Roman" w:hint="eastAsia"/>
          <w:color w:val="000000" w:themeColor="text1"/>
          <w:sz w:val="24"/>
          <w:szCs w:val="32"/>
        </w:rPr>
        <w:t xml:space="preserve"> in pan-cancer and immune inhibitors, immune stimulators and MHC molecules in the TISIDB database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>.</w:t>
      </w:r>
    </w:p>
    <w:p w:rsidR="003D2528" w:rsidRDefault="003D2528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:rsidR="003D2528" w:rsidRDefault="00226AFF">
      <w:pPr>
        <w:spacing w:line="360" w:lineRule="auto"/>
      </w:pPr>
      <w:r>
        <w:rPr>
          <w:rFonts w:hint="eastAsia"/>
          <w:noProof/>
          <w:lang w:val="en-PH" w:eastAsia="en-PH"/>
        </w:rPr>
        <w:lastRenderedPageBreak/>
        <w:drawing>
          <wp:inline distT="0" distB="0" distL="114300" distR="114300">
            <wp:extent cx="5273040" cy="5495925"/>
            <wp:effectExtent l="0" t="0" r="10160" b="3175"/>
            <wp:docPr id="8" name="图片 8" descr="未标题-回复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未标题-回复信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528" w:rsidRPr="00226AFF" w:rsidRDefault="00226AFF" w:rsidP="00226AF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proofErr w:type="gram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Fig.</w:t>
      </w:r>
      <w:proofErr w:type="gramEnd"/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S8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Association between LDHD gene expression and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</w:rPr>
        <w:t>clinicopathological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features as well as immune cell infiltration in HCC.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A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LDHD gene expression in HCC tissues </w:t>
      </w:r>
      <w:r>
        <w:rPr>
          <w:rFonts w:ascii="Times New Roman" w:hAnsi="Times New Roman" w:cs="Times New Roman"/>
          <w:color w:val="000000" w:themeColor="text1"/>
          <w:sz w:val="24"/>
        </w:rPr>
        <w:t>and n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ormal tissues;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B-C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.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</w:t>
      </w:r>
      <w:proofErr w:type="gramStart"/>
      <w:r>
        <w:rPr>
          <w:rFonts w:ascii="Times New Roman" w:hAnsi="Times New Roman" w:cs="Times New Roman" w:hint="eastAsia"/>
          <w:color w:val="000000" w:themeColor="text1"/>
          <w:sz w:val="24"/>
        </w:rPr>
        <w:t>Relationship between LDHD expression levels and OS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PFS in HCC patients.</w:t>
      </w:r>
      <w:proofErr w:type="gramEnd"/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Association between LDHD g</w:t>
      </w:r>
      <w:bookmarkStart w:id="0" w:name="_GoBack"/>
      <w:bookmarkEnd w:id="0"/>
      <w:r>
        <w:rPr>
          <w:rFonts w:ascii="Times New Roman" w:hAnsi="Times New Roman" w:cs="Times New Roman" w:hint="eastAsia"/>
          <w:color w:val="000000" w:themeColor="text1"/>
          <w:sz w:val="24"/>
        </w:rPr>
        <w:t>ene expression in HCC and age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(D)</w:t>
      </w:r>
      <w:r>
        <w:rPr>
          <w:rFonts w:ascii="Times New Roman" w:hAnsi="Times New Roman" w:cs="Times New Roman" w:hint="eastAsia"/>
          <w:color w:val="000000" w:themeColor="text1"/>
          <w:sz w:val="24"/>
        </w:rPr>
        <w:t>, gender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(E)</w:t>
      </w:r>
      <w:r>
        <w:rPr>
          <w:rFonts w:ascii="Times New Roman" w:hAnsi="Times New Roman" w:cs="Times New Roman" w:hint="eastAsia"/>
          <w:color w:val="000000" w:themeColor="text1"/>
          <w:sz w:val="24"/>
        </w:rPr>
        <w:t>, T stage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(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F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</w:rPr>
        <w:t>,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Histological grade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(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G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)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Pathological stage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(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H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)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and AFP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(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I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)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.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(J)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Association between LDHD gene expression and immune cell infiltration.</w:t>
      </w:r>
    </w:p>
    <w:sectPr w:rsidR="003D2528" w:rsidRPr="00226AFF" w:rsidSect="00226A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xYWQzMGNjNDcyMWI1Njk5ZmQxODFmY2NkYTJkMWUifQ=="/>
    <w:docVar w:name="KSO_WPS_MARK_KEY" w:val="2522de16-dc08-4de6-8ac5-bd55ec403574"/>
  </w:docVars>
  <w:rsids>
    <w:rsidRoot w:val="458A7832"/>
    <w:rsid w:val="00226AFF"/>
    <w:rsid w:val="002626A9"/>
    <w:rsid w:val="002C4E65"/>
    <w:rsid w:val="00340EC5"/>
    <w:rsid w:val="003D2528"/>
    <w:rsid w:val="005A0800"/>
    <w:rsid w:val="006C2FEE"/>
    <w:rsid w:val="00A10C3C"/>
    <w:rsid w:val="00B10130"/>
    <w:rsid w:val="00D0129B"/>
    <w:rsid w:val="00DA3FAE"/>
    <w:rsid w:val="00DC59AB"/>
    <w:rsid w:val="01457719"/>
    <w:rsid w:val="0B4A5F71"/>
    <w:rsid w:val="0C660B8E"/>
    <w:rsid w:val="0D611A9F"/>
    <w:rsid w:val="13D31D23"/>
    <w:rsid w:val="13DB7F28"/>
    <w:rsid w:val="14707F91"/>
    <w:rsid w:val="20AD353B"/>
    <w:rsid w:val="221A625B"/>
    <w:rsid w:val="2DDD09AD"/>
    <w:rsid w:val="30FC647F"/>
    <w:rsid w:val="35CF31EE"/>
    <w:rsid w:val="38D06BFE"/>
    <w:rsid w:val="41B45687"/>
    <w:rsid w:val="44784F40"/>
    <w:rsid w:val="458A7832"/>
    <w:rsid w:val="46B04A91"/>
    <w:rsid w:val="48F22750"/>
    <w:rsid w:val="49235BE7"/>
    <w:rsid w:val="4A142CB7"/>
    <w:rsid w:val="4B121922"/>
    <w:rsid w:val="594114FF"/>
    <w:rsid w:val="5DCE11B6"/>
    <w:rsid w:val="61252B22"/>
    <w:rsid w:val="6DA57DD7"/>
    <w:rsid w:val="6DCC142C"/>
    <w:rsid w:val="787D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paragraph" w:styleId="Heading1">
    <w:name w:val="heading 1"/>
    <w:basedOn w:val="Normal"/>
    <w:next w:val="Normal"/>
    <w:qFormat/>
    <w:pPr>
      <w:spacing w:beforeAutospacing="1" w:afterAutospacing="1"/>
      <w:jc w:val="left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LineNumber">
    <w:name w:val="line number"/>
    <w:basedOn w:val="DefaultParagraphFont"/>
    <w:rsid w:val="00226AFF"/>
  </w:style>
  <w:style w:type="paragraph" w:styleId="BalloonText">
    <w:name w:val="Balloon Text"/>
    <w:basedOn w:val="Normal"/>
    <w:link w:val="BalloonTextChar"/>
    <w:rsid w:val="00226A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26AFF"/>
    <w:rPr>
      <w:rFonts w:ascii="Tahoma" w:eastAsiaTheme="minorEastAsia" w:hAnsi="Tahoma" w:cs="Tahoma"/>
      <w:kern w:val="2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paragraph" w:styleId="Heading1">
    <w:name w:val="heading 1"/>
    <w:basedOn w:val="Normal"/>
    <w:next w:val="Normal"/>
    <w:qFormat/>
    <w:pPr>
      <w:spacing w:beforeAutospacing="1" w:afterAutospacing="1"/>
      <w:jc w:val="left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LineNumber">
    <w:name w:val="line number"/>
    <w:basedOn w:val="DefaultParagraphFont"/>
    <w:rsid w:val="00226AFF"/>
  </w:style>
  <w:style w:type="paragraph" w:styleId="BalloonText">
    <w:name w:val="Balloon Text"/>
    <w:basedOn w:val="Normal"/>
    <w:link w:val="BalloonTextChar"/>
    <w:rsid w:val="00226A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26AFF"/>
    <w:rPr>
      <w:rFonts w:ascii="Tahoma" w:eastAsiaTheme="minorEastAsia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microsoft.com/office/2007/relationships/stylesWithEffects" Target="stylesWithEffect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20010012@wnmc.edu.cn" TargetMode="External"/><Relationship Id="rId11" Type="http://schemas.openxmlformats.org/officeDocument/2006/relationships/image" Target="media/image5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settings" Target="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27856-52DC-4FFF-87A3-4A58C720F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688</Words>
  <Characters>3884</Characters>
  <Application>Microsoft Office Word</Application>
  <DocSecurity>0</DocSecurity>
  <Lines>32</Lines>
  <Paragraphs>9</Paragraphs>
  <ScaleCrop>false</ScaleCrop>
  <Company/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Avenir yo SUNSHINE</dc:creator>
  <cp:lastModifiedBy>Chorchill Tulabing</cp:lastModifiedBy>
  <cp:revision>4</cp:revision>
  <dcterms:created xsi:type="dcterms:W3CDTF">2023-12-22T07:54:00Z</dcterms:created>
  <dcterms:modified xsi:type="dcterms:W3CDTF">2024-01-30T00:47:00Z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0CE557D832724DFBA1F84C4E01282560_11</vt:lpwstr>
  </property>
</Properties>
</file>