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2A31A" w14:textId="77777777" w:rsidR="00F42419" w:rsidRPr="00EB466D" w:rsidRDefault="00F42419" w:rsidP="00F42419">
      <w:pPr>
        <w:spacing w:line="360" w:lineRule="auto"/>
        <w:jc w:val="both"/>
        <w:rPr>
          <w:rFonts w:ascii="Arial" w:hAnsi="Arial" w:cs="Arial"/>
          <w:bCs/>
          <w:color w:val="000000" w:themeColor="text1"/>
          <w:lang w:val="en-US"/>
        </w:rPr>
      </w:pPr>
      <w:r w:rsidRPr="00EB466D">
        <w:rPr>
          <w:rFonts w:ascii="Arial" w:hAnsi="Arial" w:cs="Arial"/>
          <w:b/>
          <w:color w:val="000000" w:themeColor="text1"/>
          <w:lang w:val="en-US"/>
        </w:rPr>
        <w:t xml:space="preserve">Supplementary figure legends </w:t>
      </w:r>
    </w:p>
    <w:p w14:paraId="4F97FED3" w14:textId="77777777" w:rsidR="00F42419" w:rsidRPr="00EB466D" w:rsidRDefault="00F42419" w:rsidP="00F4241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en-GB"/>
        </w:rPr>
      </w:pPr>
    </w:p>
    <w:p w14:paraId="1517D173" w14:textId="5B48C288" w:rsidR="00F42419" w:rsidRPr="00EB466D" w:rsidRDefault="00BC081E" w:rsidP="00F4241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00" w:themeColor="text1"/>
          <w:sz w:val="22"/>
          <w:szCs w:val="22"/>
          <w:lang w:val="en-GB"/>
        </w:rPr>
        <w:drawing>
          <wp:inline distT="0" distB="0" distL="0" distR="0" wp14:anchorId="115BD3D2" wp14:editId="69CEC394">
            <wp:extent cx="6010275" cy="2338283"/>
            <wp:effectExtent l="0" t="0" r="0" b="5080"/>
            <wp:docPr id="1314346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346789" name="Picture 13143467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6683" cy="2348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AF8BA" w14:textId="77777777" w:rsidR="00F42419" w:rsidRPr="00EB466D" w:rsidRDefault="00F42419" w:rsidP="00F4241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en-GB"/>
        </w:rPr>
      </w:pPr>
    </w:p>
    <w:p w14:paraId="4B269877" w14:textId="2B3837A8" w:rsidR="004E3ABD" w:rsidRPr="00EB466D" w:rsidRDefault="00F42419" w:rsidP="00F4241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EB466D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Figure S1 - </w:t>
      </w:r>
      <w:r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="004E3ABD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>Representative images of morphological phenotypes of unirradiated control (</w:t>
      </w:r>
      <w:proofErr w:type="spellStart"/>
      <w:r w:rsidR="004E3ABD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>Ctr</w:t>
      </w:r>
      <w:proofErr w:type="spellEnd"/>
      <w:r w:rsidR="004E3ABD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>), DDB2</w:t>
      </w:r>
      <w:r w:rsidR="004E3ABD" w:rsidRPr="00EB466D">
        <w:rPr>
          <w:rFonts w:ascii="Arial" w:hAnsi="Arial" w:cs="Arial"/>
          <w:color w:val="000000" w:themeColor="text1"/>
          <w:sz w:val="22"/>
          <w:szCs w:val="22"/>
          <w:vertAlign w:val="superscript"/>
          <w:lang w:val="en-GB"/>
        </w:rPr>
        <w:t>Wt</w:t>
      </w:r>
      <w:r w:rsidR="004E3ABD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or DDB2</w:t>
      </w:r>
      <w:r w:rsidR="004E3ABD" w:rsidRPr="00EB466D">
        <w:rPr>
          <w:rFonts w:ascii="Arial" w:hAnsi="Arial" w:cs="Arial"/>
          <w:color w:val="000000" w:themeColor="text1"/>
          <w:sz w:val="22"/>
          <w:szCs w:val="22"/>
          <w:vertAlign w:val="superscript"/>
          <w:lang w:val="en-GB"/>
        </w:rPr>
        <w:t>PCNA-</w:t>
      </w:r>
      <w:r w:rsidR="004E3ABD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clones (</w:t>
      </w:r>
      <w:r w:rsidR="00936361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scale bar = 50 </w:t>
      </w:r>
      <w:r w:rsidR="00936361" w:rsidRPr="00EB466D">
        <w:rPr>
          <w:rFonts w:ascii="Symbol" w:hAnsi="Symbol" w:cs="Arial"/>
          <w:color w:val="000000" w:themeColor="text1"/>
          <w:sz w:val="22"/>
          <w:szCs w:val="22"/>
          <w:lang w:val="en-GB"/>
        </w:rPr>
        <w:t></w:t>
      </w:r>
      <w:r w:rsidR="00936361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>m</w:t>
      </w:r>
      <w:r w:rsidR="004E3ABD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>).</w:t>
      </w:r>
    </w:p>
    <w:p w14:paraId="0970873C" w14:textId="0083F0DE" w:rsidR="004E3ABD" w:rsidRPr="00EB466D" w:rsidRDefault="00BC081E" w:rsidP="00F4241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:lang w:val="en-GB"/>
        </w:rPr>
        <w:drawing>
          <wp:inline distT="0" distB="0" distL="0" distR="0" wp14:anchorId="60BC3011" wp14:editId="13F99B7D">
            <wp:extent cx="6010275" cy="2399451"/>
            <wp:effectExtent l="0" t="0" r="0" b="1270"/>
            <wp:docPr id="814747118" name="Picture 2" descr="A graph of different types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747118" name="Picture 2" descr="A graph of different types of data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7910" cy="240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4E2E1" w14:textId="1ECFA6EE" w:rsidR="000E4FE0" w:rsidRPr="00EB466D" w:rsidRDefault="004E3ABD" w:rsidP="000E4FE0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en-GB"/>
        </w:rPr>
      </w:pPr>
      <w:r w:rsidRPr="00EB466D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Figure S2</w:t>
      </w:r>
      <w:r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- </w:t>
      </w:r>
      <w:r w:rsidR="00F42419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Complete time-course of E-Cadherin and Vimentin expression after UV damage. Data are the mean ± S.D. from at least three independent experiments. </w:t>
      </w:r>
      <w:r w:rsidR="000E4FE0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Statistical significance was calculated using the one-way ANOVA with </w:t>
      </w:r>
      <w:r w:rsidR="000E4FE0" w:rsidRPr="00EB466D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>Tukey’s multiple comparison</w:t>
      </w:r>
      <w:r w:rsidR="000E4FE0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; *p&lt;0.05; **p&lt;0.01; ***p&lt;0.001 and ****p&lt;0.0001. </w:t>
      </w:r>
      <w:r w:rsidR="00F42419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>The statistical significance, calculated at different times after UV, is towards the unirradiated samples.</w:t>
      </w:r>
      <w:r w:rsidR="000E4FE0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</w:p>
    <w:p w14:paraId="78BBA75C" w14:textId="2567FB5C" w:rsidR="00F42419" w:rsidRPr="00EB466D" w:rsidRDefault="00BC081E" w:rsidP="00F4241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:lang w:val="en-GB"/>
        </w:rPr>
        <w:lastRenderedPageBreak/>
        <w:drawing>
          <wp:inline distT="0" distB="0" distL="0" distR="0" wp14:anchorId="2122CFCA" wp14:editId="71C0FEBD">
            <wp:extent cx="5448300" cy="6286500"/>
            <wp:effectExtent l="0" t="0" r="0" b="0"/>
            <wp:docPr id="2103515967" name="Picture 3" descr="A collage of different colored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515967" name="Picture 3" descr="A collage of different colored cell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6592" cy="629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05DFF" w14:textId="28F4B3DF" w:rsidR="00F42419" w:rsidRPr="00EB466D" w:rsidRDefault="00F42419" w:rsidP="00F4241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EB466D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Figure S</w:t>
      </w:r>
      <w:r w:rsidR="004E3ABD" w:rsidRPr="00EB466D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3</w:t>
      </w:r>
      <w:r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- Immunofluorescence analysis of Vimentin expression. HeLa cells transiently transfected with DDB2</w:t>
      </w:r>
      <w:r w:rsidRPr="00EB466D">
        <w:rPr>
          <w:rFonts w:ascii="Arial" w:hAnsi="Arial" w:cs="Arial"/>
          <w:color w:val="000000" w:themeColor="text1"/>
          <w:sz w:val="22"/>
          <w:szCs w:val="22"/>
          <w:vertAlign w:val="superscript"/>
          <w:lang w:val="en-GB"/>
        </w:rPr>
        <w:t xml:space="preserve">Wt </w:t>
      </w:r>
      <w:r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>or DDB2</w:t>
      </w:r>
      <w:r w:rsidRPr="00EB466D">
        <w:rPr>
          <w:rFonts w:ascii="Arial" w:hAnsi="Arial" w:cs="Arial"/>
          <w:color w:val="000000" w:themeColor="text1"/>
          <w:sz w:val="22"/>
          <w:szCs w:val="22"/>
          <w:vertAlign w:val="superscript"/>
          <w:lang w:val="en-GB"/>
        </w:rPr>
        <w:t xml:space="preserve">PCNA- </w:t>
      </w:r>
      <w:r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>constructs were irradiated and stained in blue (DNA), green (DDB2) and red (Vimentin)</w:t>
      </w:r>
      <w:r w:rsidR="000E4FE0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; (scale bar = 50 </w:t>
      </w:r>
      <w:r w:rsidR="000E4FE0" w:rsidRPr="00EB466D">
        <w:rPr>
          <w:rFonts w:ascii="Symbol" w:hAnsi="Symbol" w:cs="Arial"/>
          <w:color w:val="000000" w:themeColor="text1"/>
          <w:sz w:val="22"/>
          <w:szCs w:val="22"/>
          <w:lang w:val="en-GB"/>
        </w:rPr>
        <w:t></w:t>
      </w:r>
      <w:r w:rsidR="000E4FE0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>m).</w:t>
      </w:r>
    </w:p>
    <w:p w14:paraId="58F2D6ED" w14:textId="00990DA9" w:rsidR="00F42419" w:rsidRPr="00EB466D" w:rsidRDefault="00BC081E" w:rsidP="00F4241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:lang w:val="en-GB"/>
        </w:rPr>
        <w:lastRenderedPageBreak/>
        <w:drawing>
          <wp:inline distT="0" distB="0" distL="0" distR="0" wp14:anchorId="0AADBB27" wp14:editId="19E14281">
            <wp:extent cx="5848350" cy="2972911"/>
            <wp:effectExtent l="0" t="0" r="0" b="0"/>
            <wp:docPr id="604412068" name="Picture 4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412068" name="Picture 4" descr="A close-up of a graph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557" cy="298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C3363" w14:textId="46C9D006" w:rsidR="00F42419" w:rsidRPr="00EB466D" w:rsidRDefault="00F42419" w:rsidP="00F4241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EB466D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Figure S</w:t>
      </w:r>
      <w:r w:rsidR="004E3ABD" w:rsidRPr="00EB466D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4</w:t>
      </w:r>
      <w:r w:rsidRPr="00EB466D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 - </w:t>
      </w:r>
      <w:r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>Time course of MMP2 activity.</w:t>
      </w:r>
      <w:r w:rsidRPr="00EB466D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 </w:t>
      </w:r>
      <w:r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>Gel electrophoresis of MMP2 (A) and densitometric analysis of the obtained results (B).</w:t>
      </w:r>
    </w:p>
    <w:p w14:paraId="75BC4F61" w14:textId="7ADBBC87" w:rsidR="00F42419" w:rsidRPr="00EB466D" w:rsidRDefault="00BC081E" w:rsidP="00F4241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:lang w:val="en-GB"/>
        </w:rPr>
        <w:drawing>
          <wp:inline distT="0" distB="0" distL="0" distR="0" wp14:anchorId="5ADC8778" wp14:editId="682977AE">
            <wp:extent cx="5038725" cy="4534853"/>
            <wp:effectExtent l="0" t="0" r="0" b="0"/>
            <wp:docPr id="617438678" name="Picture 5" descr="A collage of images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438678" name="Picture 5" descr="A collage of images of cell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969" cy="4539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206C0" w14:textId="208BE400" w:rsidR="00C54025" w:rsidRPr="00EB466D" w:rsidRDefault="00C54025" w:rsidP="00F4241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EB466D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Figure S5 - </w:t>
      </w:r>
      <w:r w:rsidRPr="00EB466D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Immunofluorescence analysis of NF-kB cellular distribution</w:t>
      </w:r>
      <w:r w:rsidR="000C1317" w:rsidRPr="00EB466D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 in untreated and UV-treated DDB2</w:t>
      </w:r>
      <w:r w:rsidR="000C1317" w:rsidRPr="00EB466D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val="en-GB"/>
        </w:rPr>
        <w:t>Wt</w:t>
      </w:r>
      <w:r w:rsidR="000C1317" w:rsidRPr="00EB466D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 and DDB2</w:t>
      </w:r>
      <w:r w:rsidR="000C1317" w:rsidRPr="00EB466D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val="en-GB"/>
        </w:rPr>
        <w:t>PCNA-</w:t>
      </w:r>
      <w:r w:rsidR="000C1317" w:rsidRPr="00EB466D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 clones. First panel DNA (blue, Hoechst staining), second panel NF-kB (green), third panel (merge</w:t>
      </w:r>
      <w:r w:rsidR="008D3E36" w:rsidRPr="00EB466D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)</w:t>
      </w:r>
      <w:r w:rsidR="000C1317" w:rsidRPr="00EB466D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 </w:t>
      </w:r>
      <w:r w:rsidR="008D3E36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(scale bar = 50 </w:t>
      </w:r>
      <w:r w:rsidR="008D3E36" w:rsidRPr="00EB466D">
        <w:rPr>
          <w:rFonts w:ascii="Symbol" w:hAnsi="Symbol" w:cs="Arial"/>
          <w:color w:val="000000" w:themeColor="text1"/>
          <w:sz w:val="22"/>
          <w:szCs w:val="22"/>
          <w:lang w:val="en-GB"/>
        </w:rPr>
        <w:t></w:t>
      </w:r>
      <w:r w:rsidR="008D3E36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>m).</w:t>
      </w:r>
    </w:p>
    <w:p w14:paraId="5BA1D801" w14:textId="77777777" w:rsidR="00C54025" w:rsidRPr="00EB466D" w:rsidRDefault="00C54025" w:rsidP="00F4241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43E242A" w14:textId="3F66BDF2" w:rsidR="00F42419" w:rsidRPr="00EB466D" w:rsidRDefault="00416D99" w:rsidP="00F4241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EB466D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lastRenderedPageBreak/>
        <w:t xml:space="preserve">WB </w:t>
      </w:r>
      <w:r w:rsidR="00F42419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>– Original uncropped WB images</w:t>
      </w:r>
      <w:r w:rsidR="00835510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of Figure 1 (1C and 1E), Figure 4 (4</w:t>
      </w:r>
      <w:r w:rsidR="0048708D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>C and D</w:t>
      </w:r>
      <w:r w:rsidR="00835510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>), Figure 5 (5A), Figure 6 (6A and 6B), and figure 7 (7A)</w:t>
      </w:r>
      <w:r w:rsidR="00F42419" w:rsidRPr="00EB466D">
        <w:rPr>
          <w:rFonts w:ascii="Arial" w:hAnsi="Arial" w:cs="Arial"/>
          <w:color w:val="000000" w:themeColor="text1"/>
          <w:sz w:val="22"/>
          <w:szCs w:val="22"/>
          <w:lang w:val="en-GB"/>
        </w:rPr>
        <w:t>.</w:t>
      </w:r>
    </w:p>
    <w:p w14:paraId="6EFE36B2" w14:textId="77777777" w:rsidR="00757A29" w:rsidRPr="00EB466D" w:rsidRDefault="00757A29">
      <w:pPr>
        <w:rPr>
          <w:color w:val="000000" w:themeColor="text1"/>
          <w:lang w:val="en-GB"/>
        </w:rPr>
      </w:pPr>
    </w:p>
    <w:sectPr w:rsidR="00757A29" w:rsidRPr="00EB466D" w:rsidSect="002356D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419"/>
    <w:rsid w:val="00002DE7"/>
    <w:rsid w:val="00003899"/>
    <w:rsid w:val="00003920"/>
    <w:rsid w:val="00010E7F"/>
    <w:rsid w:val="00011E18"/>
    <w:rsid w:val="00012EA1"/>
    <w:rsid w:val="00015117"/>
    <w:rsid w:val="00015482"/>
    <w:rsid w:val="00024AD8"/>
    <w:rsid w:val="000348B5"/>
    <w:rsid w:val="00040BA0"/>
    <w:rsid w:val="0006208A"/>
    <w:rsid w:val="00064654"/>
    <w:rsid w:val="00070917"/>
    <w:rsid w:val="00070935"/>
    <w:rsid w:val="000740DD"/>
    <w:rsid w:val="000743B1"/>
    <w:rsid w:val="00077253"/>
    <w:rsid w:val="00083814"/>
    <w:rsid w:val="00085ABE"/>
    <w:rsid w:val="000A1BFE"/>
    <w:rsid w:val="000A1D3A"/>
    <w:rsid w:val="000A1E8F"/>
    <w:rsid w:val="000A6765"/>
    <w:rsid w:val="000B28F6"/>
    <w:rsid w:val="000B6F76"/>
    <w:rsid w:val="000C1317"/>
    <w:rsid w:val="000C7F01"/>
    <w:rsid w:val="000E4FE0"/>
    <w:rsid w:val="000E7CAE"/>
    <w:rsid w:val="0010152F"/>
    <w:rsid w:val="001045FC"/>
    <w:rsid w:val="001129F7"/>
    <w:rsid w:val="0011322F"/>
    <w:rsid w:val="001134FD"/>
    <w:rsid w:val="00120EE8"/>
    <w:rsid w:val="001242BF"/>
    <w:rsid w:val="00131E07"/>
    <w:rsid w:val="001349AD"/>
    <w:rsid w:val="0016470A"/>
    <w:rsid w:val="00171CF3"/>
    <w:rsid w:val="0018311D"/>
    <w:rsid w:val="001A364C"/>
    <w:rsid w:val="001C44FB"/>
    <w:rsid w:val="001D29A3"/>
    <w:rsid w:val="001D59AF"/>
    <w:rsid w:val="001E0526"/>
    <w:rsid w:val="001F1B9D"/>
    <w:rsid w:val="001F6E91"/>
    <w:rsid w:val="00200175"/>
    <w:rsid w:val="002028C8"/>
    <w:rsid w:val="00205D92"/>
    <w:rsid w:val="00207895"/>
    <w:rsid w:val="00216FA7"/>
    <w:rsid w:val="00224EB9"/>
    <w:rsid w:val="0023268F"/>
    <w:rsid w:val="00234C98"/>
    <w:rsid w:val="00235256"/>
    <w:rsid w:val="002356D9"/>
    <w:rsid w:val="002369DA"/>
    <w:rsid w:val="00246A04"/>
    <w:rsid w:val="00247795"/>
    <w:rsid w:val="002549E4"/>
    <w:rsid w:val="00281771"/>
    <w:rsid w:val="00292406"/>
    <w:rsid w:val="002A275B"/>
    <w:rsid w:val="002A470E"/>
    <w:rsid w:val="002B7316"/>
    <w:rsid w:val="002C5073"/>
    <w:rsid w:val="002C7CA5"/>
    <w:rsid w:val="002D0A3B"/>
    <w:rsid w:val="002E7F8B"/>
    <w:rsid w:val="002F2A0A"/>
    <w:rsid w:val="002F4279"/>
    <w:rsid w:val="00300838"/>
    <w:rsid w:val="00303F54"/>
    <w:rsid w:val="00305F9E"/>
    <w:rsid w:val="0031094A"/>
    <w:rsid w:val="00314D12"/>
    <w:rsid w:val="00315CCF"/>
    <w:rsid w:val="0032204F"/>
    <w:rsid w:val="00326D31"/>
    <w:rsid w:val="00327718"/>
    <w:rsid w:val="003300F4"/>
    <w:rsid w:val="00331FB4"/>
    <w:rsid w:val="00333989"/>
    <w:rsid w:val="00334CDD"/>
    <w:rsid w:val="00340691"/>
    <w:rsid w:val="003561FD"/>
    <w:rsid w:val="0035712E"/>
    <w:rsid w:val="00357F81"/>
    <w:rsid w:val="00362034"/>
    <w:rsid w:val="00370294"/>
    <w:rsid w:val="0037597B"/>
    <w:rsid w:val="003762EF"/>
    <w:rsid w:val="00393A44"/>
    <w:rsid w:val="003A227E"/>
    <w:rsid w:val="003B1EB2"/>
    <w:rsid w:val="003B2EEB"/>
    <w:rsid w:val="003C579B"/>
    <w:rsid w:val="003D31B0"/>
    <w:rsid w:val="003D388D"/>
    <w:rsid w:val="003D3FAC"/>
    <w:rsid w:val="003D5B95"/>
    <w:rsid w:val="003D7DC8"/>
    <w:rsid w:val="00413B17"/>
    <w:rsid w:val="00416D99"/>
    <w:rsid w:val="00417CA1"/>
    <w:rsid w:val="00424D86"/>
    <w:rsid w:val="0042675F"/>
    <w:rsid w:val="00430A5D"/>
    <w:rsid w:val="004323D4"/>
    <w:rsid w:val="00444E75"/>
    <w:rsid w:val="0044694F"/>
    <w:rsid w:val="004522D0"/>
    <w:rsid w:val="004536FF"/>
    <w:rsid w:val="00470C16"/>
    <w:rsid w:val="00474D4C"/>
    <w:rsid w:val="0048708D"/>
    <w:rsid w:val="004A0CD6"/>
    <w:rsid w:val="004C2E1F"/>
    <w:rsid w:val="004C5812"/>
    <w:rsid w:val="004D1270"/>
    <w:rsid w:val="004D3EEA"/>
    <w:rsid w:val="004D4C76"/>
    <w:rsid w:val="004E3ABD"/>
    <w:rsid w:val="004E3C87"/>
    <w:rsid w:val="00510CD3"/>
    <w:rsid w:val="00530F70"/>
    <w:rsid w:val="005312D3"/>
    <w:rsid w:val="005318E9"/>
    <w:rsid w:val="00535CC6"/>
    <w:rsid w:val="0053667E"/>
    <w:rsid w:val="00547BF8"/>
    <w:rsid w:val="00564678"/>
    <w:rsid w:val="005676D0"/>
    <w:rsid w:val="0057316F"/>
    <w:rsid w:val="0058177E"/>
    <w:rsid w:val="00584E36"/>
    <w:rsid w:val="005910A2"/>
    <w:rsid w:val="00592C66"/>
    <w:rsid w:val="005A536C"/>
    <w:rsid w:val="005B2614"/>
    <w:rsid w:val="005B621D"/>
    <w:rsid w:val="005C7308"/>
    <w:rsid w:val="005D1BF1"/>
    <w:rsid w:val="005E1235"/>
    <w:rsid w:val="005E18B8"/>
    <w:rsid w:val="005E1DB7"/>
    <w:rsid w:val="005F0AAA"/>
    <w:rsid w:val="00601DCE"/>
    <w:rsid w:val="00604616"/>
    <w:rsid w:val="00605475"/>
    <w:rsid w:val="00607CAA"/>
    <w:rsid w:val="00617C91"/>
    <w:rsid w:val="0063547F"/>
    <w:rsid w:val="00652AFB"/>
    <w:rsid w:val="006544F2"/>
    <w:rsid w:val="006553AE"/>
    <w:rsid w:val="006649E4"/>
    <w:rsid w:val="00667413"/>
    <w:rsid w:val="00672C99"/>
    <w:rsid w:val="00673826"/>
    <w:rsid w:val="00684C75"/>
    <w:rsid w:val="00690957"/>
    <w:rsid w:val="006A2033"/>
    <w:rsid w:val="006B36ED"/>
    <w:rsid w:val="006B6080"/>
    <w:rsid w:val="006C2A99"/>
    <w:rsid w:val="006D15F7"/>
    <w:rsid w:val="006E1C60"/>
    <w:rsid w:val="006E3BDE"/>
    <w:rsid w:val="006F330C"/>
    <w:rsid w:val="00700344"/>
    <w:rsid w:val="007024CB"/>
    <w:rsid w:val="007054ED"/>
    <w:rsid w:val="007128FF"/>
    <w:rsid w:val="00720E10"/>
    <w:rsid w:val="00732232"/>
    <w:rsid w:val="00736072"/>
    <w:rsid w:val="0073711D"/>
    <w:rsid w:val="007465FC"/>
    <w:rsid w:val="0075565C"/>
    <w:rsid w:val="00757A29"/>
    <w:rsid w:val="00766344"/>
    <w:rsid w:val="00773DF1"/>
    <w:rsid w:val="0077489D"/>
    <w:rsid w:val="00776A12"/>
    <w:rsid w:val="00777E42"/>
    <w:rsid w:val="007810F2"/>
    <w:rsid w:val="00783A16"/>
    <w:rsid w:val="00784B55"/>
    <w:rsid w:val="00784E0B"/>
    <w:rsid w:val="00794A73"/>
    <w:rsid w:val="007A0E1A"/>
    <w:rsid w:val="007A21F0"/>
    <w:rsid w:val="007D72A6"/>
    <w:rsid w:val="007E2A28"/>
    <w:rsid w:val="007E5AD7"/>
    <w:rsid w:val="007F0571"/>
    <w:rsid w:val="007F5618"/>
    <w:rsid w:val="00803A0E"/>
    <w:rsid w:val="00803AD9"/>
    <w:rsid w:val="00805F0C"/>
    <w:rsid w:val="0080627E"/>
    <w:rsid w:val="008249F2"/>
    <w:rsid w:val="00825C76"/>
    <w:rsid w:val="00835510"/>
    <w:rsid w:val="00841C3F"/>
    <w:rsid w:val="00842895"/>
    <w:rsid w:val="00845069"/>
    <w:rsid w:val="00847FA7"/>
    <w:rsid w:val="008539AE"/>
    <w:rsid w:val="00854911"/>
    <w:rsid w:val="00857366"/>
    <w:rsid w:val="00857C14"/>
    <w:rsid w:val="008614F0"/>
    <w:rsid w:val="00861790"/>
    <w:rsid w:val="0086425E"/>
    <w:rsid w:val="0086740C"/>
    <w:rsid w:val="00867B8C"/>
    <w:rsid w:val="00874984"/>
    <w:rsid w:val="00884D45"/>
    <w:rsid w:val="00885507"/>
    <w:rsid w:val="0088696D"/>
    <w:rsid w:val="00896205"/>
    <w:rsid w:val="008A0210"/>
    <w:rsid w:val="008A0798"/>
    <w:rsid w:val="008A6BDF"/>
    <w:rsid w:val="008A7219"/>
    <w:rsid w:val="008B4947"/>
    <w:rsid w:val="008B768B"/>
    <w:rsid w:val="008C4866"/>
    <w:rsid w:val="008C6C5D"/>
    <w:rsid w:val="008D3E36"/>
    <w:rsid w:val="008E1DE7"/>
    <w:rsid w:val="008E578A"/>
    <w:rsid w:val="008E5AB1"/>
    <w:rsid w:val="008F0764"/>
    <w:rsid w:val="008F710E"/>
    <w:rsid w:val="00902767"/>
    <w:rsid w:val="00921D53"/>
    <w:rsid w:val="009230F4"/>
    <w:rsid w:val="009235F9"/>
    <w:rsid w:val="009254BE"/>
    <w:rsid w:val="009324F8"/>
    <w:rsid w:val="0093471E"/>
    <w:rsid w:val="00936361"/>
    <w:rsid w:val="009374D1"/>
    <w:rsid w:val="00942681"/>
    <w:rsid w:val="009628BF"/>
    <w:rsid w:val="00963ECD"/>
    <w:rsid w:val="00982379"/>
    <w:rsid w:val="00983E95"/>
    <w:rsid w:val="0098591C"/>
    <w:rsid w:val="009936A4"/>
    <w:rsid w:val="0099771E"/>
    <w:rsid w:val="009A4A86"/>
    <w:rsid w:val="009B071B"/>
    <w:rsid w:val="009B1504"/>
    <w:rsid w:val="009C00D2"/>
    <w:rsid w:val="009C035E"/>
    <w:rsid w:val="009D2CCD"/>
    <w:rsid w:val="009D360B"/>
    <w:rsid w:val="00A031D6"/>
    <w:rsid w:val="00A05382"/>
    <w:rsid w:val="00A120D3"/>
    <w:rsid w:val="00A13535"/>
    <w:rsid w:val="00A15F41"/>
    <w:rsid w:val="00A2074A"/>
    <w:rsid w:val="00A20F94"/>
    <w:rsid w:val="00A25BBB"/>
    <w:rsid w:val="00A314B3"/>
    <w:rsid w:val="00A34CA6"/>
    <w:rsid w:val="00A42E94"/>
    <w:rsid w:val="00A443C7"/>
    <w:rsid w:val="00A52FF6"/>
    <w:rsid w:val="00A531AE"/>
    <w:rsid w:val="00A55339"/>
    <w:rsid w:val="00A61D24"/>
    <w:rsid w:val="00A72F4F"/>
    <w:rsid w:val="00A734B9"/>
    <w:rsid w:val="00A82C6B"/>
    <w:rsid w:val="00A83D16"/>
    <w:rsid w:val="00A868B9"/>
    <w:rsid w:val="00AA7CC6"/>
    <w:rsid w:val="00AB5146"/>
    <w:rsid w:val="00AB6383"/>
    <w:rsid w:val="00AC2CE8"/>
    <w:rsid w:val="00AC3BBA"/>
    <w:rsid w:val="00AD46AB"/>
    <w:rsid w:val="00AE13C1"/>
    <w:rsid w:val="00AE515E"/>
    <w:rsid w:val="00AE78AB"/>
    <w:rsid w:val="00AF33D4"/>
    <w:rsid w:val="00AF46B7"/>
    <w:rsid w:val="00B04B16"/>
    <w:rsid w:val="00B13C96"/>
    <w:rsid w:val="00B15291"/>
    <w:rsid w:val="00B240C3"/>
    <w:rsid w:val="00B25CCE"/>
    <w:rsid w:val="00B33447"/>
    <w:rsid w:val="00B43927"/>
    <w:rsid w:val="00B44301"/>
    <w:rsid w:val="00B45D0E"/>
    <w:rsid w:val="00B54C71"/>
    <w:rsid w:val="00B622C7"/>
    <w:rsid w:val="00B634F3"/>
    <w:rsid w:val="00B70635"/>
    <w:rsid w:val="00B77E08"/>
    <w:rsid w:val="00B86F93"/>
    <w:rsid w:val="00B91991"/>
    <w:rsid w:val="00B9462D"/>
    <w:rsid w:val="00BA6FC3"/>
    <w:rsid w:val="00BC081E"/>
    <w:rsid w:val="00BC1D2A"/>
    <w:rsid w:val="00BD0F1D"/>
    <w:rsid w:val="00BF2B18"/>
    <w:rsid w:val="00C045A4"/>
    <w:rsid w:val="00C12F52"/>
    <w:rsid w:val="00C13C95"/>
    <w:rsid w:val="00C233C2"/>
    <w:rsid w:val="00C2740F"/>
    <w:rsid w:val="00C3080A"/>
    <w:rsid w:val="00C3106F"/>
    <w:rsid w:val="00C313C9"/>
    <w:rsid w:val="00C3615B"/>
    <w:rsid w:val="00C4011A"/>
    <w:rsid w:val="00C45966"/>
    <w:rsid w:val="00C54025"/>
    <w:rsid w:val="00C73392"/>
    <w:rsid w:val="00C81FB2"/>
    <w:rsid w:val="00C843C2"/>
    <w:rsid w:val="00C846E4"/>
    <w:rsid w:val="00C94869"/>
    <w:rsid w:val="00CB3405"/>
    <w:rsid w:val="00CC03B4"/>
    <w:rsid w:val="00CC25B4"/>
    <w:rsid w:val="00CC4729"/>
    <w:rsid w:val="00CC53B6"/>
    <w:rsid w:val="00CC72B0"/>
    <w:rsid w:val="00CD3C42"/>
    <w:rsid w:val="00CD52BD"/>
    <w:rsid w:val="00CE44CA"/>
    <w:rsid w:val="00CF06B7"/>
    <w:rsid w:val="00D03B6A"/>
    <w:rsid w:val="00D06CBC"/>
    <w:rsid w:val="00D12A06"/>
    <w:rsid w:val="00D14C75"/>
    <w:rsid w:val="00D175EA"/>
    <w:rsid w:val="00D264AD"/>
    <w:rsid w:val="00D32A93"/>
    <w:rsid w:val="00D35D82"/>
    <w:rsid w:val="00D4445B"/>
    <w:rsid w:val="00D51282"/>
    <w:rsid w:val="00D54DB4"/>
    <w:rsid w:val="00D6131F"/>
    <w:rsid w:val="00D70A02"/>
    <w:rsid w:val="00D7260B"/>
    <w:rsid w:val="00D95922"/>
    <w:rsid w:val="00DB37B2"/>
    <w:rsid w:val="00DB484D"/>
    <w:rsid w:val="00DB7054"/>
    <w:rsid w:val="00DC18AF"/>
    <w:rsid w:val="00DD0DB6"/>
    <w:rsid w:val="00DD1CB9"/>
    <w:rsid w:val="00DD21F2"/>
    <w:rsid w:val="00DE733D"/>
    <w:rsid w:val="00DF0ABB"/>
    <w:rsid w:val="00DF5EDE"/>
    <w:rsid w:val="00DF70F4"/>
    <w:rsid w:val="00E04CAA"/>
    <w:rsid w:val="00E12EDC"/>
    <w:rsid w:val="00E23D33"/>
    <w:rsid w:val="00E2573E"/>
    <w:rsid w:val="00E27993"/>
    <w:rsid w:val="00E30465"/>
    <w:rsid w:val="00E33B96"/>
    <w:rsid w:val="00E34E28"/>
    <w:rsid w:val="00E363A3"/>
    <w:rsid w:val="00E37D3B"/>
    <w:rsid w:val="00E5349A"/>
    <w:rsid w:val="00E54B77"/>
    <w:rsid w:val="00E62110"/>
    <w:rsid w:val="00E71CB3"/>
    <w:rsid w:val="00E72831"/>
    <w:rsid w:val="00E72849"/>
    <w:rsid w:val="00E728D9"/>
    <w:rsid w:val="00E749B2"/>
    <w:rsid w:val="00E82964"/>
    <w:rsid w:val="00E85F7D"/>
    <w:rsid w:val="00E9112D"/>
    <w:rsid w:val="00E91CCA"/>
    <w:rsid w:val="00E93153"/>
    <w:rsid w:val="00E93684"/>
    <w:rsid w:val="00EA04B8"/>
    <w:rsid w:val="00EA14B5"/>
    <w:rsid w:val="00EA7891"/>
    <w:rsid w:val="00EB466D"/>
    <w:rsid w:val="00EC3840"/>
    <w:rsid w:val="00ED210C"/>
    <w:rsid w:val="00ED446D"/>
    <w:rsid w:val="00EE6590"/>
    <w:rsid w:val="00EF0B57"/>
    <w:rsid w:val="00F0086D"/>
    <w:rsid w:val="00F10E5F"/>
    <w:rsid w:val="00F12B91"/>
    <w:rsid w:val="00F15662"/>
    <w:rsid w:val="00F23DA2"/>
    <w:rsid w:val="00F27F99"/>
    <w:rsid w:val="00F357E8"/>
    <w:rsid w:val="00F42419"/>
    <w:rsid w:val="00F4478F"/>
    <w:rsid w:val="00F458CA"/>
    <w:rsid w:val="00F47977"/>
    <w:rsid w:val="00F6155B"/>
    <w:rsid w:val="00F625BE"/>
    <w:rsid w:val="00F83C34"/>
    <w:rsid w:val="00F85B04"/>
    <w:rsid w:val="00F904F7"/>
    <w:rsid w:val="00F97459"/>
    <w:rsid w:val="00FB2FD3"/>
    <w:rsid w:val="00FC2881"/>
    <w:rsid w:val="00FD123D"/>
    <w:rsid w:val="00FE0209"/>
    <w:rsid w:val="00FE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09A26"/>
  <w15:chartTrackingRefBased/>
  <w15:docId w15:val="{1AED9AA5-2DCB-1A48-BF5A-82C66711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419"/>
    <w:rPr>
      <w:rFonts w:eastAsiaTheme="minorEastAsia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Anna Stivala</dc:creator>
  <cp:keywords/>
  <dc:description/>
  <cp:lastModifiedBy>Jayshree Uchappa Soli</cp:lastModifiedBy>
  <cp:revision>7</cp:revision>
  <cp:lastPrinted>2018-07-23T08:12:00Z</cp:lastPrinted>
  <dcterms:created xsi:type="dcterms:W3CDTF">2024-04-29T08:31:00Z</dcterms:created>
  <dcterms:modified xsi:type="dcterms:W3CDTF">2024-05-14T08:51:00Z</dcterms:modified>
</cp:coreProperties>
</file>