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E9C" w:rsidRPr="000D04BD" w:rsidRDefault="000D0E9C" w:rsidP="000D0E9C">
      <w:pPr>
        <w:spacing w:after="160" w:line="259" w:lineRule="auto"/>
        <w:jc w:val="both"/>
        <w:rPr>
          <w:rFonts w:ascii="Times New Roman" w:hAnsi="Times New Roman" w:cs="Times New Roman"/>
          <w:b/>
        </w:rPr>
      </w:pPr>
      <w:r w:rsidRPr="000D04BD">
        <w:rPr>
          <w:rFonts w:ascii="Times New Roman" w:hAnsi="Times New Roman" w:cs="Times New Roman"/>
          <w:b/>
        </w:rPr>
        <w:t>Table S2.</w:t>
      </w:r>
      <w:r w:rsidRPr="000D04BD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0D04BD">
        <w:rPr>
          <w:rFonts w:ascii="Times New Roman" w:hAnsi="Times New Roman" w:cs="Times New Roman"/>
          <w:b/>
          <w:lang w:eastAsia="ko-KR"/>
        </w:rPr>
        <w:t xml:space="preserve">GO terms in the biological process (BP) categories in </w:t>
      </w:r>
      <w:r w:rsidR="00D67253">
        <w:rPr>
          <w:rFonts w:ascii="Times New Roman" w:hAnsi="Times New Roman" w:cs="Times New Roman"/>
          <w:b/>
          <w:color w:val="000000" w:themeColor="text1"/>
          <w:lang w:eastAsia="ko-KR"/>
        </w:rPr>
        <w:t>PyMT</w:t>
      </w:r>
      <w:r w:rsidR="00D67253">
        <w:rPr>
          <w:rFonts w:ascii="Times New Roman" w:hAnsi="Times New Roman" w:cs="Times New Roman"/>
          <w:b/>
          <w:color w:val="000000" w:themeColor="text1"/>
          <w:vertAlign w:val="superscript"/>
          <w:lang w:eastAsia="ko-KR"/>
        </w:rPr>
        <w:t xml:space="preserve">SB2−/− </w:t>
      </w:r>
      <w:bookmarkStart w:id="0" w:name="_GoBack"/>
      <w:bookmarkEnd w:id="0"/>
      <w:r w:rsidRPr="000D04BD">
        <w:rPr>
          <w:rFonts w:ascii="Times New Roman" w:hAnsi="Times New Roman" w:cs="Times New Roman"/>
          <w:b/>
          <w:lang w:eastAsia="ko-KR"/>
        </w:rPr>
        <w:t>tumors compared to PyMT</w:t>
      </w:r>
      <w:r w:rsidR="00D67253" w:rsidRPr="00D67253">
        <w:rPr>
          <w:rFonts w:ascii="Times New Roman" w:hAnsi="Times New Roman" w:cs="Times New Roman" w:hint="eastAsia"/>
          <w:b/>
          <w:vertAlign w:val="superscript"/>
          <w:lang w:eastAsia="ko-KR"/>
        </w:rPr>
        <w:t>W</w:t>
      </w:r>
      <w:r w:rsidR="00D67253" w:rsidRPr="00D67253">
        <w:rPr>
          <w:rFonts w:ascii="Times New Roman" w:hAnsi="Times New Roman" w:cs="Times New Roman"/>
          <w:b/>
          <w:vertAlign w:val="superscript"/>
          <w:lang w:eastAsia="ko-KR"/>
        </w:rPr>
        <w:t>T</w:t>
      </w:r>
      <w:r w:rsidRPr="000D04BD">
        <w:rPr>
          <w:rFonts w:ascii="Times New Roman" w:hAnsi="Times New Roman" w:cs="Times New Roman"/>
          <w:b/>
          <w:lang w:eastAsia="ko-KR"/>
        </w:rPr>
        <w:t xml:space="preserve"> tumors.</w:t>
      </w:r>
    </w:p>
    <w:tbl>
      <w:tblPr>
        <w:tblW w:w="103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50"/>
        <w:gridCol w:w="3230"/>
        <w:gridCol w:w="647"/>
        <w:gridCol w:w="281"/>
        <w:gridCol w:w="986"/>
        <w:gridCol w:w="279"/>
        <w:gridCol w:w="3347"/>
      </w:tblGrid>
      <w:tr w:rsidR="000D0E9C" w:rsidRPr="000D04BD" w:rsidTr="00050B3D">
        <w:trPr>
          <w:trHeight w:val="342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D04BD">
              <w:rPr>
                <w:rFonts w:ascii="Times New Roman" w:hAnsi="Times New Roman" w:cs="Times New Roman"/>
                <w:b/>
              </w:rPr>
              <w:t>Go term</w:t>
            </w:r>
          </w:p>
        </w:tc>
        <w:tc>
          <w:tcPr>
            <w:tcW w:w="32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D04BD">
              <w:rPr>
                <w:rFonts w:ascii="Times New Roman" w:hAnsi="Times New Roman" w:cs="Times New Roman"/>
                <w:b/>
              </w:rPr>
              <w:t>Description</w:t>
            </w:r>
          </w:p>
        </w:tc>
        <w:tc>
          <w:tcPr>
            <w:tcW w:w="6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04BD">
              <w:rPr>
                <w:rFonts w:ascii="Times New Roman" w:hAnsi="Times New Roman" w:cs="Times New Roman"/>
                <w:b/>
              </w:rPr>
              <w:t>Count</w:t>
            </w:r>
          </w:p>
        </w:tc>
        <w:tc>
          <w:tcPr>
            <w:tcW w:w="126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0D04BD">
              <w:rPr>
                <w:rFonts w:ascii="Times New Roman" w:hAnsi="Times New Roman" w:cs="Times New Roman"/>
                <w:b/>
                <w:i/>
                <w:lang w:eastAsia="ko-KR"/>
              </w:rPr>
              <w:t>P</w:t>
            </w:r>
            <w:r w:rsidRPr="000D04BD">
              <w:rPr>
                <w:rFonts w:ascii="Times New Roman" w:hAnsi="Times New Roman" w:cs="Times New Roman"/>
                <w:b/>
                <w:lang w:eastAsia="ko-KR"/>
              </w:rPr>
              <w:t>-value</w:t>
            </w:r>
          </w:p>
        </w:tc>
        <w:tc>
          <w:tcPr>
            <w:tcW w:w="36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ind w:firstLineChars="100" w:firstLine="241"/>
              <w:jc w:val="center"/>
              <w:rPr>
                <w:rFonts w:ascii="Times New Roman" w:hAnsi="Times New Roman" w:cs="Times New Roman"/>
                <w:b/>
              </w:rPr>
            </w:pPr>
            <w:r w:rsidRPr="000D04BD">
              <w:rPr>
                <w:rFonts w:ascii="Times New Roman" w:hAnsi="Times New Roman" w:cs="Times New Roman"/>
                <w:b/>
              </w:rPr>
              <w:t>Genes</w:t>
            </w:r>
          </w:p>
        </w:tc>
      </w:tr>
      <w:tr w:rsidR="000D0E9C" w:rsidRPr="000D04BD" w:rsidTr="00050B3D">
        <w:trPr>
          <w:trHeight w:val="342"/>
        </w:trPr>
        <w:tc>
          <w:tcPr>
            <w:tcW w:w="1032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D04BD">
              <w:rPr>
                <w:rFonts w:ascii="Times New Roman" w:hAnsi="Times New Roman" w:cs="Times New Roman"/>
                <w:b/>
                <w:bCs/>
              </w:rPr>
              <w:t>Downregulated</w:t>
            </w:r>
          </w:p>
        </w:tc>
      </w:tr>
      <w:tr w:rsidR="000D0E9C" w:rsidRPr="000D04BD" w:rsidTr="00050B3D">
        <w:trPr>
          <w:trHeight w:val="1116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GO:0007155</w:t>
            </w:r>
          </w:p>
        </w:tc>
        <w:tc>
          <w:tcPr>
            <w:tcW w:w="32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Cell adhesion</w:t>
            </w:r>
          </w:p>
        </w:tc>
        <w:tc>
          <w:tcPr>
            <w:tcW w:w="92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6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3.0E-15</w:t>
            </w:r>
          </w:p>
        </w:tc>
        <w:tc>
          <w:tcPr>
            <w:tcW w:w="334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POSTN, LY9, PCDHGA4, CD96, NEGR1, CNTNAP4, IZUMO1R, SDK1, THY1, CD84, SIGLEC1, BVES, CD36, PGM5, CX3CR1, VCAN, CD226, AOC3, AMTN, ITGAE, COL28A1, ITGAM, EPHB1, KLRA9, AMELX, KLRA8, KLRA4, CD4, KLRA7, AMICA1, KLRA1, COL8A2, MAG, SVEP1, SELL, BMX, COL15A1, NID1, STAB2, ITGA4, EMILIN2, SLAMF1, LAMA2, LYVE1, OMD, CASS4, FREM1, FBLN7, CDH11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GO:0006935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Chemotaxis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1.4E-08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RARRES2, FPR1, CCL8, FGF10, PF4, CXCR3, CCL17, CCL24, CCR7, EAR2, CXCL13, CCR3, CCR2, CXCR6, CX3CR1, PDGFRA, XCL1, XCR1</w:t>
            </w:r>
          </w:p>
        </w:tc>
      </w:tr>
      <w:tr w:rsidR="000D0E9C" w:rsidRPr="000D04BD" w:rsidTr="00050B3D">
        <w:trPr>
          <w:trHeight w:val="745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GO:0006954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Inflammatory response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4.2E-08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RARRES2, FFAR2, GSDMD, FPR1, CCL8, TLR4, PF4, NLRP1B, CXCR3, TLR7, NAIP6, CCL24, PTGIR, CXCR6, REG3G, FAS, CIITA, TLR11, HC, EPHX2, CCL21B, CCL17, CD163, IFI202B, PRKCQ, CCR7, CXCL13, CCR3, CCR2, XCL1</w:t>
            </w:r>
          </w:p>
        </w:tc>
      </w:tr>
      <w:tr w:rsidR="000D0E9C" w:rsidRPr="000D04BD" w:rsidTr="00050B3D">
        <w:trPr>
          <w:trHeight w:val="745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GO:0002376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Immune system process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4.1E-07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FFAR2, FCNA, GSDMD, KLRK1, PTPN22, TLR4, NLRP1B, LY9, SKAP1, TLR7, NAIP6, C1RA, CD4, AMICA1, CFD, TLR11, CRTAM, ADGRE1, HC, EOMES, SLAMF1, PRKCB, MARCH1, CD84, PRKCQ, CD55, TXK, CD79B, MST1R, C1S1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GO:0070374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Positive regulation of ERK1 and ERK2 cascade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1.1E-05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NRP1, PTPN22, CCL21B, FGF10, CCL8, TLR4, SLAMF1, CCL17, CCL24, HCRTR1, CD36, P2RY1, TEK, PDGFRA, ANGPT1, EPOR, XCL1, FGF2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GO:0050731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Positive regulation of peptidyl-tyrosine phosphorylation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1.4E-05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NRP1, FGF10, IGF1, IGF2, TLR4, HGF, ADIPOQ, IL6RA, CD36, PDGFRA, ANGPT1, CD4, EGF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GO:0001525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Angiogenesis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2.1E-05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PTPRB, CAV1, NRP1, CCDC80, PDE3B, FGF10, CXCR3, MMP2, EPHB1, NDNF, THY1, LEP, PLXDC1, CCR2, HOXA7, TEK, ANGPT1, EGF, COL8A2, FGF2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GO:0006955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Immune response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3.9E-05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TLR11, C6, MCPT4, CCL8, CCL21B, PF4, COLEC12, TLR7, CCL17, CCL24, MARCH1, CCR7, CD36, H2-EB2, CXCL13, CCR2, H2-OB, TGFBR3, CD4, FAS, XCL1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GO:0030334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Regulation of cell migration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1.9E-04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LAMA2, PLXNC1, PLXNA4, CCR2, TEK, DPYSL3, MMP3, DOCK10, THY1, EPHA3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GO:0045766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Positive regulation of angiogenesis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3.7E-04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CCL24, SEMA5A, HC, CCR3, C6, CX3CR1, TEK, HGF, CXCR3, AQP1, FGF2, PRKCB</w:t>
            </w:r>
          </w:p>
        </w:tc>
      </w:tr>
      <w:tr w:rsidR="000D0E9C" w:rsidRPr="000D04BD" w:rsidTr="00050B3D">
        <w:trPr>
          <w:trHeight w:val="342"/>
        </w:trPr>
        <w:tc>
          <w:tcPr>
            <w:tcW w:w="1032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b/>
                <w:bCs/>
              </w:rPr>
              <w:t>Upregulated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GO:0042060</w:t>
            </w:r>
          </w:p>
        </w:tc>
        <w:tc>
          <w:tcPr>
            <w:tcW w:w="32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Wound healing</w:t>
            </w:r>
          </w:p>
        </w:tc>
        <w:tc>
          <w:tcPr>
            <w:tcW w:w="92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3.2E-04</w:t>
            </w:r>
          </w:p>
        </w:tc>
        <w:tc>
          <w:tcPr>
            <w:tcW w:w="334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TRP53, CXCL2, SERPINE1, VANGL2, CELSR1, SDC4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GO:0000122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Negative regulation of transcription from RNA polymerase II promoter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6.8E-04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TRP53, GLIS3, NANOG, C1QBP, VEGFA, NR6A1, TBX20, TSIX, TGIF1, FHL2, TRIB3, LEF1, HES7, ZFP536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lastRenderedPageBreak/>
              <w:t>GO:0008285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Negative regulation of cell proliferation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7.3E-04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RERG, LIF, TRP53, PTGS2, HNF4A, ADM, TGIF1, HSPA1A, FOSL1, ERDR1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GO:0045766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Positive regulation of angiogenesis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1.0E-03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ADM, VEGFA, SERPINE1, THBS1, VASH2, ANXA3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GO:0045944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Positive regulation of transcription from RNA polymerase II promoter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1.5E-03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TRP53, GLIS3, NANOG, TBX20, NR6A1, NR4A1, LEF1, SOX8, LIF, IL23A, HNF4A, CSRNP1, VEGFA, AIRE, ARNTL2, FOSL1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GO:0001569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Patterning of blood vessels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2.0E-03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VEGFA, TBX20, VANGL2, LEF1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GO:0050796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Regulation of insulin secretion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3.2E-03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SLC16A1, HNF4A, SYT9, NOS2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GO:0001843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Neural tube closure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3.3E-03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ADM, VANGL2, TGIF1, CELSR1, SDC4</w:t>
            </w:r>
          </w:p>
        </w:tc>
      </w:tr>
      <w:tr w:rsidR="000D0E9C" w:rsidRPr="000D04BD" w:rsidTr="00050B3D">
        <w:trPr>
          <w:trHeight w:val="514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GO:0006351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Transcription, DNA-</w:t>
            </w:r>
            <w:proofErr w:type="spellStart"/>
            <w:r w:rsidRPr="000D04BD">
              <w:rPr>
                <w:rFonts w:ascii="Times New Roman" w:hAnsi="Times New Roman" w:cs="Times New Roman"/>
              </w:rPr>
              <w:t>templated</w:t>
            </w:r>
            <w:proofErr w:type="spellEnd"/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6.8E-03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TRP53, ZCCHC12, GLIS3, NANOG, NR6A1, TBX20, TRIB3, NR4A1, LEF1, CTNND1, FHL2, HES7, SOX8, DAPK3, C1QBP, HNF4A, CSRNP1, AIRE, TGIF1, ZFAT, ARNTL2, ZFP536</w:t>
            </w:r>
          </w:p>
        </w:tc>
      </w:tr>
      <w:tr w:rsidR="000D0E9C" w:rsidRPr="000D04BD" w:rsidTr="00050B3D">
        <w:trPr>
          <w:trHeight w:val="622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 w:hint="eastAsia"/>
              </w:rPr>
              <w:t>GO:0006355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Regulation of transcription, DNA-</w:t>
            </w:r>
            <w:proofErr w:type="spellStart"/>
            <w:r w:rsidRPr="000D04BD">
              <w:rPr>
                <w:rFonts w:ascii="Times New Roman" w:hAnsi="Times New Roman" w:cs="Times New Roman"/>
              </w:rPr>
              <w:t>templated</w:t>
            </w:r>
            <w:proofErr w:type="spellEnd"/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04BD">
              <w:rPr>
                <w:rFonts w:ascii="Times New Roman" w:hAnsi="Times New Roman" w:cs="Times New Roman"/>
              </w:rPr>
              <w:t>7.5E-03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:rsidR="000D0E9C" w:rsidRPr="000D04BD" w:rsidRDefault="000D0E9C" w:rsidP="00050B3D">
            <w:pPr>
              <w:spacing w:line="180" w:lineRule="exact"/>
              <w:jc w:val="both"/>
              <w:rPr>
                <w:rFonts w:ascii="Times New Roman" w:hAnsi="Times New Roman" w:cs="Times New Roman"/>
                <w:sz w:val="18"/>
              </w:rPr>
            </w:pPr>
            <w:r w:rsidRPr="000D04BD">
              <w:rPr>
                <w:rFonts w:ascii="Times New Roman" w:hAnsi="Times New Roman" w:cs="Times New Roman"/>
                <w:sz w:val="18"/>
              </w:rPr>
              <w:t>GLIS3, TBX20, NR6A1, CTNND1, FHL2, TRIB3, SOX8, MYRFL, ZFAT, ARNTL2, FOSL1, TRP53, ZCCHC12, NANOG, ZFP169, LEF1, NR4A1, HES7, DAPK3, C1QBP, HNF4A, CSRNP1, AIRE, TGIF1, ZFP536</w:t>
            </w:r>
          </w:p>
        </w:tc>
      </w:tr>
    </w:tbl>
    <w:p w:rsidR="000D3292" w:rsidRPr="000D0E9C" w:rsidRDefault="000D3292" w:rsidP="000D0E9C">
      <w:pPr>
        <w:spacing w:line="480" w:lineRule="auto"/>
        <w:jc w:val="both"/>
      </w:pPr>
    </w:p>
    <w:sectPr w:rsidR="000D3292" w:rsidRPr="000D0E9C" w:rsidSect="0002754C">
      <w:footerReference w:type="default" r:id="rId6"/>
      <w:pgSz w:w="12242" w:h="15842"/>
      <w:pgMar w:top="1701" w:right="1440" w:bottom="1440" w:left="1440" w:header="851" w:footer="851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67253">
      <w:r>
        <w:separator/>
      </w:r>
    </w:p>
  </w:endnote>
  <w:endnote w:type="continuationSeparator" w:id="0">
    <w:p w:rsidR="00000000" w:rsidRDefault="00D6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654678"/>
      <w:docPartObj>
        <w:docPartGallery w:val="Page Numbers (Bottom of Page)"/>
        <w:docPartUnique/>
      </w:docPartObj>
    </w:sdtPr>
    <w:sdtEndPr/>
    <w:sdtContent>
      <w:p w:rsidR="004D4EC7" w:rsidRDefault="000D0E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253" w:rsidRPr="00D67253">
          <w:rPr>
            <w:noProof/>
            <w:lang w:val="ko-KR" w:eastAsia="ko-KR"/>
          </w:rPr>
          <w:t>1</w:t>
        </w:r>
        <w:r>
          <w:fldChar w:fldCharType="end"/>
        </w:r>
      </w:p>
    </w:sdtContent>
  </w:sdt>
  <w:p w:rsidR="004D4EC7" w:rsidRDefault="00D6725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67253">
      <w:r>
        <w:separator/>
      </w:r>
    </w:p>
  </w:footnote>
  <w:footnote w:type="continuationSeparator" w:id="0">
    <w:p w:rsidR="00000000" w:rsidRDefault="00D67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9C"/>
    <w:rsid w:val="000D0E9C"/>
    <w:rsid w:val="000D3292"/>
    <w:rsid w:val="00D6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CE573"/>
  <w15:chartTrackingRefBased/>
  <w15:docId w15:val="{C4B1B1AF-AE1B-4EC6-A04C-E7221689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E9C"/>
    <w:rPr>
      <w:rFonts w:ascii="SimSun" w:hAnsi="SimSun" w:cs="SimSun"/>
      <w:kern w:val="0"/>
      <w:sz w:val="24"/>
      <w:szCs w:val="24"/>
      <w:lang w:bidi="my-M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D0E9C"/>
    <w:pPr>
      <w:tabs>
        <w:tab w:val="center" w:pos="4513"/>
        <w:tab w:val="right" w:pos="9026"/>
      </w:tabs>
    </w:pPr>
  </w:style>
  <w:style w:type="character" w:customStyle="1" w:styleId="Char">
    <w:name w:val="바닥글 Char"/>
    <w:basedOn w:val="a0"/>
    <w:link w:val="a3"/>
    <w:uiPriority w:val="99"/>
    <w:rsid w:val="000D0E9C"/>
    <w:rPr>
      <w:rFonts w:ascii="SimSun" w:hAnsi="SimSun" w:cs="SimSun"/>
      <w:kern w:val="0"/>
      <w:sz w:val="24"/>
      <w:szCs w:val="24"/>
      <w:lang w:bidi="my-MM"/>
    </w:rPr>
  </w:style>
  <w:style w:type="character" w:styleId="a4">
    <w:name w:val="line number"/>
    <w:basedOn w:val="a0"/>
    <w:uiPriority w:val="99"/>
    <w:semiHidden/>
    <w:unhideWhenUsed/>
    <w:rsid w:val="000D0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3019</Characters>
  <Application>Microsoft Office Word</Application>
  <DocSecurity>0</DocSecurity>
  <Lines>177</Lines>
  <Paragraphs>125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piaoy</cp:lastModifiedBy>
  <cp:revision>2</cp:revision>
  <dcterms:created xsi:type="dcterms:W3CDTF">2023-08-20T16:52:00Z</dcterms:created>
  <dcterms:modified xsi:type="dcterms:W3CDTF">2023-08-22T13:19:00Z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009bcb4e8b1d85f333cd590c2b365282b2203b252c65f5270ad7c717d5b2940a</vt:lpwstr>
  </property>
</Properties>
</file>