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2711D">
      <w:pPr>
        <w:spacing w:line="360" w:lineRule="auto"/>
        <w:jc w:val="both"/>
        <w:rPr>
          <w:rFonts w:hint="eastAsia" w:eastAsia="宋体"/>
          <w:b/>
          <w:sz w:val="20"/>
          <w:szCs w:val="20"/>
          <w:lang w:eastAsia="zh-CN"/>
        </w:rPr>
      </w:pPr>
      <w:r>
        <w:rPr>
          <w:rFonts w:hint="eastAsia" w:eastAsia="宋体"/>
          <w:b/>
          <w:sz w:val="20"/>
          <w:szCs w:val="20"/>
          <w:lang w:eastAsia="zh-CN"/>
        </w:rPr>
        <w:drawing>
          <wp:inline distT="0" distB="0" distL="114300" distR="114300">
            <wp:extent cx="5269865" cy="4902835"/>
            <wp:effectExtent l="0" t="0" r="3175" b="4445"/>
            <wp:docPr id="5" name="图片 5" descr="supplementary_Revised-2024-1-18-N(1)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mentary_Revised-2024-1-18-N(1)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90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03BB7">
      <w:pPr>
        <w:spacing w:line="360" w:lineRule="auto"/>
        <w:jc w:val="both"/>
        <w:rPr>
          <w:rFonts w:eastAsia="宋体"/>
          <w:bCs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宋体"/>
          <w:b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Supplementary Figure 1. A</w:t>
      </w:r>
      <w:r>
        <w:rPr>
          <w:rFonts w:eastAsia="宋体"/>
          <w:bCs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) FISH analysis of SU-DHL2 cells confirmed no c-MYC and BCL2 translocation.</w:t>
      </w:r>
      <w:r>
        <w:rPr>
          <w:rFonts w:eastAsia="宋体"/>
          <w:b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B</w:t>
      </w:r>
      <w:r>
        <w:rPr>
          <w:rFonts w:hint="eastAsia" w:eastAsia="宋体"/>
          <w:b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) 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Protein </w:t>
      </w:r>
      <w:r>
        <w:rPr>
          <w:rFonts w:eastAsia="宋体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levels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of c-MYC</w:t>
      </w:r>
      <w:r>
        <w:rPr>
          <w:rFonts w:hint="eastAsia"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and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BCL-2 from DB</w:t>
      </w:r>
      <w:r>
        <w:rPr>
          <w:rFonts w:hint="eastAsia"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, SU-DHL2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and SU-DHL4 cells</w:t>
      </w:r>
      <w:r>
        <w:rPr>
          <w:rFonts w:hint="eastAsia"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eastAsia="宋体"/>
          <w:b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C</w:t>
      </w:r>
      <w:r>
        <w:rPr>
          <w:rFonts w:eastAsia="宋体"/>
          <w:b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eastAsia="宋体"/>
          <w:bCs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Dose-dependent effects of BRQ on the viability of SU-DHL-2 cell. The cells were treated with DMSO as the control or 1~10000 nM BRQ for 24 to 72 hours.</w:t>
      </w:r>
      <w:r>
        <w:rPr>
          <w:rFonts w:hint="eastAsia" w:eastAsia="宋体"/>
          <w:bCs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The cell viability was calculated by the formula: Cell viability (%) = [OD (drug+)</w:t>
      </w:r>
      <w:r>
        <w:rPr>
          <w:rFonts w:hint="eastAsia"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- </w:t>
      </w:r>
      <w:r>
        <w:rPr>
          <w:rFonts w:hint="eastAsia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OD (Blank)]</w:t>
      </w:r>
      <w:r>
        <w:rPr>
          <w:rFonts w:hint="eastAsia"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/ </w:t>
      </w:r>
      <w:r>
        <w:rPr>
          <w:rFonts w:hint="eastAsia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[OD (drug-) - OD (Blank)]</w:t>
      </w:r>
      <w:r>
        <w:rPr>
          <w:rFonts w:hint="eastAsia"/>
          <w:color w:val="000000" w:themeColor="text1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×</w:t>
      </w:r>
      <w:r>
        <w:rPr>
          <w:rFonts w:hint="eastAsia"/>
          <w:color w:val="000000" w:themeColor="text1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100%</w:t>
      </w:r>
      <w:r>
        <w:rPr>
          <w:rFonts w:hint="eastAsia"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at 24h, 48h and 72h. Data was normalized as 100% by the formula: </w:t>
      </w:r>
      <w:r>
        <w:rPr>
          <w:rFonts w:hint="eastAsia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OD (drug-) - OD (Blank)</w:t>
      </w:r>
      <w:r>
        <w:rPr>
          <w:rFonts w:hint="eastAsia"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. The x-axis log 0 means 1 nM BRQ.</w:t>
      </w:r>
      <w:r>
        <w:rPr>
          <w:rFonts w:eastAsia="宋体"/>
          <w:bCs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b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D</w:t>
      </w:r>
      <w:r>
        <w:rPr>
          <w:rFonts w:hint="eastAsia" w:eastAsia="宋体"/>
          <w:bCs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) 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Flow cytometry cell apoptosis assays were used in SU-DHL</w:t>
      </w:r>
      <w:r>
        <w:rPr>
          <w:rFonts w:hint="eastAsia"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cells with DMSO (con), 5 μM BRQ and 5 μM BRQ plus 1</w:t>
      </w:r>
      <w:r>
        <w:rPr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000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µM uridine (rescue) for 24 and 48 hours. Significance was achieved by two-way ANOVA followed by Bonferroni post-hoc analysis. *, P &lt; 0.05, **, P &lt; 0.01, **</w:t>
      </w:r>
      <w:r>
        <w:rPr>
          <w:rFonts w:hint="eastAsia"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*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, P &lt; 0.0</w:t>
      </w:r>
      <w:r>
        <w:rPr>
          <w:rFonts w:hint="eastAsia"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0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1. </w:t>
      </w:r>
      <w:r>
        <w:rPr>
          <w:b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E)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Cell </w:t>
      </w:r>
      <w:r>
        <w:rPr>
          <w:rFonts w:eastAsia="宋体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cycle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analysis in BRQ-treated </w:t>
      </w:r>
      <w:r>
        <w:rPr>
          <w:rFonts w:hint="eastAsia"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control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cells by flow cytometry using </w:t>
      </w:r>
      <w:r>
        <w:rPr>
          <w:rFonts w:eastAsia="宋体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propidium iodide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(PI). SU-DHL-</w:t>
      </w:r>
      <w:r>
        <w:rPr>
          <w:rFonts w:hint="eastAsia"/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cells were treated with DMSO or </w:t>
      </w:r>
      <w:r>
        <w:rPr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5 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μ</w:t>
      </w:r>
      <w:r>
        <w:rPr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M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BRQ for </w:t>
      </w:r>
      <w:r>
        <w:rPr>
          <w:rFonts w:eastAsia="宋体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6, 12, 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and 24 hours</w:t>
      </w:r>
      <w:r>
        <w:rPr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and 5 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μ</w:t>
      </w:r>
      <w:r>
        <w:rPr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M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BRQ</w:t>
      </w:r>
      <w:r>
        <w:rPr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plus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1</w:t>
      </w:r>
      <w:r>
        <w:rPr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000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µM</w:t>
      </w:r>
      <w:r>
        <w:rPr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uridine</w:t>
      </w:r>
      <w:r>
        <w:rPr>
          <w:color w:val="000000" w:themeColor="text1"/>
          <w:sz w:val="20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for 24 hours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eastAsia="宋体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The percentage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of cells in G2/M phases is indicated in the histogram. ***, P &lt; 0.001.</w:t>
      </w:r>
    </w:p>
    <w:p w14:paraId="5B6E7FC2">
      <w:pPr>
        <w:rPr>
          <w:rFonts w:eastAsia="宋体"/>
          <w:b/>
          <w:sz w:val="20"/>
          <w:szCs w:val="20"/>
        </w:rPr>
      </w:pPr>
      <w:r>
        <w:rPr>
          <w:rFonts w:eastAsia="宋体"/>
          <w:b/>
          <w:sz w:val="20"/>
          <w:szCs w:val="20"/>
        </w:rPr>
        <w:br w:type="page"/>
      </w:r>
    </w:p>
    <w:p w14:paraId="7869AAE6">
      <w:pPr>
        <w:spacing w:line="360" w:lineRule="auto"/>
        <w:jc w:val="both"/>
        <w:rPr>
          <w:rFonts w:hint="eastAsia" w:eastAsia="宋体"/>
          <w:b/>
          <w:sz w:val="20"/>
          <w:szCs w:val="20"/>
          <w:lang w:eastAsia="zh-CN"/>
        </w:rPr>
      </w:pPr>
      <w:r>
        <w:rPr>
          <w:rFonts w:hint="eastAsia" w:eastAsia="宋体"/>
          <w:b/>
          <w:sz w:val="20"/>
          <w:szCs w:val="20"/>
          <w:lang w:eastAsia="zh-CN"/>
        </w:rPr>
        <w:drawing>
          <wp:inline distT="0" distB="0" distL="114300" distR="114300">
            <wp:extent cx="5269865" cy="7680960"/>
            <wp:effectExtent l="0" t="0" r="3175" b="0"/>
            <wp:docPr id="3" name="图片 3" descr="supplementary_Revised-2024-1-18-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_Revised-2024-1-18-N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DF199">
      <w:pPr>
        <w:spacing w:line="360" w:lineRule="auto"/>
        <w:jc w:val="both"/>
        <w:rPr>
          <w:sz w:val="20"/>
          <w:szCs w:val="20"/>
          <w:highlight w:val="none"/>
          <w:lang w:eastAsia="zh-CN"/>
        </w:rPr>
      </w:pPr>
      <w:r>
        <w:rPr>
          <w:rFonts w:eastAsia="宋体"/>
          <w:b/>
          <w:sz w:val="20"/>
          <w:szCs w:val="20"/>
          <w:highlight w:val="none"/>
        </w:rPr>
        <w:t xml:space="preserve">Supplementary Figure </w:t>
      </w:r>
      <w:r>
        <w:rPr>
          <w:rFonts w:hint="eastAsia" w:eastAsia="宋体"/>
          <w:b/>
          <w:sz w:val="20"/>
          <w:szCs w:val="20"/>
          <w:highlight w:val="none"/>
          <w:lang w:eastAsia="zh-CN"/>
        </w:rPr>
        <w:t>2</w:t>
      </w:r>
      <w:r>
        <w:rPr>
          <w:rFonts w:eastAsia="宋体"/>
          <w:b/>
          <w:sz w:val="20"/>
          <w:szCs w:val="20"/>
          <w:highlight w:val="none"/>
        </w:rPr>
        <w:t>.</w:t>
      </w:r>
      <w:r>
        <w:rPr>
          <w:rFonts w:hint="eastAsia" w:eastAsia="宋体"/>
          <w:b/>
          <w:sz w:val="20"/>
          <w:szCs w:val="20"/>
          <w:highlight w:val="none"/>
          <w:lang w:eastAsia="zh-CN"/>
        </w:rPr>
        <w:t xml:space="preserve"> A) </w:t>
      </w:r>
      <w:r>
        <w:rPr>
          <w:rFonts w:eastAsia="宋体"/>
          <w:bCs/>
          <w:sz w:val="20"/>
          <w:szCs w:val="20"/>
          <w:highlight w:val="none"/>
        </w:rPr>
        <w:t xml:space="preserve">Dose-dependent effects of </w:t>
      </w:r>
      <w:r>
        <w:rPr>
          <w:rFonts w:hint="eastAsia" w:eastAsia="宋体"/>
          <w:bCs/>
          <w:sz w:val="20"/>
          <w:szCs w:val="20"/>
          <w:highlight w:val="none"/>
          <w:lang w:eastAsia="zh-CN"/>
        </w:rPr>
        <w:t>uridine</w:t>
      </w:r>
      <w:r>
        <w:rPr>
          <w:rFonts w:eastAsia="宋体"/>
          <w:bCs/>
          <w:sz w:val="20"/>
          <w:szCs w:val="20"/>
          <w:highlight w:val="none"/>
        </w:rPr>
        <w:t xml:space="preserve"> on the viabilities of DB and SU-DHL-4 cells. The cells were treated with DMSO as the control or 1~1000 μM </w:t>
      </w:r>
      <w:r>
        <w:rPr>
          <w:rFonts w:hint="eastAsia" w:eastAsia="宋体"/>
          <w:bCs/>
          <w:sz w:val="20"/>
          <w:szCs w:val="20"/>
          <w:highlight w:val="none"/>
          <w:lang w:eastAsia="zh-CN"/>
        </w:rPr>
        <w:t>uridine</w:t>
      </w:r>
      <w:r>
        <w:rPr>
          <w:rFonts w:eastAsia="宋体"/>
          <w:bCs/>
          <w:sz w:val="20"/>
          <w:szCs w:val="20"/>
          <w:highlight w:val="none"/>
        </w:rPr>
        <w:t xml:space="preserve"> for 24 to 72 hours.</w:t>
      </w:r>
      <w:r>
        <w:rPr>
          <w:rFonts w:hint="eastAsia" w:eastAsia="宋体"/>
          <w:bCs/>
          <w:sz w:val="20"/>
          <w:szCs w:val="20"/>
          <w:highlight w:val="none"/>
          <w:lang w:eastAsia="zh-CN"/>
        </w:rPr>
        <w:t xml:space="preserve"> </w:t>
      </w:r>
      <w:r>
        <w:rPr>
          <w:rFonts w:hint="eastAsia" w:eastAsia="宋体"/>
          <w:b/>
          <w:sz w:val="20"/>
          <w:szCs w:val="20"/>
          <w:highlight w:val="none"/>
          <w:lang w:eastAsia="zh-CN"/>
        </w:rPr>
        <w:t>B</w:t>
      </w:r>
      <w:r>
        <w:rPr>
          <w:rFonts w:eastAsia="宋体"/>
          <w:b/>
          <w:sz w:val="20"/>
          <w:szCs w:val="20"/>
          <w:highlight w:val="none"/>
        </w:rPr>
        <w:t>)</w:t>
      </w:r>
      <w:r>
        <w:rPr>
          <w:sz w:val="20"/>
          <w:szCs w:val="20"/>
          <w:highlight w:val="none"/>
        </w:rPr>
        <w:t xml:space="preserve"> </w:t>
      </w:r>
      <w:r>
        <w:rPr>
          <w:rFonts w:eastAsia="宋体"/>
          <w:bCs/>
          <w:sz w:val="20"/>
          <w:szCs w:val="20"/>
          <w:highlight w:val="none"/>
        </w:rPr>
        <w:t xml:space="preserve">Dose-dependent effects of leflunomide on the viabilities of DB and SU-DHL-4 cells. The cells were treated with DMSO as the control or 1~10000 nM LEF for 24 to 72 hours. </w:t>
      </w:r>
      <w:r>
        <w:rPr>
          <w:rFonts w:eastAsia="宋体"/>
          <w:b/>
          <w:sz w:val="20"/>
          <w:szCs w:val="20"/>
          <w:highlight w:val="none"/>
          <w:lang w:eastAsia="zh-CN"/>
        </w:rPr>
        <w:t>C</w:t>
      </w:r>
      <w:r>
        <w:rPr>
          <w:rFonts w:eastAsia="宋体"/>
          <w:b/>
          <w:sz w:val="20"/>
          <w:szCs w:val="20"/>
          <w:highlight w:val="none"/>
        </w:rPr>
        <w:t>)</w:t>
      </w:r>
      <w:r>
        <w:rPr>
          <w:rFonts w:eastAsia="宋体"/>
          <w:bCs/>
          <w:sz w:val="20"/>
          <w:szCs w:val="20"/>
          <w:highlight w:val="none"/>
        </w:rPr>
        <w:t xml:space="preserve"> Flow cytometry cell apoptosis assays were used in DB and SU-DHL4 cells with DMSO (con), 10 μM LEF and 10 μM LEF plus 1000 µM uridine (rescue) for 24 and 48 hours. Significance was achieved by one-way ANOVA followed by Turkey’s test. *, P &lt; 0.05, **, P &lt; 0.01, ***, P &lt; 0.001. </w:t>
      </w:r>
      <w:r>
        <w:rPr>
          <w:rFonts w:hint="eastAsia" w:eastAsia="宋体"/>
          <w:b/>
          <w:sz w:val="20"/>
          <w:szCs w:val="20"/>
          <w:highlight w:val="none"/>
          <w:lang w:eastAsia="zh-CN"/>
        </w:rPr>
        <w:t>D</w:t>
      </w:r>
      <w:r>
        <w:rPr>
          <w:rFonts w:eastAsia="宋体"/>
          <w:b/>
          <w:sz w:val="20"/>
          <w:szCs w:val="20"/>
          <w:highlight w:val="none"/>
        </w:rPr>
        <w:t>)</w:t>
      </w:r>
      <w:r>
        <w:rPr>
          <w:rFonts w:eastAsia="宋体"/>
          <w:sz w:val="20"/>
          <w:szCs w:val="20"/>
          <w:highlight w:val="none"/>
        </w:rPr>
        <w:t xml:space="preserve"> The cell viability of the</w:t>
      </w:r>
      <w:r>
        <w:rPr>
          <w:sz w:val="20"/>
          <w:szCs w:val="20"/>
          <w:highlight w:val="none"/>
        </w:rPr>
        <w:t xml:space="preserve"> </w:t>
      </w:r>
      <w:r>
        <w:rPr>
          <w:rFonts w:eastAsia="宋体"/>
          <w:sz w:val="20"/>
          <w:szCs w:val="20"/>
          <w:highlight w:val="none"/>
        </w:rPr>
        <w:t>control</w:t>
      </w:r>
      <w:r>
        <w:rPr>
          <w:sz w:val="20"/>
          <w:szCs w:val="20"/>
          <w:highlight w:val="none"/>
        </w:rPr>
        <w:t xml:space="preserve">, DHODH-KO, and DHODH-NC cells </w:t>
      </w:r>
      <w:r>
        <w:rPr>
          <w:sz w:val="20"/>
          <w:szCs w:val="20"/>
          <w:highlight w:val="none"/>
          <w:lang w:eastAsia="zh-CN"/>
        </w:rPr>
        <w:t>cultured in medium</w:t>
      </w:r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  <w:lang w:eastAsia="zh-CN"/>
        </w:rPr>
        <w:t xml:space="preserve">without uridine </w:t>
      </w:r>
      <w:r>
        <w:rPr>
          <w:sz w:val="20"/>
          <w:szCs w:val="20"/>
          <w:highlight w:val="none"/>
        </w:rPr>
        <w:t xml:space="preserve">for 24, 48, and 72 hours. </w:t>
      </w:r>
      <w:r>
        <w:rPr>
          <w:rFonts w:hint="eastAsia"/>
          <w:b/>
          <w:sz w:val="20"/>
          <w:szCs w:val="20"/>
          <w:highlight w:val="none"/>
          <w:lang w:eastAsia="zh-CN"/>
        </w:rPr>
        <w:t>E</w:t>
      </w:r>
      <w:r>
        <w:rPr>
          <w:b/>
          <w:sz w:val="20"/>
          <w:szCs w:val="20"/>
          <w:highlight w:val="none"/>
        </w:rPr>
        <w:t>)</w:t>
      </w:r>
      <w:r>
        <w:rPr>
          <w:sz w:val="20"/>
          <w:szCs w:val="20"/>
          <w:highlight w:val="none"/>
        </w:rPr>
        <w:t xml:space="preserve"> Apoptosis assay of DHODH-KO and DHODH-NC cells </w:t>
      </w:r>
      <w:r>
        <w:rPr>
          <w:sz w:val="20"/>
          <w:szCs w:val="20"/>
          <w:highlight w:val="none"/>
          <w:lang w:eastAsia="zh-CN"/>
        </w:rPr>
        <w:t>cultured in medium</w:t>
      </w:r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  <w:lang w:eastAsia="zh-CN"/>
        </w:rPr>
        <w:t>without uridine</w:t>
      </w:r>
      <w:r>
        <w:rPr>
          <w:sz w:val="20"/>
          <w:szCs w:val="20"/>
          <w:highlight w:val="none"/>
        </w:rPr>
        <w:t xml:space="preserve"> for 24 and 48 hours</w:t>
      </w:r>
      <w:r>
        <w:rPr>
          <w:rFonts w:eastAsia="宋体"/>
          <w:sz w:val="20"/>
          <w:szCs w:val="20"/>
          <w:highlight w:val="none"/>
        </w:rPr>
        <w:t>. The</w:t>
      </w:r>
      <w:r>
        <w:rPr>
          <w:sz w:val="20"/>
          <w:szCs w:val="20"/>
          <w:highlight w:val="none"/>
        </w:rPr>
        <w:t xml:space="preserve"> values shown represent </w:t>
      </w:r>
      <w:r>
        <w:rPr>
          <w:rFonts w:eastAsia="宋体"/>
          <w:sz w:val="20"/>
          <w:szCs w:val="20"/>
          <w:highlight w:val="none"/>
        </w:rPr>
        <w:t>the</w:t>
      </w:r>
      <w:r>
        <w:rPr>
          <w:sz w:val="20"/>
          <w:szCs w:val="20"/>
          <w:highlight w:val="none"/>
        </w:rPr>
        <w:t xml:space="preserve"> mean ± SE of 3 independent experiments. *, P &lt; 0.05, **, P &lt; 0.01. </w:t>
      </w:r>
      <w:r>
        <w:rPr>
          <w:rFonts w:hint="eastAsia"/>
          <w:b/>
          <w:sz w:val="20"/>
          <w:szCs w:val="20"/>
          <w:highlight w:val="none"/>
          <w:lang w:eastAsia="zh-CN"/>
        </w:rPr>
        <w:t>F</w:t>
      </w:r>
      <w:r>
        <w:rPr>
          <w:b/>
          <w:sz w:val="20"/>
          <w:szCs w:val="20"/>
          <w:highlight w:val="none"/>
        </w:rPr>
        <w:t>)</w:t>
      </w:r>
      <w:r>
        <w:rPr>
          <w:rFonts w:eastAsia="宋体"/>
          <w:sz w:val="20"/>
          <w:szCs w:val="20"/>
          <w:highlight w:val="none"/>
        </w:rPr>
        <w:t xml:space="preserve"> Cell</w:t>
      </w:r>
      <w:r>
        <w:rPr>
          <w:sz w:val="20"/>
          <w:szCs w:val="20"/>
          <w:highlight w:val="none"/>
        </w:rPr>
        <w:t xml:space="preserve"> cycle analysis of DHODH-KO and DHODH-NC cells </w:t>
      </w:r>
      <w:r>
        <w:rPr>
          <w:sz w:val="20"/>
          <w:szCs w:val="20"/>
          <w:highlight w:val="none"/>
          <w:lang w:eastAsia="zh-CN"/>
        </w:rPr>
        <w:t>cultured in medium</w:t>
      </w:r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  <w:lang w:eastAsia="zh-CN"/>
        </w:rPr>
        <w:t>without uridine</w:t>
      </w:r>
      <w:r>
        <w:rPr>
          <w:sz w:val="20"/>
          <w:szCs w:val="20"/>
          <w:highlight w:val="none"/>
        </w:rPr>
        <w:t xml:space="preserve"> for 24 and 48 hours</w:t>
      </w:r>
      <w:r>
        <w:rPr>
          <w:rFonts w:eastAsia="宋体"/>
          <w:sz w:val="20"/>
          <w:szCs w:val="20"/>
          <w:highlight w:val="none"/>
        </w:rPr>
        <w:t>. The</w:t>
      </w:r>
      <w:r>
        <w:rPr>
          <w:sz w:val="20"/>
          <w:szCs w:val="20"/>
          <w:highlight w:val="none"/>
        </w:rPr>
        <w:t xml:space="preserve"> values shown represent </w:t>
      </w:r>
      <w:r>
        <w:rPr>
          <w:rFonts w:eastAsia="宋体"/>
          <w:sz w:val="20"/>
          <w:szCs w:val="20"/>
          <w:highlight w:val="none"/>
        </w:rPr>
        <w:t>the</w:t>
      </w:r>
      <w:r>
        <w:rPr>
          <w:sz w:val="20"/>
          <w:szCs w:val="20"/>
          <w:highlight w:val="none"/>
        </w:rPr>
        <w:t xml:space="preserve"> mean ± SE of 3 independent experiments. **, P &lt; 0.01. Con, untreated SU-DHL4 cells; DHODH-KO, DHODH</w:t>
      </w:r>
      <w:r>
        <w:rPr>
          <w:rFonts w:eastAsia="宋体"/>
          <w:sz w:val="20"/>
          <w:szCs w:val="20"/>
          <w:highlight w:val="none"/>
        </w:rPr>
        <w:t xml:space="preserve">-knockout </w:t>
      </w:r>
      <w:r>
        <w:rPr>
          <w:sz w:val="20"/>
          <w:szCs w:val="20"/>
          <w:highlight w:val="none"/>
        </w:rPr>
        <w:t>SU-DHL4 cells; DHODH-NC, empty vector</w:t>
      </w:r>
      <w:r>
        <w:rPr>
          <w:rFonts w:eastAsia="宋体"/>
          <w:sz w:val="20"/>
          <w:szCs w:val="20"/>
          <w:highlight w:val="none"/>
        </w:rPr>
        <w:t xml:space="preserve">-expressing </w:t>
      </w:r>
      <w:r>
        <w:rPr>
          <w:sz w:val="20"/>
          <w:szCs w:val="20"/>
          <w:highlight w:val="none"/>
        </w:rPr>
        <w:t>SU-DHL4 cells.</w:t>
      </w:r>
      <w:r>
        <w:rPr>
          <w:sz w:val="20"/>
          <w:szCs w:val="20"/>
          <w:highlight w:val="none"/>
          <w:lang w:eastAsia="zh-CN"/>
        </w:rPr>
        <w:t xml:space="preserve"> </w:t>
      </w:r>
      <w:r>
        <w:rPr>
          <w:rFonts w:hint="eastAsia"/>
          <w:b/>
          <w:sz w:val="20"/>
          <w:szCs w:val="20"/>
          <w:highlight w:val="none"/>
          <w:lang w:eastAsia="zh-CN"/>
        </w:rPr>
        <w:t>G</w:t>
      </w:r>
      <w:r>
        <w:rPr>
          <w:b/>
          <w:sz w:val="20"/>
          <w:szCs w:val="20"/>
          <w:highlight w:val="none"/>
        </w:rPr>
        <w:t>)</w:t>
      </w:r>
      <w:r>
        <w:rPr>
          <w:b/>
          <w:sz w:val="20"/>
          <w:szCs w:val="20"/>
          <w:highlight w:val="none"/>
          <w:lang w:eastAsia="zh-CN"/>
        </w:rPr>
        <w:t xml:space="preserve"> </w:t>
      </w:r>
      <w:r>
        <w:rPr>
          <w:rFonts w:eastAsia="宋体"/>
          <w:sz w:val="20"/>
          <w:szCs w:val="20"/>
          <w:highlight w:val="none"/>
        </w:rPr>
        <w:t>Gene expression levels of Myc</w:t>
      </w:r>
      <w:r>
        <w:rPr>
          <w:b/>
          <w:sz w:val="20"/>
          <w:szCs w:val="20"/>
          <w:highlight w:val="none"/>
          <w:lang w:eastAsia="zh-CN"/>
        </w:rPr>
        <w:t xml:space="preserve"> </w:t>
      </w:r>
      <w:r>
        <w:rPr>
          <w:sz w:val="20"/>
          <w:szCs w:val="20"/>
          <w:highlight w:val="none"/>
          <w:lang w:eastAsia="zh-CN"/>
        </w:rPr>
        <w:t>in DHODH-KO SU-DHL4 cells cultured in medium</w:t>
      </w:r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  <w:lang w:eastAsia="zh-CN"/>
        </w:rPr>
        <w:t xml:space="preserve">without uridine for </w:t>
      </w:r>
      <w:r>
        <w:rPr>
          <w:rFonts w:eastAsia="宋体"/>
          <w:sz w:val="20"/>
          <w:szCs w:val="20"/>
          <w:highlight w:val="none"/>
          <w:lang w:eastAsia="zh-CN"/>
        </w:rPr>
        <w:t xml:space="preserve">the </w:t>
      </w:r>
      <w:r>
        <w:rPr>
          <w:sz w:val="20"/>
          <w:szCs w:val="20"/>
          <w:highlight w:val="none"/>
          <w:lang w:eastAsia="zh-CN"/>
        </w:rPr>
        <w:t xml:space="preserve">indicated hours. </w:t>
      </w:r>
    </w:p>
    <w:p w14:paraId="2864443C">
      <w:pPr>
        <w:rPr>
          <w:rFonts w:eastAsia="宋体"/>
          <w:b/>
          <w:sz w:val="20"/>
          <w:szCs w:val="20"/>
        </w:rPr>
      </w:pPr>
      <w:r>
        <w:rPr>
          <w:rFonts w:eastAsia="宋体"/>
          <w:b/>
          <w:sz w:val="20"/>
          <w:szCs w:val="20"/>
        </w:rPr>
        <w:br w:type="page"/>
      </w:r>
    </w:p>
    <w:p w14:paraId="0F637C25">
      <w:pPr>
        <w:spacing w:line="360" w:lineRule="auto"/>
        <w:jc w:val="both"/>
        <w:rPr>
          <w:rFonts w:eastAsia="宋体"/>
          <w:b/>
          <w:sz w:val="20"/>
          <w:szCs w:val="20"/>
        </w:rPr>
      </w:pPr>
      <w:r>
        <w:drawing>
          <wp:inline distT="0" distB="0" distL="0" distR="0">
            <wp:extent cx="5274310" cy="2988310"/>
            <wp:effectExtent l="0" t="0" r="2540" b="2540"/>
            <wp:docPr id="83024786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247868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BDB38">
      <w:pPr>
        <w:spacing w:line="360" w:lineRule="auto"/>
        <w:jc w:val="both"/>
        <w:rPr>
          <w:b/>
          <w:sz w:val="20"/>
          <w:szCs w:val="20"/>
          <w:highlight w:val="none"/>
        </w:rPr>
      </w:pPr>
      <w:r>
        <w:rPr>
          <w:rFonts w:eastAsia="宋体"/>
          <w:b/>
          <w:sz w:val="20"/>
          <w:szCs w:val="20"/>
          <w:highlight w:val="none"/>
        </w:rPr>
        <w:t xml:space="preserve">Supplementary Figure </w:t>
      </w:r>
      <w:r>
        <w:rPr>
          <w:rFonts w:hint="eastAsia" w:eastAsia="宋体"/>
          <w:b/>
          <w:sz w:val="20"/>
          <w:szCs w:val="20"/>
          <w:highlight w:val="none"/>
          <w:lang w:eastAsia="zh-CN"/>
        </w:rPr>
        <w:t>3</w:t>
      </w:r>
      <w:r>
        <w:rPr>
          <w:rFonts w:eastAsia="宋体"/>
          <w:b/>
          <w:sz w:val="20"/>
          <w:szCs w:val="20"/>
          <w:highlight w:val="none"/>
        </w:rPr>
        <w:t xml:space="preserve">. </w:t>
      </w:r>
      <w:r>
        <w:rPr>
          <w:rFonts w:eastAsia="宋体"/>
          <w:b/>
          <w:sz w:val="20"/>
          <w:szCs w:val="20"/>
          <w:highlight w:val="none"/>
          <w:lang w:eastAsia="zh-CN"/>
        </w:rPr>
        <w:t xml:space="preserve">A) </w:t>
      </w:r>
      <w:r>
        <w:rPr>
          <w:rFonts w:eastAsia="宋体"/>
          <w:bCs/>
          <w:sz w:val="20"/>
          <w:szCs w:val="20"/>
          <w:highlight w:val="none"/>
          <w:lang w:eastAsia="zh-CN"/>
        </w:rPr>
        <w:t>The protein level of c-MYC in DB and SU-DHL4 cells treated with 10 μM LEF</w:t>
      </w:r>
      <w:r>
        <w:rPr>
          <w:rFonts w:hint="eastAsia" w:eastAsia="宋体"/>
          <w:bCs/>
          <w:sz w:val="20"/>
          <w:szCs w:val="20"/>
          <w:highlight w:val="none"/>
          <w:lang w:val="en-US" w:eastAsia="zh-CN"/>
        </w:rPr>
        <w:t xml:space="preserve"> for 0h, 6h, 12h, 24h, and 48h.</w:t>
      </w:r>
      <w:r>
        <w:rPr>
          <w:rFonts w:eastAsia="宋体"/>
          <w:b/>
          <w:sz w:val="20"/>
          <w:szCs w:val="20"/>
          <w:highlight w:val="none"/>
          <w:lang w:eastAsia="zh-CN"/>
        </w:rPr>
        <w:t xml:space="preserve"> B) </w:t>
      </w:r>
      <w:r>
        <w:rPr>
          <w:rFonts w:eastAsia="宋体"/>
          <w:sz w:val="20"/>
          <w:szCs w:val="20"/>
          <w:highlight w:val="none"/>
        </w:rPr>
        <w:t>The protein</w:t>
      </w:r>
      <w:r>
        <w:rPr>
          <w:sz w:val="20"/>
          <w:szCs w:val="20"/>
          <w:highlight w:val="none"/>
        </w:rPr>
        <w:t xml:space="preserve"> </w:t>
      </w:r>
      <w:r>
        <w:rPr>
          <w:rFonts w:eastAsia="宋体"/>
          <w:sz w:val="20"/>
          <w:szCs w:val="20"/>
          <w:highlight w:val="none"/>
        </w:rPr>
        <w:t>levels</w:t>
      </w:r>
      <w:r>
        <w:rPr>
          <w:sz w:val="20"/>
          <w:szCs w:val="20"/>
          <w:highlight w:val="none"/>
        </w:rPr>
        <w:t xml:space="preserve"> of</w:t>
      </w:r>
      <w:r>
        <w:rPr>
          <w:rFonts w:eastAsia="宋体"/>
          <w:sz w:val="20"/>
          <w:szCs w:val="20"/>
          <w:highlight w:val="none"/>
        </w:rPr>
        <w:t xml:space="preserve"> the</w:t>
      </w:r>
      <w:r>
        <w:rPr>
          <w:sz w:val="20"/>
          <w:szCs w:val="20"/>
          <w:highlight w:val="none"/>
        </w:rPr>
        <w:t xml:space="preserve"> JAK/STAT pathway </w:t>
      </w:r>
      <w:r>
        <w:rPr>
          <w:rFonts w:eastAsia="宋体"/>
          <w:sz w:val="20"/>
          <w:szCs w:val="20"/>
          <w:highlight w:val="none"/>
        </w:rPr>
        <w:t>in</w:t>
      </w:r>
      <w:r>
        <w:rPr>
          <w:sz w:val="20"/>
          <w:szCs w:val="20"/>
          <w:highlight w:val="none"/>
        </w:rPr>
        <w:t xml:space="preserve"> DB and SU-DHL4 cells treated </w:t>
      </w:r>
      <w:r>
        <w:rPr>
          <w:rFonts w:eastAsia="宋体"/>
          <w:sz w:val="20"/>
          <w:szCs w:val="20"/>
          <w:highlight w:val="none"/>
        </w:rPr>
        <w:t xml:space="preserve">with </w:t>
      </w:r>
      <w:r>
        <w:rPr>
          <w:sz w:val="20"/>
          <w:szCs w:val="20"/>
          <w:highlight w:val="none"/>
        </w:rPr>
        <w:t>DMSO</w:t>
      </w:r>
      <w:r>
        <w:rPr>
          <w:sz w:val="20"/>
          <w:szCs w:val="20"/>
          <w:highlight w:val="none"/>
          <w:lang w:eastAsia="zh-CN"/>
        </w:rPr>
        <w:t xml:space="preserve"> and</w:t>
      </w:r>
      <w:r>
        <w:rPr>
          <w:rFonts w:eastAsia="宋体"/>
          <w:sz w:val="20"/>
          <w:szCs w:val="20"/>
          <w:highlight w:val="none"/>
        </w:rPr>
        <w:t xml:space="preserve"> </w:t>
      </w:r>
      <w:r>
        <w:rPr>
          <w:rFonts w:eastAsia="宋体"/>
          <w:sz w:val="20"/>
          <w:szCs w:val="20"/>
          <w:highlight w:val="none"/>
          <w:lang w:eastAsia="zh-CN"/>
        </w:rPr>
        <w:t>5 μM</w:t>
      </w:r>
      <w:r>
        <w:rPr>
          <w:sz w:val="20"/>
          <w:szCs w:val="20"/>
          <w:highlight w:val="none"/>
        </w:rPr>
        <w:t xml:space="preserve"> BRQ for 48 hours.</w:t>
      </w:r>
    </w:p>
    <w:p w14:paraId="026086AF">
      <w:pPr>
        <w:rPr>
          <w:rFonts w:eastAsia="宋体"/>
          <w:b/>
          <w:sz w:val="20"/>
          <w:szCs w:val="20"/>
        </w:rPr>
      </w:pPr>
      <w:r>
        <w:rPr>
          <w:rFonts w:eastAsia="宋体"/>
          <w:b/>
          <w:sz w:val="20"/>
          <w:szCs w:val="20"/>
        </w:rPr>
        <w:br w:type="page"/>
      </w:r>
    </w:p>
    <w:p w14:paraId="6CAA695E">
      <w:pPr>
        <w:spacing w:line="360" w:lineRule="auto"/>
        <w:jc w:val="both"/>
        <w:rPr>
          <w:rFonts w:hint="eastAsia" w:eastAsia="宋体"/>
          <w:b/>
          <w:sz w:val="20"/>
          <w:szCs w:val="20"/>
          <w:lang w:eastAsia="zh-CN"/>
        </w:rPr>
      </w:pPr>
      <w:r>
        <w:rPr>
          <w:rFonts w:hint="eastAsia" w:eastAsia="宋体"/>
          <w:b/>
          <w:sz w:val="20"/>
          <w:szCs w:val="20"/>
          <w:lang w:eastAsia="zh-CN"/>
        </w:rPr>
        <w:drawing>
          <wp:inline distT="0" distB="0" distL="114300" distR="114300">
            <wp:extent cx="5268595" cy="7055485"/>
            <wp:effectExtent l="0" t="0" r="4445" b="635"/>
            <wp:docPr id="7" name="图片 7" descr="supplementary_Revised-2024-1-18-N(1)-4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upplementary_Revised-2024-1-18-N(1)-4 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05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74387">
      <w:pPr>
        <w:spacing w:line="360" w:lineRule="auto"/>
        <w:jc w:val="both"/>
        <w:rPr>
          <w:b/>
          <w:sz w:val="20"/>
          <w:szCs w:val="20"/>
          <w:highlight w:val="none"/>
        </w:rPr>
      </w:pPr>
      <w:r>
        <w:rPr>
          <w:rFonts w:eastAsia="宋体"/>
          <w:b/>
          <w:sz w:val="20"/>
          <w:szCs w:val="20"/>
          <w:highlight w:val="none"/>
        </w:rPr>
        <w:t xml:space="preserve">Supplementary Figure </w:t>
      </w:r>
      <w:r>
        <w:rPr>
          <w:rFonts w:hint="eastAsia" w:eastAsia="宋体"/>
          <w:b/>
          <w:sz w:val="20"/>
          <w:szCs w:val="20"/>
          <w:highlight w:val="none"/>
          <w:lang w:eastAsia="zh-CN"/>
        </w:rPr>
        <w:t>4</w:t>
      </w:r>
      <w:r>
        <w:rPr>
          <w:rFonts w:eastAsia="宋体"/>
          <w:b/>
          <w:sz w:val="20"/>
          <w:szCs w:val="20"/>
          <w:highlight w:val="none"/>
        </w:rPr>
        <w:t>.</w:t>
      </w:r>
      <w:r>
        <w:rPr>
          <w:sz w:val="20"/>
          <w:szCs w:val="20"/>
          <w:highlight w:val="none"/>
        </w:rPr>
        <w:t xml:space="preserve"> </w:t>
      </w:r>
      <w:r>
        <w:rPr>
          <w:b/>
          <w:bCs/>
          <w:sz w:val="20"/>
          <w:szCs w:val="20"/>
          <w:highlight w:val="none"/>
          <w:lang w:eastAsia="zh-CN"/>
        </w:rPr>
        <w:t>A</w:t>
      </w:r>
      <w:r>
        <w:rPr>
          <w:rFonts w:hint="eastAsia"/>
          <w:sz w:val="20"/>
          <w:szCs w:val="20"/>
          <w:highlight w:val="none"/>
          <w:lang w:eastAsia="zh-CN"/>
        </w:rPr>
        <w:t xml:space="preserve">) Sanger sequence of P53 gene of DB and SU-DHL4 cells. </w:t>
      </w:r>
      <w:r>
        <w:rPr>
          <w:b/>
          <w:bCs/>
          <w:sz w:val="20"/>
          <w:szCs w:val="20"/>
          <w:highlight w:val="none"/>
          <w:lang w:eastAsia="zh-CN"/>
        </w:rPr>
        <w:t>B</w:t>
      </w:r>
      <w:r>
        <w:rPr>
          <w:rFonts w:hint="eastAsia"/>
          <w:sz w:val="20"/>
          <w:szCs w:val="20"/>
          <w:highlight w:val="none"/>
          <w:lang w:eastAsia="zh-CN"/>
        </w:rPr>
        <w:t xml:space="preserve">) </w:t>
      </w:r>
      <w:r>
        <w:rPr>
          <w:rFonts w:eastAsia="宋体"/>
          <w:sz w:val="20"/>
          <w:szCs w:val="20"/>
          <w:highlight w:val="none"/>
        </w:rPr>
        <w:t xml:space="preserve">Cell </w:t>
      </w:r>
      <w:r>
        <w:rPr>
          <w:sz w:val="20"/>
          <w:szCs w:val="20"/>
          <w:highlight w:val="none"/>
        </w:rPr>
        <w:t>cycle analysis of DB</w:t>
      </w:r>
      <w:r>
        <w:rPr>
          <w:rFonts w:hint="eastAsia"/>
          <w:sz w:val="20"/>
          <w:szCs w:val="20"/>
          <w:highlight w:val="none"/>
          <w:lang w:eastAsia="zh-CN"/>
        </w:rPr>
        <w:t>,</w:t>
      </w:r>
      <w:r>
        <w:rPr>
          <w:rFonts w:hint="eastAsia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eastAsia"/>
          <w:sz w:val="20"/>
          <w:szCs w:val="20"/>
          <w:highlight w:val="none"/>
          <w:lang w:eastAsia="zh-CN"/>
        </w:rPr>
        <w:t>SU-DHL2</w:t>
      </w:r>
      <w:r>
        <w:rPr>
          <w:sz w:val="20"/>
          <w:szCs w:val="20"/>
          <w:highlight w:val="none"/>
        </w:rPr>
        <w:t xml:space="preserve"> and SU-DHL4 cells after treatment with DMSO (Control)</w:t>
      </w:r>
      <w:r>
        <w:rPr>
          <w:sz w:val="20"/>
          <w:szCs w:val="20"/>
          <w:highlight w:val="none"/>
          <w:lang w:eastAsia="zh-CN"/>
        </w:rPr>
        <w:t xml:space="preserve">, </w:t>
      </w:r>
      <w:r>
        <w:rPr>
          <w:sz w:val="20"/>
          <w:szCs w:val="20"/>
          <w:highlight w:val="none"/>
        </w:rPr>
        <w:t>20 nM venetoclax (VEN)</w:t>
      </w:r>
      <w:r>
        <w:rPr>
          <w:rFonts w:eastAsia="宋体"/>
          <w:sz w:val="20"/>
          <w:szCs w:val="20"/>
          <w:highlight w:val="none"/>
        </w:rPr>
        <w:t xml:space="preserve">, </w:t>
      </w:r>
      <w:r>
        <w:rPr>
          <w:sz w:val="20"/>
          <w:szCs w:val="20"/>
          <w:highlight w:val="none"/>
        </w:rPr>
        <w:t>500 nM BRQ, or 20 nM venetoclax plus 500 nM BRQ (Combination) for 24 hours.</w:t>
      </w:r>
      <w:r>
        <w:rPr>
          <w:rFonts w:eastAsia="宋体"/>
          <w:sz w:val="20"/>
          <w:szCs w:val="20"/>
          <w:highlight w:val="none"/>
        </w:rPr>
        <w:t xml:space="preserve"> The percentage</w:t>
      </w:r>
      <w:r>
        <w:rPr>
          <w:sz w:val="20"/>
          <w:szCs w:val="20"/>
          <w:highlight w:val="none"/>
        </w:rPr>
        <w:t xml:space="preserve"> of cells in G2/M phase is indicated in the histogram as </w:t>
      </w:r>
      <w:r>
        <w:rPr>
          <w:rFonts w:eastAsia="宋体"/>
          <w:sz w:val="20"/>
          <w:szCs w:val="20"/>
          <w:highlight w:val="none"/>
        </w:rPr>
        <w:t xml:space="preserve">the </w:t>
      </w:r>
      <w:r>
        <w:rPr>
          <w:sz w:val="20"/>
          <w:szCs w:val="20"/>
          <w:highlight w:val="none"/>
        </w:rPr>
        <w:t>means ± SE of 3 independent experiments. *, P &lt; 0.05, **, P &lt; 0.01, ***, P &lt; 0.001.</w:t>
      </w:r>
    </w:p>
    <w:p w14:paraId="1BB55706">
      <w:pPr>
        <w:rPr>
          <w:rFonts w:eastAsia="宋体"/>
          <w:b/>
          <w:sz w:val="20"/>
          <w:szCs w:val="20"/>
        </w:rPr>
      </w:pPr>
      <w:r>
        <w:rPr>
          <w:rFonts w:eastAsia="宋体"/>
          <w:b/>
          <w:sz w:val="20"/>
          <w:szCs w:val="20"/>
        </w:rPr>
        <w:br w:type="page"/>
      </w:r>
    </w:p>
    <w:p w14:paraId="4D88E46A">
      <w:pPr>
        <w:spacing w:line="360" w:lineRule="auto"/>
        <w:jc w:val="both"/>
        <w:rPr>
          <w:rFonts w:eastAsia="宋体"/>
          <w:b/>
          <w:sz w:val="20"/>
          <w:szCs w:val="20"/>
        </w:rPr>
      </w:pPr>
      <w:r>
        <w:drawing>
          <wp:inline distT="0" distB="0" distL="0" distR="0">
            <wp:extent cx="4789805" cy="7708900"/>
            <wp:effectExtent l="0" t="0" r="0" b="6350"/>
            <wp:docPr id="90689948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899483" name="图片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9805" cy="770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B9B92">
      <w:pPr>
        <w:spacing w:line="360" w:lineRule="auto"/>
        <w:jc w:val="both"/>
        <w:rPr>
          <w:rFonts w:eastAsia="宋体"/>
          <w:sz w:val="20"/>
          <w:szCs w:val="20"/>
          <w:lang w:eastAsia="zh-CN"/>
        </w:rPr>
      </w:pPr>
      <w:r>
        <w:rPr>
          <w:rFonts w:eastAsia="宋体"/>
          <w:b/>
          <w:sz w:val="20"/>
          <w:szCs w:val="20"/>
        </w:rPr>
        <w:t xml:space="preserve">Supplementary Figure </w:t>
      </w:r>
      <w:r>
        <w:rPr>
          <w:rFonts w:hint="eastAsia" w:eastAsia="宋体"/>
          <w:b/>
          <w:sz w:val="20"/>
          <w:szCs w:val="20"/>
          <w:lang w:eastAsia="zh-CN"/>
        </w:rPr>
        <w:t>5</w:t>
      </w:r>
      <w:r>
        <w:rPr>
          <w:rFonts w:eastAsia="宋体"/>
          <w:b/>
          <w:sz w:val="20"/>
          <w:szCs w:val="20"/>
        </w:rPr>
        <w:t>.</w:t>
      </w:r>
      <w:r>
        <w:rPr>
          <w:rFonts w:eastAsia="宋体"/>
          <w:b/>
          <w:sz w:val="20"/>
          <w:szCs w:val="20"/>
          <w:lang w:eastAsia="zh-CN"/>
        </w:rPr>
        <w:t xml:space="preserve"> A)</w:t>
      </w:r>
      <w:r>
        <w:rPr>
          <w:rFonts w:eastAsia="宋体"/>
          <w:sz w:val="20"/>
          <w:szCs w:val="20"/>
          <w:lang w:eastAsia="zh-CN"/>
        </w:rPr>
        <w:t xml:space="preserve"> </w:t>
      </w:r>
      <w:r>
        <w:rPr>
          <w:sz w:val="20"/>
          <w:szCs w:val="20"/>
        </w:rPr>
        <w:t xml:space="preserve">The protein </w:t>
      </w:r>
      <w:r>
        <w:rPr>
          <w:rFonts w:eastAsia="宋体"/>
          <w:sz w:val="20"/>
          <w:szCs w:val="20"/>
        </w:rPr>
        <w:t>levels</w:t>
      </w:r>
      <w:r>
        <w:rPr>
          <w:sz w:val="20"/>
          <w:szCs w:val="20"/>
        </w:rPr>
        <w:t xml:space="preserve"> of c-MYC</w:t>
      </w:r>
      <w:r>
        <w:rPr>
          <w:rFonts w:eastAsia="宋体"/>
          <w:sz w:val="20"/>
          <w:szCs w:val="20"/>
        </w:rPr>
        <w:t xml:space="preserve"> and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eastAsia="zh-CN"/>
        </w:rPr>
        <w:t>MCL-1</w:t>
      </w:r>
      <w:r>
        <w:rPr>
          <w:sz w:val="20"/>
          <w:szCs w:val="20"/>
        </w:rPr>
        <w:t xml:space="preserve"> in DB and SU-DHL4 cells treated </w:t>
      </w:r>
      <w:r>
        <w:rPr>
          <w:rFonts w:eastAsia="宋体"/>
          <w:sz w:val="20"/>
          <w:szCs w:val="20"/>
        </w:rPr>
        <w:t>with</w:t>
      </w:r>
      <w:r>
        <w:rPr>
          <w:sz w:val="20"/>
          <w:szCs w:val="20"/>
        </w:rPr>
        <w:t xml:space="preserve"> DMSO,</w:t>
      </w:r>
      <w:r>
        <w:rPr>
          <w:sz w:val="20"/>
          <w:szCs w:val="20"/>
          <w:lang w:eastAsia="zh-CN"/>
        </w:rPr>
        <w:t xml:space="preserve"> </w:t>
      </w:r>
      <w:r>
        <w:rPr>
          <w:rFonts w:eastAsia="宋体"/>
          <w:sz w:val="20"/>
          <w:szCs w:val="20"/>
        </w:rPr>
        <w:t xml:space="preserve">20 nM </w:t>
      </w:r>
      <w:r>
        <w:rPr>
          <w:sz w:val="20"/>
          <w:szCs w:val="20"/>
        </w:rPr>
        <w:t xml:space="preserve">venetoclax, 500 nM BRQ, </w:t>
      </w:r>
      <w:r>
        <w:rPr>
          <w:sz w:val="20"/>
          <w:szCs w:val="20"/>
          <w:lang w:eastAsia="zh-CN"/>
        </w:rPr>
        <w:t>or</w:t>
      </w:r>
      <w:r>
        <w:rPr>
          <w:sz w:val="20"/>
          <w:szCs w:val="20"/>
        </w:rPr>
        <w:t xml:space="preserve"> </w:t>
      </w:r>
      <w:r>
        <w:rPr>
          <w:rFonts w:eastAsia="宋体"/>
          <w:sz w:val="20"/>
          <w:szCs w:val="20"/>
        </w:rPr>
        <w:t xml:space="preserve">20 </w:t>
      </w:r>
      <w:r>
        <w:rPr>
          <w:rFonts w:eastAsia="宋体"/>
          <w:sz w:val="20"/>
          <w:szCs w:val="20"/>
          <w:lang w:eastAsia="zh-CN"/>
        </w:rPr>
        <w:t>n</w:t>
      </w:r>
      <w:r>
        <w:rPr>
          <w:rFonts w:eastAsia="宋体"/>
          <w:sz w:val="20"/>
          <w:szCs w:val="20"/>
        </w:rPr>
        <w:t xml:space="preserve">M </w:t>
      </w:r>
      <w:r>
        <w:rPr>
          <w:sz w:val="20"/>
          <w:szCs w:val="20"/>
        </w:rPr>
        <w:t>venetoclax plus 500 nM BRQ</w:t>
      </w:r>
      <w:r>
        <w:rPr>
          <w:rFonts w:eastAsia="宋体"/>
          <w:sz w:val="20"/>
          <w:szCs w:val="20"/>
          <w:lang w:eastAsia="zh-CN"/>
        </w:rPr>
        <w:t xml:space="preserve"> and the </w:t>
      </w:r>
      <w:r>
        <w:rPr>
          <w:sz w:val="20"/>
          <w:szCs w:val="20"/>
          <w:lang w:eastAsia="zh-CN"/>
        </w:rPr>
        <w:t xml:space="preserve">200 μM caspase inhibitor z-VAF-FMK </w:t>
      </w:r>
      <w:r>
        <w:rPr>
          <w:sz w:val="20"/>
          <w:szCs w:val="20"/>
        </w:rPr>
        <w:t>for 48 hours.</w:t>
      </w:r>
      <w:r>
        <w:rPr>
          <w:sz w:val="20"/>
          <w:szCs w:val="20"/>
          <w:lang w:eastAsia="zh-CN"/>
        </w:rPr>
        <w:t xml:space="preserve"> </w:t>
      </w:r>
      <w:r>
        <w:rPr>
          <w:b/>
          <w:sz w:val="20"/>
          <w:szCs w:val="20"/>
        </w:rPr>
        <w:t>B)</w:t>
      </w:r>
      <w:r>
        <w:rPr>
          <w:b/>
          <w:sz w:val="20"/>
          <w:szCs w:val="20"/>
          <w:lang w:eastAsia="zh-CN"/>
        </w:rPr>
        <w:t xml:space="preserve"> </w:t>
      </w:r>
      <w:r>
        <w:rPr>
          <w:sz w:val="20"/>
          <w:szCs w:val="20"/>
        </w:rPr>
        <w:t xml:space="preserve">Gene expression of </w:t>
      </w:r>
      <w:r>
        <w:rPr>
          <w:sz w:val="20"/>
          <w:szCs w:val="20"/>
          <w:lang w:eastAsia="zh-CN"/>
        </w:rPr>
        <w:t xml:space="preserve">MYC </w:t>
      </w:r>
      <w:r>
        <w:rPr>
          <w:sz w:val="20"/>
          <w:szCs w:val="20"/>
        </w:rPr>
        <w:t xml:space="preserve">and </w:t>
      </w:r>
      <w:r>
        <w:rPr>
          <w:sz w:val="20"/>
          <w:szCs w:val="20"/>
          <w:lang w:eastAsia="zh-CN"/>
        </w:rPr>
        <w:t>MCL1</w:t>
      </w:r>
      <w:r>
        <w:rPr>
          <w:sz w:val="20"/>
          <w:szCs w:val="20"/>
        </w:rPr>
        <w:t xml:space="preserve"> from DB and SU-DHL4 cells treated </w:t>
      </w:r>
      <w:r>
        <w:rPr>
          <w:rFonts w:eastAsia="宋体"/>
          <w:sz w:val="20"/>
          <w:szCs w:val="20"/>
        </w:rPr>
        <w:t>with</w:t>
      </w:r>
      <w:r>
        <w:rPr>
          <w:sz w:val="20"/>
          <w:szCs w:val="20"/>
        </w:rPr>
        <w:t xml:space="preserve"> DMSO,</w:t>
      </w:r>
      <w:r>
        <w:rPr>
          <w:sz w:val="20"/>
          <w:szCs w:val="20"/>
          <w:lang w:eastAsia="zh-CN"/>
        </w:rPr>
        <w:t xml:space="preserve"> </w:t>
      </w:r>
      <w:r>
        <w:rPr>
          <w:rFonts w:eastAsia="宋体"/>
          <w:sz w:val="20"/>
          <w:szCs w:val="20"/>
        </w:rPr>
        <w:t xml:space="preserve">20 nM </w:t>
      </w:r>
      <w:r>
        <w:rPr>
          <w:sz w:val="20"/>
          <w:szCs w:val="20"/>
        </w:rPr>
        <w:t xml:space="preserve">venetoclax, 500 nM BRQ, </w:t>
      </w:r>
      <w:r>
        <w:rPr>
          <w:sz w:val="20"/>
          <w:szCs w:val="20"/>
          <w:lang w:eastAsia="zh-CN"/>
        </w:rPr>
        <w:t>or</w:t>
      </w:r>
      <w:r>
        <w:rPr>
          <w:sz w:val="20"/>
          <w:szCs w:val="20"/>
        </w:rPr>
        <w:t xml:space="preserve"> </w:t>
      </w:r>
      <w:r>
        <w:rPr>
          <w:rFonts w:eastAsia="宋体"/>
          <w:sz w:val="20"/>
          <w:szCs w:val="20"/>
        </w:rPr>
        <w:t xml:space="preserve">20 </w:t>
      </w:r>
      <w:r>
        <w:rPr>
          <w:rFonts w:eastAsia="宋体"/>
          <w:sz w:val="20"/>
          <w:szCs w:val="20"/>
          <w:lang w:eastAsia="zh-CN"/>
        </w:rPr>
        <w:t>n</w:t>
      </w:r>
      <w:r>
        <w:rPr>
          <w:rFonts w:eastAsia="宋体"/>
          <w:sz w:val="20"/>
          <w:szCs w:val="20"/>
        </w:rPr>
        <w:t xml:space="preserve">M </w:t>
      </w:r>
      <w:r>
        <w:rPr>
          <w:sz w:val="20"/>
          <w:szCs w:val="20"/>
        </w:rPr>
        <w:t xml:space="preserve">venetoclax plus 500 nM BRQ </w:t>
      </w:r>
      <w:r>
        <w:rPr>
          <w:sz w:val="20"/>
          <w:szCs w:val="20"/>
          <w:lang w:eastAsia="zh-CN"/>
        </w:rPr>
        <w:t xml:space="preserve">and 200 μM caspase inhibitor z-VAF-FMK </w:t>
      </w:r>
      <w:r>
        <w:rPr>
          <w:sz w:val="20"/>
          <w:szCs w:val="20"/>
        </w:rPr>
        <w:t>for 48 hours. The</w:t>
      </w:r>
      <w:r>
        <w:rPr>
          <w:rFonts w:eastAsia="宋体"/>
          <w:sz w:val="20"/>
          <w:szCs w:val="20"/>
        </w:rPr>
        <w:t xml:space="preserve"> </w:t>
      </w:r>
      <w:r>
        <w:rPr>
          <w:sz w:val="20"/>
          <w:szCs w:val="20"/>
        </w:rPr>
        <w:t xml:space="preserve">values </w:t>
      </w:r>
      <w:r>
        <w:rPr>
          <w:rFonts w:eastAsia="宋体"/>
          <w:sz w:val="20"/>
          <w:szCs w:val="20"/>
        </w:rPr>
        <w:t>were</w:t>
      </w:r>
      <w:r>
        <w:rPr>
          <w:sz w:val="20"/>
          <w:szCs w:val="20"/>
        </w:rPr>
        <w:t xml:space="preserve"> calculated from 3 independent experiments. Significance was achieved by one-way ANOVA followed by Turkey’s test. ****, P&lt;0.0001, ***, P &lt; 0.001, **, P &lt; 0.01, *, P &lt; 0.05</w:t>
      </w:r>
      <w:r>
        <w:rPr>
          <w:rFonts w:eastAsia="宋体"/>
          <w:sz w:val="20"/>
          <w:szCs w:val="20"/>
        </w:rPr>
        <w:t>.</w:t>
      </w:r>
    </w:p>
    <w:p w14:paraId="14A08D5A">
      <w:pPr>
        <w:rPr>
          <w:rFonts w:eastAsia="宋体"/>
          <w:b/>
          <w:sz w:val="20"/>
          <w:szCs w:val="20"/>
        </w:rPr>
      </w:pPr>
      <w:r>
        <w:rPr>
          <w:rFonts w:eastAsia="宋体"/>
          <w:b/>
          <w:sz w:val="20"/>
          <w:szCs w:val="20"/>
        </w:rPr>
        <w:br w:type="page"/>
      </w:r>
    </w:p>
    <w:p w14:paraId="3BA79FF7">
      <w:pPr>
        <w:spacing w:line="360" w:lineRule="auto"/>
        <w:jc w:val="both"/>
        <w:rPr>
          <w:rFonts w:hint="eastAsia" w:eastAsia="宋体"/>
          <w:b/>
          <w:sz w:val="20"/>
          <w:szCs w:val="20"/>
          <w:lang w:eastAsia="zh-CN"/>
        </w:rPr>
      </w:pPr>
      <w:r>
        <w:rPr>
          <w:rFonts w:hint="eastAsia" w:eastAsia="宋体"/>
          <w:b/>
          <w:sz w:val="20"/>
          <w:szCs w:val="20"/>
          <w:lang w:eastAsia="zh-CN"/>
        </w:rPr>
        <w:drawing>
          <wp:inline distT="0" distB="0" distL="114300" distR="114300">
            <wp:extent cx="5269865" cy="4080510"/>
            <wp:effectExtent l="0" t="0" r="3175" b="3810"/>
            <wp:docPr id="4" name="图片 4" descr="supplementary_Revised-2024-1-18-N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_Revised-2024-1-18-N-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5F4C2">
      <w:pPr>
        <w:spacing w:line="360" w:lineRule="auto"/>
        <w:jc w:val="both"/>
        <w:rPr>
          <w:rFonts w:eastAsia="宋体"/>
          <w:b/>
          <w:sz w:val="20"/>
          <w:szCs w:val="20"/>
        </w:rPr>
      </w:pPr>
      <w:r>
        <w:rPr>
          <w:rFonts w:eastAsia="宋体"/>
          <w:b/>
          <w:sz w:val="20"/>
          <w:szCs w:val="20"/>
        </w:rPr>
        <w:t xml:space="preserve">Supplementary Figure </w:t>
      </w:r>
      <w:r>
        <w:rPr>
          <w:rFonts w:hint="eastAsia" w:eastAsia="宋体"/>
          <w:b/>
          <w:sz w:val="20"/>
          <w:szCs w:val="20"/>
          <w:lang w:eastAsia="zh-CN"/>
        </w:rPr>
        <w:t>6</w:t>
      </w:r>
      <w:r>
        <w:rPr>
          <w:rFonts w:eastAsia="宋体"/>
          <w:b/>
          <w:sz w:val="20"/>
          <w:szCs w:val="20"/>
        </w:rPr>
        <w:t>.</w:t>
      </w:r>
      <w:r>
        <w:rPr>
          <w:rFonts w:eastAsia="宋体"/>
          <w:b/>
          <w:sz w:val="20"/>
          <w:szCs w:val="20"/>
          <w:lang w:eastAsia="zh-CN"/>
        </w:rPr>
        <w:t xml:space="preserve"> A) </w:t>
      </w:r>
      <w:r>
        <w:rPr>
          <w:sz w:val="20"/>
          <w:szCs w:val="20"/>
        </w:rPr>
        <w:t>Cell viability of SU-DHL10 cells treated with</w:t>
      </w:r>
      <w:r>
        <w:rPr>
          <w:rFonts w:eastAsia="宋体"/>
          <w:sz w:val="20"/>
          <w:szCs w:val="20"/>
        </w:rPr>
        <w:t xml:space="preserve"> the</w:t>
      </w:r>
      <w:r>
        <w:rPr>
          <w:sz w:val="20"/>
          <w:szCs w:val="20"/>
        </w:rPr>
        <w:t xml:space="preserve"> indicated concentrations of venetoclax </w:t>
      </w:r>
      <w:r>
        <w:rPr>
          <w:sz w:val="20"/>
          <w:szCs w:val="20"/>
          <w:lang w:eastAsia="zh-CN"/>
        </w:rPr>
        <w:t xml:space="preserve">and BRQ </w:t>
      </w:r>
      <w:r>
        <w:rPr>
          <w:sz w:val="20"/>
          <w:szCs w:val="20"/>
        </w:rPr>
        <w:t>for 24, 48, and 72 hours.</w:t>
      </w:r>
      <w:r>
        <w:rPr>
          <w:sz w:val="20"/>
          <w:szCs w:val="20"/>
          <w:lang w:eastAsia="zh-CN"/>
        </w:rPr>
        <w:t xml:space="preserve"> </w:t>
      </w:r>
      <w:r>
        <w:rPr>
          <w:b/>
          <w:bCs/>
          <w:sz w:val="20"/>
          <w:szCs w:val="20"/>
          <w:lang w:eastAsia="zh-CN"/>
        </w:rPr>
        <w:t>B</w:t>
      </w:r>
      <w:r>
        <w:rPr>
          <w:b/>
          <w:sz w:val="20"/>
          <w:szCs w:val="20"/>
          <w:lang w:eastAsia="zh-CN"/>
        </w:rPr>
        <w:t>)</w:t>
      </w:r>
      <w:r>
        <w:rPr>
          <w:sz w:val="20"/>
          <w:szCs w:val="20"/>
          <w:lang w:eastAsia="zh-CN"/>
        </w:rPr>
        <w:t xml:space="preserve"> </w:t>
      </w:r>
      <w:r>
        <w:rPr>
          <w:sz w:val="20"/>
          <w:szCs w:val="20"/>
        </w:rPr>
        <w:t>Cell proliferation assay of SU-DHL</w:t>
      </w:r>
      <w:r>
        <w:rPr>
          <w:sz w:val="20"/>
          <w:szCs w:val="20"/>
          <w:lang w:eastAsia="zh-CN"/>
        </w:rPr>
        <w:t>10</w:t>
      </w:r>
      <w:r>
        <w:rPr>
          <w:sz w:val="20"/>
          <w:szCs w:val="20"/>
        </w:rPr>
        <w:t xml:space="preserve"> cells treated with DMSO or </w:t>
      </w:r>
      <w:r>
        <w:rPr>
          <w:rFonts w:eastAsia="宋体"/>
          <w:sz w:val="20"/>
          <w:szCs w:val="20"/>
          <w:lang w:eastAsia="zh-CN"/>
        </w:rPr>
        <w:t>5 μM</w:t>
      </w:r>
      <w:r>
        <w:rPr>
          <w:sz w:val="20"/>
          <w:szCs w:val="20"/>
        </w:rPr>
        <w:t xml:space="preserve"> BRQ with or without uridine at the indicated time points (hours).</w:t>
      </w:r>
      <w:r>
        <w:rPr>
          <w:rFonts w:eastAsia="宋体"/>
          <w:sz w:val="20"/>
          <w:szCs w:val="20"/>
        </w:rPr>
        <w:t xml:space="preserve"> The</w:t>
      </w:r>
      <w:r>
        <w:rPr>
          <w:sz w:val="20"/>
          <w:szCs w:val="20"/>
        </w:rPr>
        <w:t xml:space="preserve"> values </w:t>
      </w:r>
      <w:r>
        <w:rPr>
          <w:rFonts w:eastAsia="宋体"/>
          <w:sz w:val="20"/>
          <w:szCs w:val="20"/>
        </w:rPr>
        <w:t>are</w:t>
      </w:r>
      <w:r>
        <w:rPr>
          <w:sz w:val="20"/>
          <w:szCs w:val="20"/>
        </w:rPr>
        <w:t xml:space="preserve"> shown as </w:t>
      </w:r>
      <w:r>
        <w:rPr>
          <w:rFonts w:eastAsia="宋体"/>
          <w:sz w:val="20"/>
          <w:szCs w:val="20"/>
        </w:rPr>
        <w:t>the mean</w:t>
      </w:r>
      <w:r>
        <w:rPr>
          <w:sz w:val="20"/>
          <w:szCs w:val="20"/>
        </w:rPr>
        <w:t xml:space="preserve"> ± SE of 3 independent experiments. *, P &lt; 0.05, **, P &lt; 0.01, ***, P &lt; 0.001.</w:t>
      </w:r>
      <w:r>
        <w:rPr>
          <w:sz w:val="20"/>
          <w:szCs w:val="20"/>
          <w:lang w:eastAsia="zh-CN"/>
        </w:rPr>
        <w:t xml:space="preserve"> </w:t>
      </w:r>
      <w:r>
        <w:rPr>
          <w:b/>
          <w:sz w:val="20"/>
          <w:szCs w:val="20"/>
          <w:lang w:eastAsia="zh-CN"/>
        </w:rPr>
        <w:t>C)</w:t>
      </w:r>
      <w:r>
        <w:rPr>
          <w:sz w:val="20"/>
          <w:szCs w:val="20"/>
          <w:lang w:eastAsia="zh-CN"/>
        </w:rPr>
        <w:t xml:space="preserve"> </w:t>
      </w:r>
      <w:r>
        <w:rPr>
          <w:sz w:val="20"/>
          <w:szCs w:val="20"/>
        </w:rPr>
        <w:t xml:space="preserve">Gene expression of </w:t>
      </w:r>
      <w:r>
        <w:rPr>
          <w:sz w:val="20"/>
          <w:szCs w:val="20"/>
          <w:lang w:eastAsia="zh-CN"/>
        </w:rPr>
        <w:t xml:space="preserve">MYC and MCL1 </w:t>
      </w:r>
      <w:r>
        <w:rPr>
          <w:sz w:val="20"/>
          <w:szCs w:val="20"/>
        </w:rPr>
        <w:t>downregulated by BRQ could be rescued by uridine. SU-DHL</w:t>
      </w:r>
      <w:r>
        <w:rPr>
          <w:sz w:val="20"/>
          <w:szCs w:val="20"/>
          <w:lang w:eastAsia="zh-CN"/>
        </w:rPr>
        <w:t>10</w:t>
      </w:r>
      <w:r>
        <w:rPr>
          <w:sz w:val="20"/>
          <w:szCs w:val="20"/>
        </w:rPr>
        <w:t xml:space="preserve"> cells were incubated with DMSO, </w:t>
      </w:r>
      <w:r>
        <w:rPr>
          <w:sz w:val="20"/>
          <w:szCs w:val="20"/>
          <w:lang w:eastAsia="zh-CN"/>
        </w:rPr>
        <w:t xml:space="preserve">5 </w:t>
      </w:r>
      <w:r>
        <w:rPr>
          <w:sz w:val="20"/>
          <w:szCs w:val="20"/>
        </w:rPr>
        <w:t>μ</w:t>
      </w:r>
      <w:r>
        <w:rPr>
          <w:sz w:val="20"/>
          <w:szCs w:val="20"/>
          <w:lang w:eastAsia="zh-CN"/>
        </w:rPr>
        <w:t>M</w:t>
      </w:r>
      <w:r>
        <w:rPr>
          <w:sz w:val="20"/>
          <w:szCs w:val="20"/>
        </w:rPr>
        <w:t xml:space="preserve"> BRQ, or </w:t>
      </w:r>
      <w:r>
        <w:rPr>
          <w:sz w:val="20"/>
          <w:szCs w:val="20"/>
          <w:lang w:eastAsia="zh-CN"/>
        </w:rPr>
        <w:t xml:space="preserve">5 </w:t>
      </w:r>
      <w:r>
        <w:rPr>
          <w:sz w:val="20"/>
          <w:szCs w:val="20"/>
        </w:rPr>
        <w:t>μ</w:t>
      </w:r>
      <w:r>
        <w:rPr>
          <w:sz w:val="20"/>
          <w:szCs w:val="20"/>
          <w:lang w:eastAsia="zh-CN"/>
        </w:rPr>
        <w:t>M</w:t>
      </w:r>
      <w:r>
        <w:rPr>
          <w:sz w:val="20"/>
          <w:szCs w:val="20"/>
        </w:rPr>
        <w:t xml:space="preserve"> BRQ and</w:t>
      </w:r>
      <w:r>
        <w:rPr>
          <w:rFonts w:eastAsia="宋体"/>
          <w:sz w:val="20"/>
          <w:szCs w:val="20"/>
        </w:rPr>
        <w:t xml:space="preserve"> </w:t>
      </w:r>
      <w:r>
        <w:rPr>
          <w:sz w:val="20"/>
          <w:szCs w:val="20"/>
        </w:rPr>
        <w:t>1</w:t>
      </w:r>
      <w:r>
        <w:rPr>
          <w:sz w:val="20"/>
          <w:szCs w:val="20"/>
          <w:lang w:eastAsia="zh-CN"/>
        </w:rPr>
        <w:t>000</w:t>
      </w:r>
      <w:r>
        <w:rPr>
          <w:sz w:val="20"/>
          <w:szCs w:val="20"/>
        </w:rPr>
        <w:t xml:space="preserve"> µM</w:t>
      </w:r>
      <w:r>
        <w:rPr>
          <w:sz w:val="20"/>
          <w:szCs w:val="20"/>
          <w:lang w:eastAsia="zh-CN"/>
        </w:rPr>
        <w:t xml:space="preserve"> </w:t>
      </w:r>
      <w:r>
        <w:rPr>
          <w:sz w:val="20"/>
          <w:szCs w:val="20"/>
        </w:rPr>
        <w:t>uridine for 48 hours. The v</w:t>
      </w:r>
      <w:r>
        <w:rPr>
          <w:rFonts w:eastAsia="宋体"/>
          <w:sz w:val="20"/>
          <w:szCs w:val="20"/>
        </w:rPr>
        <w:t>alues</w:t>
      </w:r>
      <w:r>
        <w:rPr>
          <w:sz w:val="20"/>
          <w:szCs w:val="20"/>
        </w:rPr>
        <w:t xml:space="preserve"> are shown as </w:t>
      </w:r>
      <w:r>
        <w:rPr>
          <w:rFonts w:eastAsia="宋体"/>
          <w:sz w:val="20"/>
          <w:szCs w:val="20"/>
        </w:rPr>
        <w:t xml:space="preserve">the </w:t>
      </w:r>
      <w:r>
        <w:rPr>
          <w:sz w:val="20"/>
          <w:szCs w:val="20"/>
        </w:rPr>
        <w:t>mean ± SE of 3 independent experiments. *, P &lt; 0.0</w:t>
      </w:r>
      <w:r>
        <w:rPr>
          <w:sz w:val="20"/>
          <w:szCs w:val="20"/>
          <w:lang w:eastAsia="zh-CN"/>
        </w:rPr>
        <w:t>5,</w:t>
      </w:r>
      <w:r>
        <w:rPr>
          <w:sz w:val="20"/>
          <w:szCs w:val="20"/>
        </w:rPr>
        <w:t xml:space="preserve"> ***, P &lt; 0.001.</w:t>
      </w:r>
      <w:r>
        <w:rPr>
          <w:sz w:val="20"/>
          <w:szCs w:val="20"/>
          <w:lang w:eastAsia="zh-CN"/>
        </w:rPr>
        <w:t xml:space="preserve"> </w:t>
      </w:r>
      <w:r>
        <w:rPr>
          <w:b/>
          <w:bCs/>
          <w:sz w:val="20"/>
          <w:szCs w:val="20"/>
          <w:lang w:eastAsia="zh-CN"/>
        </w:rPr>
        <w:t>D</w:t>
      </w:r>
      <w:r>
        <w:rPr>
          <w:b/>
          <w:sz w:val="20"/>
          <w:szCs w:val="20"/>
          <w:lang w:eastAsia="zh-CN"/>
        </w:rPr>
        <w:t>)</w:t>
      </w:r>
      <w:r>
        <w:rPr>
          <w:sz w:val="20"/>
          <w:szCs w:val="20"/>
          <w:lang w:eastAsia="zh-CN"/>
        </w:rPr>
        <w:t xml:space="preserve"> </w:t>
      </w:r>
      <w:r>
        <w:rPr>
          <w:rFonts w:eastAsia="宋体"/>
          <w:sz w:val="20"/>
          <w:szCs w:val="20"/>
        </w:rPr>
        <w:t>The</w:t>
      </w:r>
      <w:r>
        <w:rPr>
          <w:sz w:val="20"/>
          <w:szCs w:val="20"/>
        </w:rPr>
        <w:t xml:space="preserve"> protein </w:t>
      </w:r>
      <w:r>
        <w:rPr>
          <w:rFonts w:eastAsia="宋体"/>
          <w:sz w:val="20"/>
          <w:szCs w:val="20"/>
        </w:rPr>
        <w:t>levels</w:t>
      </w:r>
      <w:r>
        <w:rPr>
          <w:sz w:val="20"/>
          <w:szCs w:val="20"/>
        </w:rPr>
        <w:t xml:space="preserve"> of </w:t>
      </w:r>
      <w:r>
        <w:rPr>
          <w:sz w:val="20"/>
          <w:szCs w:val="20"/>
          <w:lang w:eastAsia="zh-CN"/>
        </w:rPr>
        <w:t xml:space="preserve">c-MYC, MCL-1, and BCL-2 in </w:t>
      </w:r>
      <w:r>
        <w:rPr>
          <w:sz w:val="20"/>
          <w:szCs w:val="20"/>
        </w:rPr>
        <w:t>SU-DHL</w:t>
      </w:r>
      <w:r>
        <w:rPr>
          <w:sz w:val="20"/>
          <w:szCs w:val="20"/>
          <w:lang w:eastAsia="zh-CN"/>
        </w:rPr>
        <w:t>10</w:t>
      </w:r>
      <w:r>
        <w:rPr>
          <w:sz w:val="20"/>
          <w:szCs w:val="20"/>
        </w:rPr>
        <w:t xml:space="preserve"> cells </w:t>
      </w:r>
      <w:r>
        <w:rPr>
          <w:rFonts w:eastAsia="宋体"/>
          <w:sz w:val="20"/>
          <w:szCs w:val="20"/>
        </w:rPr>
        <w:t>were</w:t>
      </w:r>
      <w:r>
        <w:rPr>
          <w:sz w:val="20"/>
          <w:szCs w:val="20"/>
        </w:rPr>
        <w:t xml:space="preserve"> detected by western blotting after treatment </w:t>
      </w:r>
      <w:r>
        <w:rPr>
          <w:rFonts w:eastAsia="宋体"/>
          <w:sz w:val="20"/>
          <w:szCs w:val="20"/>
        </w:rPr>
        <w:t>with</w:t>
      </w:r>
      <w:r>
        <w:rPr>
          <w:sz w:val="20"/>
          <w:szCs w:val="20"/>
        </w:rPr>
        <w:t xml:space="preserve"> DMSO, </w:t>
      </w:r>
      <w:r>
        <w:rPr>
          <w:sz w:val="20"/>
          <w:szCs w:val="20"/>
          <w:lang w:eastAsia="zh-CN"/>
        </w:rPr>
        <w:t xml:space="preserve">5 </w:t>
      </w:r>
      <w:r>
        <w:rPr>
          <w:sz w:val="20"/>
          <w:szCs w:val="20"/>
        </w:rPr>
        <w:t>μ</w:t>
      </w:r>
      <w:r>
        <w:rPr>
          <w:sz w:val="20"/>
          <w:szCs w:val="20"/>
          <w:lang w:eastAsia="zh-CN"/>
        </w:rPr>
        <w:t xml:space="preserve">M </w:t>
      </w:r>
      <w:r>
        <w:rPr>
          <w:sz w:val="20"/>
          <w:szCs w:val="20"/>
        </w:rPr>
        <w:t>BRQ, and BRQ with 1</w:t>
      </w:r>
      <w:r>
        <w:rPr>
          <w:sz w:val="20"/>
          <w:szCs w:val="20"/>
          <w:lang w:eastAsia="zh-CN"/>
        </w:rPr>
        <w:t>000</w:t>
      </w:r>
      <w:r>
        <w:rPr>
          <w:sz w:val="20"/>
          <w:szCs w:val="20"/>
        </w:rPr>
        <w:t xml:space="preserve"> µM</w:t>
      </w:r>
      <w:r>
        <w:rPr>
          <w:sz w:val="20"/>
          <w:szCs w:val="20"/>
          <w:lang w:eastAsia="zh-CN"/>
        </w:rPr>
        <w:t xml:space="preserve"> </w:t>
      </w:r>
      <w:r>
        <w:rPr>
          <w:sz w:val="20"/>
          <w:szCs w:val="20"/>
        </w:rPr>
        <w:t>uridine for 48 hours.</w:t>
      </w:r>
      <w:r>
        <w:rPr>
          <w:sz w:val="20"/>
          <w:szCs w:val="20"/>
          <w:lang w:eastAsia="zh-CN"/>
        </w:rPr>
        <w:t xml:space="preserve"> </w:t>
      </w:r>
      <w:r>
        <w:rPr>
          <w:b/>
          <w:bCs/>
          <w:sz w:val="20"/>
          <w:szCs w:val="20"/>
          <w:lang w:eastAsia="zh-CN"/>
        </w:rPr>
        <w:t>E</w:t>
      </w:r>
      <w:r>
        <w:rPr>
          <w:b/>
          <w:sz w:val="20"/>
          <w:szCs w:val="20"/>
          <w:lang w:eastAsia="zh-CN"/>
        </w:rPr>
        <w:t xml:space="preserve">) </w:t>
      </w:r>
      <w:r>
        <w:rPr>
          <w:rFonts w:eastAsia="宋体"/>
          <w:sz w:val="20"/>
          <w:szCs w:val="20"/>
          <w:lang w:eastAsia="zh-CN"/>
        </w:rPr>
        <w:t>The venetoclax</w:t>
      </w:r>
      <w:r>
        <w:rPr>
          <w:sz w:val="20"/>
          <w:szCs w:val="20"/>
          <w:lang w:eastAsia="zh-CN"/>
        </w:rPr>
        <w:t xml:space="preserve"> and BRQ combination showed no </w:t>
      </w:r>
      <w:r>
        <w:rPr>
          <w:rFonts w:eastAsia="宋体"/>
          <w:sz w:val="20"/>
          <w:szCs w:val="20"/>
          <w:lang w:eastAsia="zh-CN"/>
        </w:rPr>
        <w:t>synergistic</w:t>
      </w:r>
      <w:r>
        <w:rPr>
          <w:sz w:val="20"/>
          <w:szCs w:val="20"/>
          <w:lang w:eastAsia="zh-CN"/>
        </w:rPr>
        <w:t xml:space="preserve"> repression effect on</w:t>
      </w:r>
      <w:r>
        <w:rPr>
          <w:rFonts w:eastAsia="宋体"/>
          <w:sz w:val="20"/>
          <w:szCs w:val="20"/>
          <w:lang w:eastAsia="zh-CN"/>
        </w:rPr>
        <w:t xml:space="preserve"> the</w:t>
      </w:r>
      <w:r>
        <w:rPr>
          <w:sz w:val="20"/>
          <w:szCs w:val="20"/>
          <w:lang w:eastAsia="zh-CN"/>
        </w:rPr>
        <w:t xml:space="preserve"> viability of SU-DHL10 cells. </w:t>
      </w:r>
      <w:r>
        <w:rPr>
          <w:sz w:val="20"/>
          <w:szCs w:val="20"/>
        </w:rPr>
        <w:t xml:space="preserve">Cell viability of SU-DHL10 cells treated with </w:t>
      </w:r>
      <w:r>
        <w:rPr>
          <w:sz w:val="20"/>
          <w:szCs w:val="20"/>
          <w:lang w:eastAsia="zh-CN"/>
        </w:rPr>
        <w:t>DMSO,</w:t>
      </w:r>
      <w:r>
        <w:rPr>
          <w:rFonts w:eastAsia="宋体"/>
          <w:sz w:val="20"/>
          <w:szCs w:val="20"/>
          <w:lang w:eastAsia="zh-CN"/>
        </w:rPr>
        <w:t xml:space="preserve"> 1</w:t>
      </w:r>
      <w:r>
        <w:rPr>
          <w:sz w:val="20"/>
          <w:szCs w:val="20"/>
          <w:lang w:eastAsia="zh-CN"/>
        </w:rPr>
        <w:t xml:space="preserve"> </w:t>
      </w:r>
      <w:r>
        <w:rPr>
          <w:rFonts w:eastAsia="宋体"/>
          <w:sz w:val="20"/>
          <w:szCs w:val="20"/>
          <w:lang w:eastAsia="zh-CN"/>
        </w:rPr>
        <w:t>μM</w:t>
      </w:r>
      <w:r>
        <w:rPr>
          <w:sz w:val="20"/>
          <w:szCs w:val="20"/>
          <w:lang w:eastAsia="zh-CN"/>
        </w:rPr>
        <w:t xml:space="preserve"> venetoclax, 500 nM BRQ, and </w:t>
      </w:r>
      <w:r>
        <w:rPr>
          <w:sz w:val="20"/>
          <w:szCs w:val="20"/>
        </w:rPr>
        <w:t xml:space="preserve">combined venetoclax and </w:t>
      </w:r>
      <w:r>
        <w:rPr>
          <w:sz w:val="20"/>
          <w:szCs w:val="20"/>
          <w:lang w:eastAsia="zh-CN"/>
        </w:rPr>
        <w:t>BRQ</w:t>
      </w:r>
      <w:r>
        <w:rPr>
          <w:sz w:val="20"/>
          <w:szCs w:val="20"/>
        </w:rPr>
        <w:t xml:space="preserve"> for 48 hours.</w:t>
      </w:r>
      <w:r>
        <w:rPr>
          <w:sz w:val="20"/>
          <w:szCs w:val="20"/>
          <w:lang w:eastAsia="zh-CN"/>
        </w:rPr>
        <w:t xml:space="preserve"> </w:t>
      </w:r>
      <w:r>
        <w:rPr>
          <w:rFonts w:eastAsia="宋体"/>
          <w:sz w:val="20"/>
          <w:szCs w:val="20"/>
        </w:rPr>
        <w:t>The</w:t>
      </w:r>
      <w:r>
        <w:rPr>
          <w:sz w:val="20"/>
          <w:szCs w:val="20"/>
        </w:rPr>
        <w:t xml:space="preserve"> values </w:t>
      </w:r>
      <w:r>
        <w:rPr>
          <w:rFonts w:eastAsia="宋体"/>
          <w:sz w:val="20"/>
          <w:szCs w:val="20"/>
        </w:rPr>
        <w:t>are</w:t>
      </w:r>
      <w:r>
        <w:rPr>
          <w:sz w:val="20"/>
          <w:szCs w:val="20"/>
        </w:rPr>
        <w:t xml:space="preserve"> shown as </w:t>
      </w:r>
      <w:r>
        <w:rPr>
          <w:rFonts w:eastAsia="宋体"/>
          <w:sz w:val="20"/>
          <w:szCs w:val="20"/>
        </w:rPr>
        <w:t>the mean</w:t>
      </w:r>
      <w:r>
        <w:rPr>
          <w:sz w:val="20"/>
          <w:szCs w:val="20"/>
        </w:rPr>
        <w:t xml:space="preserve"> ± SE of 3 independent experiments. *, P &lt; 0.05, **, P &lt; 0.01, ***, P &lt; 0.001.</w:t>
      </w:r>
      <w:r>
        <w:rPr>
          <w:sz w:val="20"/>
          <w:szCs w:val="20"/>
          <w:lang w:eastAsia="zh-CN"/>
        </w:rPr>
        <w:t xml:space="preserve"> </w:t>
      </w:r>
    </w:p>
    <w:p w14:paraId="30B79A3D">
      <w:pPr>
        <w:rPr>
          <w:rFonts w:eastAsia="宋体"/>
          <w:b/>
          <w:sz w:val="20"/>
          <w:szCs w:val="20"/>
        </w:rPr>
      </w:pPr>
      <w:r>
        <w:rPr>
          <w:rFonts w:eastAsia="宋体"/>
          <w:b/>
          <w:sz w:val="20"/>
          <w:szCs w:val="20"/>
        </w:rPr>
        <w:br w:type="page"/>
      </w:r>
    </w:p>
    <w:p w14:paraId="5DF93D37">
      <w:pPr>
        <w:spacing w:line="360" w:lineRule="auto"/>
        <w:jc w:val="both"/>
        <w:rPr>
          <w:rFonts w:eastAsia="宋体"/>
          <w:b/>
          <w:sz w:val="20"/>
          <w:szCs w:val="20"/>
        </w:rPr>
      </w:pPr>
      <w:r>
        <w:drawing>
          <wp:inline distT="0" distB="0" distL="0" distR="0">
            <wp:extent cx="5274310" cy="5739765"/>
            <wp:effectExtent l="0" t="0" r="2540" b="0"/>
            <wp:docPr id="185729115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291154" name="图片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3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6BDED">
      <w:pPr>
        <w:spacing w:line="360" w:lineRule="auto"/>
        <w:jc w:val="both"/>
        <w:rPr>
          <w:rFonts w:eastAsia="宋体"/>
          <w:b/>
          <w:sz w:val="20"/>
          <w:szCs w:val="20"/>
        </w:rPr>
      </w:pPr>
      <w:r>
        <w:rPr>
          <w:rFonts w:eastAsia="宋体"/>
          <w:b/>
          <w:sz w:val="20"/>
          <w:szCs w:val="20"/>
        </w:rPr>
        <w:t xml:space="preserve">Supplementary Figure </w:t>
      </w:r>
      <w:r>
        <w:rPr>
          <w:rFonts w:hint="eastAsia" w:eastAsia="宋体"/>
          <w:b/>
          <w:sz w:val="20"/>
          <w:szCs w:val="20"/>
          <w:lang w:eastAsia="zh-CN"/>
        </w:rPr>
        <w:t>7</w:t>
      </w:r>
      <w:r>
        <w:rPr>
          <w:rFonts w:eastAsia="宋体"/>
          <w:b/>
          <w:sz w:val="20"/>
          <w:szCs w:val="20"/>
        </w:rPr>
        <w:t>.</w:t>
      </w:r>
      <w:r>
        <w:rPr>
          <w:rFonts w:eastAsia="宋体"/>
          <w:sz w:val="20"/>
          <w:szCs w:val="20"/>
        </w:rPr>
        <w:t xml:space="preserve"> </w:t>
      </w:r>
      <w:r>
        <w:rPr>
          <w:rFonts w:eastAsia="宋体"/>
          <w:b/>
          <w:sz w:val="20"/>
          <w:szCs w:val="20"/>
        </w:rPr>
        <w:t xml:space="preserve">A) </w:t>
      </w:r>
      <w:r>
        <w:rPr>
          <w:kern w:val="2"/>
          <w:sz w:val="20"/>
          <w:szCs w:val="20"/>
        </w:rPr>
        <w:t xml:space="preserve">Venn diagram </w:t>
      </w:r>
      <w:r>
        <w:rPr>
          <w:rFonts w:eastAsia="宋体"/>
          <w:kern w:val="2"/>
          <w:sz w:val="20"/>
          <w:szCs w:val="20"/>
        </w:rPr>
        <w:t>showing</w:t>
      </w:r>
      <w:r>
        <w:rPr>
          <w:kern w:val="2"/>
          <w:sz w:val="20"/>
          <w:szCs w:val="20"/>
        </w:rPr>
        <w:t xml:space="preserve"> the overlap of </w:t>
      </w:r>
      <w:r>
        <w:rPr>
          <w:sz w:val="20"/>
          <w:szCs w:val="20"/>
        </w:rPr>
        <w:t>differentially expressed genes</w:t>
      </w:r>
      <w:r>
        <w:rPr>
          <w:kern w:val="2"/>
          <w:sz w:val="20"/>
          <w:szCs w:val="20"/>
        </w:rPr>
        <w:t xml:space="preserve"> </w:t>
      </w:r>
      <w:r>
        <w:rPr>
          <w:sz w:val="20"/>
          <w:szCs w:val="20"/>
        </w:rPr>
        <w:t>between</w:t>
      </w:r>
      <w:r>
        <w:rPr>
          <w:kern w:val="2"/>
          <w:sz w:val="20"/>
          <w:szCs w:val="20"/>
        </w:rPr>
        <w:t xml:space="preserve"> </w:t>
      </w:r>
      <w:r>
        <w:rPr>
          <w:sz w:val="20"/>
          <w:szCs w:val="20"/>
        </w:rPr>
        <w:t xml:space="preserve">different groups. </w:t>
      </w:r>
      <w:r>
        <w:rPr>
          <w:b/>
          <w:sz w:val="20"/>
          <w:szCs w:val="20"/>
        </w:rPr>
        <w:t>B)</w:t>
      </w:r>
      <w:r>
        <w:rPr>
          <w:sz w:val="20"/>
          <w:szCs w:val="20"/>
        </w:rPr>
        <w:t xml:space="preserve"> GO enrichment analysis of SU-DHL4 cells treated with BRQ compared with DMSO (</w:t>
      </w:r>
      <w:r>
        <w:rPr>
          <w:rFonts w:eastAsia="宋体"/>
          <w:sz w:val="20"/>
          <w:szCs w:val="20"/>
        </w:rPr>
        <w:t>control</w:t>
      </w:r>
      <w:r>
        <w:rPr>
          <w:sz w:val="20"/>
          <w:szCs w:val="20"/>
        </w:rPr>
        <w:t xml:space="preserve">). </w:t>
      </w:r>
      <w:r>
        <w:rPr>
          <w:b/>
          <w:sz w:val="20"/>
          <w:szCs w:val="20"/>
        </w:rPr>
        <w:t>C)</w:t>
      </w:r>
      <w:r>
        <w:rPr>
          <w:sz w:val="20"/>
          <w:szCs w:val="20"/>
        </w:rPr>
        <w:t xml:space="preserve"> GO enrichment analysis of SU-DHL4 cells treated with venetoclax (VEN) compared with DMSO (Control). </w:t>
      </w:r>
      <w:r>
        <w:rPr>
          <w:b/>
          <w:sz w:val="20"/>
          <w:szCs w:val="20"/>
        </w:rPr>
        <w:t>D)</w:t>
      </w:r>
      <w:r>
        <w:rPr>
          <w:sz w:val="20"/>
          <w:szCs w:val="20"/>
        </w:rPr>
        <w:t xml:space="preserve"> Heatmap of differentially expressed transcripts of</w:t>
      </w:r>
      <w:r>
        <w:rPr>
          <w:rFonts w:eastAsia="宋体"/>
          <w:sz w:val="20"/>
          <w:szCs w:val="20"/>
        </w:rPr>
        <w:t xml:space="preserve"> the</w:t>
      </w:r>
      <w:r>
        <w:rPr>
          <w:sz w:val="20"/>
          <w:szCs w:val="20"/>
        </w:rPr>
        <w:t xml:space="preserve"> ribosome pathway. SU-DHL4 cells</w:t>
      </w:r>
      <w:r>
        <w:rPr>
          <w:rFonts w:eastAsia="宋体"/>
          <w:sz w:val="20"/>
          <w:szCs w:val="20"/>
        </w:rPr>
        <w:t xml:space="preserve"> were</w:t>
      </w:r>
      <w:r>
        <w:rPr>
          <w:sz w:val="20"/>
          <w:szCs w:val="20"/>
        </w:rPr>
        <w:t xml:space="preserve"> treated with DMSO as</w:t>
      </w:r>
      <w:r>
        <w:rPr>
          <w:rFonts w:eastAsia="宋体"/>
          <w:sz w:val="20"/>
          <w:szCs w:val="20"/>
        </w:rPr>
        <w:t xml:space="preserve"> a</w:t>
      </w:r>
      <w:r>
        <w:rPr>
          <w:sz w:val="20"/>
          <w:szCs w:val="20"/>
        </w:rPr>
        <w:t xml:space="preserve"> control, 500 nM BRQ, or 20 nM venetoclax as</w:t>
      </w:r>
      <w:r>
        <w:rPr>
          <w:rFonts w:eastAsia="宋体"/>
          <w:sz w:val="20"/>
          <w:szCs w:val="20"/>
        </w:rPr>
        <w:t xml:space="preserve"> a </w:t>
      </w:r>
      <w:r>
        <w:rPr>
          <w:sz w:val="20"/>
          <w:szCs w:val="20"/>
        </w:rPr>
        <w:t xml:space="preserve">monotreatment, </w:t>
      </w:r>
      <w:r>
        <w:rPr>
          <w:rFonts w:eastAsia="宋体"/>
          <w:sz w:val="20"/>
          <w:szCs w:val="20"/>
        </w:rPr>
        <w:t xml:space="preserve">and </w:t>
      </w:r>
      <w:r>
        <w:rPr>
          <w:sz w:val="20"/>
          <w:szCs w:val="20"/>
        </w:rPr>
        <w:t>500 nM BRQ plus 20 nM venetoclax as</w:t>
      </w:r>
      <w:r>
        <w:rPr>
          <w:rFonts w:eastAsia="宋体"/>
          <w:sz w:val="20"/>
          <w:szCs w:val="20"/>
        </w:rPr>
        <w:t xml:space="preserve"> a combination treatment</w:t>
      </w:r>
      <w:r>
        <w:rPr>
          <w:sz w:val="20"/>
          <w:szCs w:val="20"/>
        </w:rPr>
        <w:t xml:space="preserve"> group for 48 hours.</w:t>
      </w:r>
    </w:p>
    <w:p w14:paraId="2B4DCC9D">
      <w:pPr>
        <w:rPr>
          <w:rFonts w:eastAsia="宋体"/>
          <w:b/>
          <w:sz w:val="20"/>
          <w:szCs w:val="20"/>
        </w:rPr>
      </w:pPr>
      <w:r>
        <w:rPr>
          <w:rFonts w:eastAsia="宋体"/>
          <w:b/>
          <w:sz w:val="20"/>
          <w:szCs w:val="20"/>
        </w:rPr>
        <w:br w:type="page"/>
      </w:r>
    </w:p>
    <w:p w14:paraId="5E242778">
      <w:pPr>
        <w:spacing w:line="360" w:lineRule="auto"/>
        <w:jc w:val="both"/>
        <w:rPr>
          <w:rFonts w:eastAsia="宋体"/>
          <w:b/>
          <w:sz w:val="20"/>
          <w:szCs w:val="20"/>
        </w:rPr>
      </w:pPr>
      <w:r>
        <w:drawing>
          <wp:inline distT="0" distB="0" distL="0" distR="0">
            <wp:extent cx="5274310" cy="4290695"/>
            <wp:effectExtent l="0" t="0" r="2540" b="0"/>
            <wp:docPr id="186648282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482829" name="图片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9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950CF">
      <w:pPr>
        <w:spacing w:line="360" w:lineRule="auto"/>
        <w:jc w:val="both"/>
        <w:rPr>
          <w:sz w:val="20"/>
          <w:szCs w:val="20"/>
          <w:highlight w:val="none"/>
          <w:lang w:eastAsia="zh-CN"/>
        </w:rPr>
      </w:pPr>
      <w:r>
        <w:rPr>
          <w:rFonts w:eastAsia="宋体"/>
          <w:b/>
          <w:sz w:val="20"/>
          <w:szCs w:val="20"/>
          <w:highlight w:val="none"/>
        </w:rPr>
        <w:t xml:space="preserve">Supplementary Figure </w:t>
      </w:r>
      <w:r>
        <w:rPr>
          <w:rFonts w:hint="eastAsia" w:eastAsia="宋体"/>
          <w:b/>
          <w:sz w:val="20"/>
          <w:szCs w:val="20"/>
          <w:highlight w:val="none"/>
          <w:lang w:eastAsia="zh-CN"/>
        </w:rPr>
        <w:t>8</w:t>
      </w:r>
      <w:r>
        <w:rPr>
          <w:rFonts w:eastAsia="宋体"/>
          <w:b/>
          <w:sz w:val="20"/>
          <w:szCs w:val="20"/>
          <w:highlight w:val="none"/>
        </w:rPr>
        <w:t>.</w:t>
      </w:r>
      <w:r>
        <w:rPr>
          <w:rFonts w:eastAsia="宋体"/>
          <w:b/>
          <w:sz w:val="20"/>
          <w:szCs w:val="20"/>
          <w:highlight w:val="none"/>
          <w:lang w:eastAsia="zh-CN"/>
        </w:rPr>
        <w:t xml:space="preserve"> </w:t>
      </w:r>
      <w:r>
        <w:rPr>
          <w:b/>
          <w:sz w:val="20"/>
          <w:szCs w:val="20"/>
          <w:highlight w:val="none"/>
          <w:lang w:eastAsia="zh-CN"/>
        </w:rPr>
        <w:t>A</w:t>
      </w:r>
      <w:r>
        <w:rPr>
          <w:b/>
          <w:sz w:val="20"/>
          <w:szCs w:val="20"/>
          <w:highlight w:val="none"/>
        </w:rPr>
        <w:t>)</w:t>
      </w:r>
      <w:r>
        <w:rPr>
          <w:b/>
          <w:sz w:val="20"/>
          <w:szCs w:val="20"/>
          <w:highlight w:val="none"/>
          <w:lang w:eastAsia="zh-CN"/>
        </w:rPr>
        <w:t xml:space="preserve"> </w:t>
      </w:r>
      <w:r>
        <w:rPr>
          <w:sz w:val="20"/>
          <w:szCs w:val="20"/>
          <w:highlight w:val="none"/>
        </w:rPr>
        <w:t xml:space="preserve">Gene expression of </w:t>
      </w:r>
      <w:r>
        <w:rPr>
          <w:sz w:val="20"/>
          <w:szCs w:val="20"/>
          <w:highlight w:val="none"/>
          <w:lang w:eastAsia="zh-CN"/>
        </w:rPr>
        <w:t xml:space="preserve">RPL26, RPL27, </w:t>
      </w:r>
      <w:r>
        <w:rPr>
          <w:rFonts w:eastAsia="宋体"/>
          <w:sz w:val="20"/>
          <w:szCs w:val="20"/>
          <w:highlight w:val="none"/>
          <w:lang w:eastAsia="zh-CN"/>
        </w:rPr>
        <w:t xml:space="preserve">and </w:t>
      </w:r>
      <w:r>
        <w:rPr>
          <w:sz w:val="20"/>
          <w:szCs w:val="20"/>
          <w:highlight w:val="none"/>
          <w:lang w:eastAsia="zh-CN"/>
        </w:rPr>
        <w:t>MRPS6</w:t>
      </w:r>
      <w:r>
        <w:rPr>
          <w:sz w:val="20"/>
          <w:szCs w:val="20"/>
          <w:highlight w:val="none"/>
        </w:rPr>
        <w:t xml:space="preserve"> downregulated by BRQ could be rescued by uridine. SU-DHL4 cells were incubated with DMSO, </w:t>
      </w:r>
      <w:r>
        <w:rPr>
          <w:sz w:val="20"/>
          <w:szCs w:val="20"/>
          <w:highlight w:val="none"/>
          <w:lang w:eastAsia="zh-CN"/>
        </w:rPr>
        <w:t xml:space="preserve">5 </w:t>
      </w:r>
      <w:r>
        <w:rPr>
          <w:rFonts w:eastAsia="宋体"/>
          <w:sz w:val="20"/>
          <w:szCs w:val="20"/>
          <w:highlight w:val="none"/>
          <w:lang w:eastAsia="zh-CN"/>
        </w:rPr>
        <w:t xml:space="preserve">μM </w:t>
      </w:r>
      <w:r>
        <w:rPr>
          <w:sz w:val="20"/>
          <w:szCs w:val="20"/>
          <w:highlight w:val="none"/>
        </w:rPr>
        <w:t>BRQ, or BRQ and</w:t>
      </w:r>
      <w:r>
        <w:rPr>
          <w:rFonts w:eastAsia="宋体"/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  <w:t>1</w:t>
      </w:r>
      <w:r>
        <w:rPr>
          <w:sz w:val="20"/>
          <w:szCs w:val="20"/>
          <w:highlight w:val="none"/>
          <w:lang w:eastAsia="zh-CN"/>
        </w:rPr>
        <w:t>000</w:t>
      </w:r>
      <w:r>
        <w:rPr>
          <w:sz w:val="20"/>
          <w:szCs w:val="20"/>
          <w:highlight w:val="none"/>
        </w:rPr>
        <w:t xml:space="preserve"> µM</w:t>
      </w:r>
      <w:r>
        <w:rPr>
          <w:sz w:val="20"/>
          <w:szCs w:val="20"/>
          <w:highlight w:val="none"/>
          <w:lang w:eastAsia="zh-CN"/>
        </w:rPr>
        <w:t xml:space="preserve"> </w:t>
      </w:r>
      <w:r>
        <w:rPr>
          <w:sz w:val="20"/>
          <w:szCs w:val="20"/>
          <w:highlight w:val="none"/>
        </w:rPr>
        <w:t>uridine for 48 hours. The v</w:t>
      </w:r>
      <w:r>
        <w:rPr>
          <w:rFonts w:eastAsia="宋体"/>
          <w:sz w:val="20"/>
          <w:szCs w:val="20"/>
          <w:highlight w:val="none"/>
        </w:rPr>
        <w:t>alues</w:t>
      </w:r>
      <w:r>
        <w:rPr>
          <w:sz w:val="20"/>
          <w:szCs w:val="20"/>
          <w:highlight w:val="none"/>
        </w:rPr>
        <w:t xml:space="preserve"> are shown as </w:t>
      </w:r>
      <w:r>
        <w:rPr>
          <w:rFonts w:eastAsia="宋体"/>
          <w:sz w:val="20"/>
          <w:szCs w:val="20"/>
          <w:highlight w:val="none"/>
        </w:rPr>
        <w:t xml:space="preserve">the </w:t>
      </w:r>
      <w:r>
        <w:rPr>
          <w:sz w:val="20"/>
          <w:szCs w:val="20"/>
          <w:highlight w:val="none"/>
        </w:rPr>
        <w:t>mean ± SE of 3 independent experiments. ***, P &lt; 0.001.</w:t>
      </w:r>
      <w:r>
        <w:rPr>
          <w:b/>
          <w:sz w:val="20"/>
          <w:szCs w:val="20"/>
          <w:highlight w:val="none"/>
          <w:lang w:eastAsia="zh-CN"/>
        </w:rPr>
        <w:t xml:space="preserve"> B</w:t>
      </w:r>
      <w:r>
        <w:rPr>
          <w:b/>
          <w:sz w:val="20"/>
          <w:szCs w:val="20"/>
          <w:highlight w:val="none"/>
        </w:rPr>
        <w:t>)</w:t>
      </w:r>
      <w:r>
        <w:rPr>
          <w:rFonts w:eastAsia="宋体"/>
          <w:sz w:val="20"/>
          <w:szCs w:val="20"/>
          <w:highlight w:val="none"/>
        </w:rPr>
        <w:t xml:space="preserve"> The</w:t>
      </w:r>
      <w:r>
        <w:rPr>
          <w:sz w:val="20"/>
          <w:szCs w:val="20"/>
          <w:highlight w:val="none"/>
        </w:rPr>
        <w:t xml:space="preserve"> protein </w:t>
      </w:r>
      <w:r>
        <w:rPr>
          <w:rFonts w:eastAsia="宋体"/>
          <w:sz w:val="20"/>
          <w:szCs w:val="20"/>
          <w:highlight w:val="none"/>
        </w:rPr>
        <w:t>levels</w:t>
      </w:r>
      <w:r>
        <w:rPr>
          <w:sz w:val="20"/>
          <w:szCs w:val="20"/>
          <w:highlight w:val="none"/>
        </w:rPr>
        <w:t xml:space="preserve"> of </w:t>
      </w:r>
      <w:r>
        <w:rPr>
          <w:sz w:val="20"/>
          <w:szCs w:val="20"/>
          <w:highlight w:val="none"/>
          <w:lang w:eastAsia="zh-CN"/>
        </w:rPr>
        <w:t>RPL26, RPL27,</w:t>
      </w:r>
      <w:r>
        <w:rPr>
          <w:rFonts w:eastAsia="宋体"/>
          <w:sz w:val="20"/>
          <w:szCs w:val="20"/>
          <w:highlight w:val="none"/>
          <w:lang w:eastAsia="zh-CN"/>
        </w:rPr>
        <w:t xml:space="preserve"> and</w:t>
      </w:r>
      <w:r>
        <w:rPr>
          <w:sz w:val="20"/>
          <w:szCs w:val="20"/>
          <w:highlight w:val="none"/>
          <w:lang w:eastAsia="zh-CN"/>
        </w:rPr>
        <w:t xml:space="preserve"> MRPS6 in </w:t>
      </w:r>
      <w:r>
        <w:rPr>
          <w:sz w:val="20"/>
          <w:szCs w:val="20"/>
          <w:highlight w:val="none"/>
        </w:rPr>
        <w:t xml:space="preserve">SU-DHL4 cells </w:t>
      </w:r>
      <w:r>
        <w:rPr>
          <w:rFonts w:eastAsia="宋体"/>
          <w:sz w:val="20"/>
          <w:szCs w:val="20"/>
          <w:highlight w:val="none"/>
        </w:rPr>
        <w:t>were</w:t>
      </w:r>
      <w:r>
        <w:rPr>
          <w:sz w:val="20"/>
          <w:szCs w:val="20"/>
          <w:highlight w:val="none"/>
        </w:rPr>
        <w:t xml:space="preserve"> detected by western blotting after treatment </w:t>
      </w:r>
      <w:r>
        <w:rPr>
          <w:rFonts w:eastAsia="宋体"/>
          <w:sz w:val="20"/>
          <w:szCs w:val="20"/>
          <w:highlight w:val="none"/>
        </w:rPr>
        <w:t>with</w:t>
      </w:r>
      <w:r>
        <w:rPr>
          <w:sz w:val="20"/>
          <w:szCs w:val="20"/>
          <w:highlight w:val="none"/>
        </w:rPr>
        <w:t xml:space="preserve"> DMSO, </w:t>
      </w:r>
      <w:r>
        <w:rPr>
          <w:sz w:val="20"/>
          <w:szCs w:val="20"/>
          <w:highlight w:val="none"/>
          <w:lang w:eastAsia="zh-CN"/>
        </w:rPr>
        <w:t xml:space="preserve">5 </w:t>
      </w:r>
      <w:r>
        <w:rPr>
          <w:rFonts w:eastAsia="宋体"/>
          <w:sz w:val="20"/>
          <w:szCs w:val="20"/>
          <w:highlight w:val="none"/>
          <w:lang w:eastAsia="zh-CN"/>
        </w:rPr>
        <w:t xml:space="preserve">μM </w:t>
      </w:r>
      <w:r>
        <w:rPr>
          <w:sz w:val="20"/>
          <w:szCs w:val="20"/>
          <w:highlight w:val="none"/>
        </w:rPr>
        <w:t>BRQ, or BRQ and</w:t>
      </w:r>
      <w:r>
        <w:rPr>
          <w:rFonts w:eastAsia="宋体"/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  <w:t>1</w:t>
      </w:r>
      <w:r>
        <w:rPr>
          <w:sz w:val="20"/>
          <w:szCs w:val="20"/>
          <w:highlight w:val="none"/>
          <w:lang w:eastAsia="zh-CN"/>
        </w:rPr>
        <w:t>000</w:t>
      </w:r>
      <w:r>
        <w:rPr>
          <w:sz w:val="20"/>
          <w:szCs w:val="20"/>
          <w:highlight w:val="none"/>
        </w:rPr>
        <w:t xml:space="preserve"> µM</w:t>
      </w:r>
      <w:r>
        <w:rPr>
          <w:sz w:val="20"/>
          <w:szCs w:val="20"/>
          <w:highlight w:val="none"/>
          <w:lang w:eastAsia="zh-CN"/>
        </w:rPr>
        <w:t xml:space="preserve"> </w:t>
      </w:r>
      <w:r>
        <w:rPr>
          <w:sz w:val="20"/>
          <w:szCs w:val="20"/>
          <w:highlight w:val="none"/>
        </w:rPr>
        <w:t>uridine for 48 hours. Data are shown as means ± standard error (SE). All the experiments were performed in triplicate.</w:t>
      </w:r>
      <w:r>
        <w:rPr>
          <w:b/>
          <w:sz w:val="20"/>
          <w:szCs w:val="20"/>
          <w:highlight w:val="none"/>
          <w:lang w:eastAsia="zh-CN"/>
        </w:rPr>
        <w:t xml:space="preserve"> C</w:t>
      </w:r>
      <w:r>
        <w:rPr>
          <w:b/>
          <w:sz w:val="20"/>
          <w:szCs w:val="20"/>
          <w:highlight w:val="none"/>
        </w:rPr>
        <w:t>)</w:t>
      </w:r>
      <w:r>
        <w:rPr>
          <w:sz w:val="20"/>
          <w:szCs w:val="20"/>
          <w:highlight w:val="none"/>
          <w:shd w:val="clear" w:color="auto" w:fill="FFFFFF"/>
        </w:rPr>
        <w:t xml:space="preserve"> The </w:t>
      </w:r>
      <w:r>
        <w:rPr>
          <w:sz w:val="20"/>
          <w:szCs w:val="20"/>
          <w:highlight w:val="none"/>
        </w:rPr>
        <w:t xml:space="preserve">protein levels of </w:t>
      </w:r>
      <w:r>
        <w:rPr>
          <w:sz w:val="20"/>
          <w:szCs w:val="20"/>
          <w:highlight w:val="none"/>
          <w:lang w:eastAsia="zh-CN"/>
        </w:rPr>
        <w:t xml:space="preserve">RPL-26, RPL-27, </w:t>
      </w:r>
      <w:r>
        <w:rPr>
          <w:rFonts w:eastAsia="宋体"/>
          <w:sz w:val="20"/>
          <w:szCs w:val="20"/>
          <w:highlight w:val="none"/>
          <w:lang w:eastAsia="zh-CN"/>
        </w:rPr>
        <w:t xml:space="preserve">and </w:t>
      </w:r>
      <w:r>
        <w:rPr>
          <w:sz w:val="20"/>
          <w:szCs w:val="20"/>
          <w:highlight w:val="none"/>
          <w:lang w:eastAsia="zh-CN"/>
        </w:rPr>
        <w:t>MRPS-6</w:t>
      </w:r>
      <w:r>
        <w:rPr>
          <w:sz w:val="20"/>
          <w:szCs w:val="20"/>
          <w:highlight w:val="none"/>
        </w:rPr>
        <w:t xml:space="preserve"> </w:t>
      </w:r>
      <w:r>
        <w:rPr>
          <w:rFonts w:eastAsia="宋体"/>
          <w:sz w:val="20"/>
          <w:szCs w:val="20"/>
          <w:highlight w:val="none"/>
        </w:rPr>
        <w:t>in</w:t>
      </w:r>
      <w:r>
        <w:rPr>
          <w:sz w:val="20"/>
          <w:szCs w:val="20"/>
          <w:highlight w:val="none"/>
        </w:rPr>
        <w:t xml:space="preserve"> SU-DHL4 cells were determined by western blot after 0, 6, 12, 24, and 48 hours of </w:t>
      </w:r>
      <w:r>
        <w:rPr>
          <w:sz w:val="20"/>
          <w:szCs w:val="20"/>
          <w:highlight w:val="none"/>
          <w:lang w:eastAsia="zh-CN"/>
        </w:rPr>
        <w:t xml:space="preserve">5 </w:t>
      </w:r>
      <w:r>
        <w:rPr>
          <w:rFonts w:eastAsia="宋体"/>
          <w:sz w:val="20"/>
          <w:szCs w:val="20"/>
          <w:highlight w:val="none"/>
          <w:lang w:eastAsia="zh-CN"/>
        </w:rPr>
        <w:t xml:space="preserve">μM </w:t>
      </w:r>
      <w:r>
        <w:rPr>
          <w:sz w:val="20"/>
          <w:szCs w:val="20"/>
          <w:highlight w:val="none"/>
        </w:rPr>
        <w:t>BRQ treatme</w:t>
      </w:r>
      <w:bookmarkStart w:id="0" w:name="_GoBack"/>
      <w:bookmarkEnd w:id="0"/>
      <w:r>
        <w:rPr>
          <w:sz w:val="20"/>
          <w:szCs w:val="20"/>
          <w:highlight w:val="none"/>
        </w:rPr>
        <w:t>nt.</w:t>
      </w:r>
      <w:r>
        <w:rPr>
          <w:b/>
          <w:sz w:val="20"/>
          <w:szCs w:val="20"/>
          <w:highlight w:val="none"/>
          <w:lang w:eastAsia="zh-CN"/>
        </w:rPr>
        <w:t xml:space="preserve"> D</w:t>
      </w:r>
      <w:r>
        <w:rPr>
          <w:b/>
          <w:sz w:val="20"/>
          <w:szCs w:val="20"/>
          <w:highlight w:val="none"/>
        </w:rPr>
        <w:t>)</w:t>
      </w:r>
      <w:r>
        <w:rPr>
          <w:sz w:val="20"/>
          <w:szCs w:val="20"/>
          <w:highlight w:val="none"/>
        </w:rPr>
        <w:t xml:space="preserve"> Gene expression of</w:t>
      </w:r>
      <w:r>
        <w:rPr>
          <w:sz w:val="20"/>
          <w:szCs w:val="20"/>
          <w:highlight w:val="none"/>
          <w:lang w:eastAsia="zh-CN"/>
        </w:rPr>
        <w:t xml:space="preserve"> MYC, RPL26, RPL27,</w:t>
      </w:r>
      <w:r>
        <w:rPr>
          <w:rFonts w:eastAsia="宋体"/>
          <w:sz w:val="20"/>
          <w:szCs w:val="20"/>
          <w:highlight w:val="none"/>
          <w:lang w:eastAsia="zh-CN"/>
        </w:rPr>
        <w:t xml:space="preserve"> and</w:t>
      </w:r>
      <w:r>
        <w:rPr>
          <w:sz w:val="20"/>
          <w:szCs w:val="20"/>
          <w:highlight w:val="none"/>
          <w:lang w:eastAsia="zh-CN"/>
        </w:rPr>
        <w:t xml:space="preserve"> MRPS6 in MYC-NC and MYC-OE DB and SU-DHL4 cells.</w:t>
      </w:r>
      <w:r>
        <w:rPr>
          <w:sz w:val="20"/>
          <w:szCs w:val="20"/>
          <w:highlight w:val="none"/>
        </w:rPr>
        <w:t xml:space="preserve"> The v</w:t>
      </w:r>
      <w:r>
        <w:rPr>
          <w:rFonts w:eastAsia="宋体"/>
          <w:sz w:val="20"/>
          <w:szCs w:val="20"/>
          <w:highlight w:val="none"/>
        </w:rPr>
        <w:t>alues</w:t>
      </w:r>
      <w:r>
        <w:rPr>
          <w:sz w:val="20"/>
          <w:szCs w:val="20"/>
          <w:highlight w:val="none"/>
        </w:rPr>
        <w:t xml:space="preserve"> are shown as </w:t>
      </w:r>
      <w:r>
        <w:rPr>
          <w:rFonts w:eastAsia="宋体"/>
          <w:sz w:val="20"/>
          <w:szCs w:val="20"/>
          <w:highlight w:val="none"/>
        </w:rPr>
        <w:t xml:space="preserve">the </w:t>
      </w:r>
      <w:r>
        <w:rPr>
          <w:sz w:val="20"/>
          <w:szCs w:val="20"/>
          <w:highlight w:val="none"/>
        </w:rPr>
        <w:t xml:space="preserve">mean ± SE of 3 independent experiments. ***, P &lt; 0.001. </w:t>
      </w:r>
      <w:r>
        <w:rPr>
          <w:rFonts w:hint="eastAsia"/>
          <w:b/>
          <w:bCs/>
          <w:sz w:val="20"/>
          <w:szCs w:val="20"/>
          <w:highlight w:val="none"/>
          <w:lang w:eastAsia="zh-CN"/>
        </w:rPr>
        <w:t>E)</w:t>
      </w:r>
      <w:r>
        <w:rPr>
          <w:rFonts w:hint="eastAsia"/>
          <w:sz w:val="20"/>
          <w:szCs w:val="20"/>
          <w:highlight w:val="none"/>
          <w:lang w:eastAsia="zh-CN"/>
        </w:rPr>
        <w:t xml:space="preserve"> Body weight</w:t>
      </w:r>
      <w:r>
        <w:rPr>
          <w:sz w:val="20"/>
          <w:szCs w:val="20"/>
          <w:highlight w:val="none"/>
        </w:rPr>
        <w:t xml:space="preserve"> curves in tumor-bearing NOD-SCID mice after SU-DHL4 cells inoculation.</w:t>
      </w:r>
      <w:r>
        <w:rPr>
          <w:rFonts w:hint="eastAsia"/>
          <w:b/>
          <w:bCs/>
          <w:sz w:val="20"/>
          <w:szCs w:val="20"/>
          <w:highlight w:val="none"/>
          <w:lang w:eastAsia="zh-CN"/>
        </w:rPr>
        <w:t xml:space="preserve"> </w:t>
      </w:r>
      <w:r>
        <w:rPr>
          <w:b/>
          <w:bCs/>
          <w:sz w:val="20"/>
          <w:szCs w:val="20"/>
          <w:highlight w:val="none"/>
          <w:lang w:eastAsia="zh-CN"/>
        </w:rPr>
        <w:t>F</w:t>
      </w:r>
      <w:r>
        <w:rPr>
          <w:rFonts w:hint="eastAsia"/>
          <w:b/>
          <w:bCs/>
          <w:sz w:val="20"/>
          <w:szCs w:val="20"/>
          <w:highlight w:val="none"/>
          <w:lang w:eastAsia="zh-CN"/>
        </w:rPr>
        <w:t>)</w:t>
      </w:r>
      <w:r>
        <w:rPr>
          <w:b/>
          <w:bCs/>
          <w:sz w:val="20"/>
          <w:szCs w:val="20"/>
          <w:highlight w:val="none"/>
          <w:lang w:eastAsia="zh-CN"/>
        </w:rPr>
        <w:t xml:space="preserve"> </w:t>
      </w:r>
      <w:r>
        <w:rPr>
          <w:sz w:val="20"/>
          <w:szCs w:val="20"/>
          <w:highlight w:val="none"/>
          <w:lang w:eastAsia="zh-CN"/>
        </w:rPr>
        <w:t>Quantification of c-M</w:t>
      </w:r>
      <w:r>
        <w:rPr>
          <w:rFonts w:hint="eastAsia"/>
          <w:sz w:val="20"/>
          <w:szCs w:val="20"/>
          <w:highlight w:val="none"/>
          <w:lang w:val="en-US" w:eastAsia="zh-CN"/>
        </w:rPr>
        <w:t>YC</w:t>
      </w:r>
      <w:r>
        <w:rPr>
          <w:sz w:val="20"/>
          <w:szCs w:val="20"/>
          <w:highlight w:val="none"/>
          <w:lang w:eastAsia="zh-CN"/>
        </w:rPr>
        <w:t>,</w:t>
      </w:r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  <w:lang w:eastAsia="zh-CN"/>
        </w:rPr>
        <w:t>RPL-26, RPL-27, and MRPS-6 posit</w:t>
      </w:r>
      <w:r>
        <w:rPr>
          <w:rFonts w:hint="eastAsia"/>
          <w:sz w:val="20"/>
          <w:szCs w:val="20"/>
          <w:highlight w:val="none"/>
          <w:lang w:eastAsia="zh-CN"/>
        </w:rPr>
        <w:t>i</w:t>
      </w:r>
      <w:r>
        <w:rPr>
          <w:sz w:val="20"/>
          <w:szCs w:val="20"/>
          <w:highlight w:val="none"/>
          <w:lang w:eastAsia="zh-CN"/>
        </w:rPr>
        <w:t>ve cells in indicated treatment groups.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3YTU2ZWExYWFkM2RjMjk4MGM2OTM0ODAxZGRiMWYifQ=="/>
  </w:docVars>
  <w:rsids>
    <w:rsidRoot w:val="00974547"/>
    <w:rsid w:val="00063FE2"/>
    <w:rsid w:val="0007593D"/>
    <w:rsid w:val="0012197D"/>
    <w:rsid w:val="00171919"/>
    <w:rsid w:val="00184012"/>
    <w:rsid w:val="0033431D"/>
    <w:rsid w:val="00425076"/>
    <w:rsid w:val="00541C68"/>
    <w:rsid w:val="005E4ED5"/>
    <w:rsid w:val="00642D27"/>
    <w:rsid w:val="00836393"/>
    <w:rsid w:val="008B6CCE"/>
    <w:rsid w:val="00974547"/>
    <w:rsid w:val="00997F1E"/>
    <w:rsid w:val="00A144FE"/>
    <w:rsid w:val="00AB104D"/>
    <w:rsid w:val="00AD7223"/>
    <w:rsid w:val="00CE74BD"/>
    <w:rsid w:val="00DD235B"/>
    <w:rsid w:val="00E072AA"/>
    <w:rsid w:val="00E10FF6"/>
    <w:rsid w:val="072546FA"/>
    <w:rsid w:val="0A2E0251"/>
    <w:rsid w:val="0BB84DE3"/>
    <w:rsid w:val="116B5E0B"/>
    <w:rsid w:val="1CE762AA"/>
    <w:rsid w:val="1D2779F7"/>
    <w:rsid w:val="1F9746FD"/>
    <w:rsid w:val="21613E9D"/>
    <w:rsid w:val="25977E91"/>
    <w:rsid w:val="27DD40F7"/>
    <w:rsid w:val="291B0A33"/>
    <w:rsid w:val="29B77293"/>
    <w:rsid w:val="29BA7170"/>
    <w:rsid w:val="33354DE7"/>
    <w:rsid w:val="373E0984"/>
    <w:rsid w:val="3A7D2E26"/>
    <w:rsid w:val="3BAA4966"/>
    <w:rsid w:val="3BBD28D5"/>
    <w:rsid w:val="3C544530"/>
    <w:rsid w:val="3D3879AE"/>
    <w:rsid w:val="3E7C0E1E"/>
    <w:rsid w:val="47374832"/>
    <w:rsid w:val="4B1C090F"/>
    <w:rsid w:val="500B71A4"/>
    <w:rsid w:val="55747C16"/>
    <w:rsid w:val="5C0A47B4"/>
    <w:rsid w:val="625B492F"/>
    <w:rsid w:val="6D4D71AC"/>
    <w:rsid w:val="750B5481"/>
    <w:rsid w:val="7C06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EndNote Bibliography"/>
    <w:basedOn w:val="1"/>
    <w:link w:val="7"/>
    <w:autoRedefine/>
    <w:qFormat/>
    <w:uiPriority w:val="0"/>
    <w:pPr>
      <w:widowControl w:val="0"/>
      <w:adjustRightInd w:val="0"/>
      <w:snapToGrid w:val="0"/>
      <w:spacing w:line="360" w:lineRule="auto"/>
      <w:jc w:val="both"/>
    </w:pPr>
    <w:rPr>
      <w:rFonts w:eastAsia="宋体" w:cs="Calibri"/>
      <w:kern w:val="2"/>
      <w:lang w:eastAsia="zh-CN"/>
    </w:rPr>
  </w:style>
  <w:style w:type="character" w:customStyle="1" w:styleId="7">
    <w:name w:val="EndNote Bibliography 字符"/>
    <w:basedOn w:val="5"/>
    <w:link w:val="6"/>
    <w:qFormat/>
    <w:uiPriority w:val="0"/>
    <w:rPr>
      <w:rFonts w:ascii="Times New Roman" w:hAnsi="Times New Roman" w:eastAsia="宋体" w:cs="Calibri"/>
      <w:sz w:val="24"/>
      <w:szCs w:val="24"/>
    </w:rPr>
  </w:style>
  <w:style w:type="character" w:customStyle="1" w:styleId="8">
    <w:name w:val="页眉 字符"/>
    <w:basedOn w:val="5"/>
    <w:link w:val="3"/>
    <w:qFormat/>
    <w:uiPriority w:val="99"/>
    <w:rPr>
      <w:rFonts w:ascii="Times New Roman" w:hAnsi="Times New Roman" w:cs="Times New Roman"/>
      <w:kern w:val="0"/>
      <w:sz w:val="18"/>
      <w:szCs w:val="18"/>
      <w:lang w:eastAsia="en-US"/>
    </w:rPr>
  </w:style>
  <w:style w:type="character" w:customStyle="1" w:styleId="9">
    <w:name w:val="页脚 字符"/>
    <w:basedOn w:val="5"/>
    <w:link w:val="2"/>
    <w:qFormat/>
    <w:uiPriority w:val="99"/>
    <w:rPr>
      <w:rFonts w:ascii="Times New Roman" w:hAnsi="Times New Roman" w:cs="Times New Roman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1219</Words>
  <Characters>5543</Characters>
  <Lines>47</Lines>
  <Paragraphs>13</Paragraphs>
  <TotalTime>41</TotalTime>
  <ScaleCrop>false</ScaleCrop>
  <LinksUpToDate>false</LinksUpToDate>
  <CharactersWithSpaces>6756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2023-11-05T13:12:00Z</dcterms:created>
  <dc:creator>1</dc:creator>
  <cp:lastModifiedBy>刘琳</cp:lastModifiedBy>
  <dcterms:modified xsi:type="dcterms:W3CDTF">2024-06-20T16:24:30Z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FED6505E7FFA4645BDAF63F0CA370A54_12</vt:lpwstr>
  </property>
</Properties>
</file>