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>T</w:t>
      </w:r>
      <w:r>
        <w:rPr>
          <w:rFonts w:ascii="Arial" w:hAnsi="Arial" w:cs="Arial"/>
          <w:b/>
          <w:bCs/>
          <w:szCs w:val="21"/>
        </w:rPr>
        <w:t xml:space="preserve">able </w:t>
      </w:r>
      <w:r>
        <w:rPr>
          <w:rFonts w:hint="eastAsia" w:ascii="Arial" w:hAnsi="Arial" w:cs="Arial"/>
          <w:b/>
          <w:bCs/>
          <w:szCs w:val="21"/>
        </w:rPr>
        <w:t>S6</w:t>
      </w:r>
      <w:r>
        <w:rPr>
          <w:rFonts w:ascii="Arial" w:hAnsi="Arial" w:cs="Arial"/>
          <w:b/>
          <w:bCs/>
          <w:szCs w:val="21"/>
        </w:rPr>
        <w:t>. Univariate and multivariate analyses of OS in mCRPC cohort.</w:t>
      </w:r>
    </w:p>
    <w:tbl>
      <w:tblPr>
        <w:tblStyle w:val="5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977"/>
        <w:gridCol w:w="2268"/>
        <w:gridCol w:w="2977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b w:val="0"/>
                <w:bCs w:val="0"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Univariate analysis</w:t>
            </w:r>
          </w:p>
        </w:tc>
        <w:tc>
          <w:tcPr>
            <w:tcW w:w="5670" w:type="dxa"/>
            <w:gridSpan w:val="2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Multivariate analysis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</w:p>
        </w:tc>
        <w:tc>
          <w:tcPr>
            <w:tcW w:w="2977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HR (95% CI)</w:t>
            </w:r>
          </w:p>
        </w:tc>
        <w:tc>
          <w:tcPr>
            <w:tcW w:w="2268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P</w:t>
            </w:r>
          </w:p>
        </w:tc>
        <w:tc>
          <w:tcPr>
            <w:tcW w:w="2977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HR (95% CI)</w:t>
            </w:r>
          </w:p>
        </w:tc>
        <w:tc>
          <w:tcPr>
            <w:tcW w:w="2693" w:type="dxa"/>
            <w:tcBorders>
              <w:bottom w:val="single" w:color="auto" w:sz="12" w:space="0"/>
            </w:tcBorders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top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Age (y),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72 vs. &lt;72</w:t>
            </w:r>
          </w:p>
        </w:tc>
        <w:tc>
          <w:tcPr>
            <w:tcW w:w="2977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.08 (</w:t>
            </w: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.72</w:t>
            </w: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1.62)</w:t>
            </w:r>
          </w:p>
        </w:tc>
        <w:tc>
          <w:tcPr>
            <w:tcW w:w="2268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.704</w:t>
            </w:r>
          </w:p>
        </w:tc>
        <w:tc>
          <w:tcPr>
            <w:tcW w:w="2977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693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ECOG, ≥2 vs. &lt;0-1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.27 (1.17-4.38)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.015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.50 (1.21-5.17)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ISUP group, 5 vs. 1-3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.86 (1.24-6.62)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.014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.46 (1.47-8.13)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ISUP group, 5 vs. 4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.19 (0.72-1.95)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.494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.31 (0.78-2.19)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.307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V</w:t>
            </w: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M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, yes vs. no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.74 (0.99-3.03)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.053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PSA (ng/ml),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</w:t>
            </w: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  <w:t>12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 xml:space="preserve"> vs. &lt;</w:t>
            </w: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  <w:t>12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.93 (1.27-2.92)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.002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.72 (1.09-2.71)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HGB (g/L), &lt;120 vs. ≥120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.10 (1.39-3.17)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.75 (1.12-2.72)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ALP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(IU/L)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≥160 vs. &lt;160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.07 (1.31-3.27)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.002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.96 (0.55-1.69)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.896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LDH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(IU/L)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 xml:space="preserve">, </w:t>
            </w:r>
            <w:r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  <w:t>≥220 vs. &lt;220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.88 (1.24-2.83)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.003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.80 (1.14-2.86)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bCs/>
                <w:kern w:val="0"/>
                <w:sz w:val="20"/>
                <w:szCs w:val="21"/>
              </w:rPr>
              <w:t>N</w:t>
            </w: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LR, ≥2.04 vs. &lt;2.04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.19 (1.38-3.47)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.19 (1.35-3.56)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.002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dNLR, ≥2.00 vs. &lt;2.00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.66 (1.10-2.50)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.016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.01 (1.29-3.12)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.002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LMR, ≥2.41 vs. &lt;2.41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.38 (0.24-0.58)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.33 (0.21-0.53)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PLR</w:t>
            </w:r>
            <w:r>
              <w:rPr>
                <w:b/>
                <w:bCs/>
                <w:kern w:val="0"/>
                <w:sz w:val="20"/>
              </w:rPr>
              <w:t>,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≥112.86 vs. &lt;112.86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.75 (1.16-2.64)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.007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.87 (1.20-2.93)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.006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SII, ≥374.00 vs. &lt;374.00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.25 (1.45-3.48)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.39 (1.52-3.76)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</w:tcPr>
          <w:p>
            <w:pPr>
              <w:jc w:val="left"/>
              <w:rPr>
                <w:rFonts w:ascii="Arial" w:hAnsi="Arial" w:eastAsia="宋体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SIRI, ≥0.87 vs. &lt;0.87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.21 (1.40-3.48)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.001</w:t>
            </w:r>
          </w:p>
        </w:tc>
        <w:tc>
          <w:tcPr>
            <w:tcW w:w="2977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.55 (1.59-4.07)</w:t>
            </w:r>
          </w:p>
        </w:tc>
        <w:tc>
          <w:tcPr>
            <w:tcW w:w="2693" w:type="dxa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color w:val="000000" w:themeColor="text1"/>
                <w:szCs w:val="21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shd w:val="clear" w:color="auto" w:fill="F1F1F1" w:themeFill="background1" w:themeFillShade="F2"/>
          </w:tcPr>
          <w:p>
            <w:pPr>
              <w:jc w:val="left"/>
              <w:rPr>
                <w:rFonts w:ascii="Arial" w:hAnsi="Arial" w:cs="Arial" w:eastAsiaTheme="minorHAnsi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LIPI-Poor vs. Good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.98 (2.72-9.17)</w:t>
            </w:r>
          </w:p>
        </w:tc>
        <w:tc>
          <w:tcPr>
            <w:tcW w:w="2268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977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.67 (3.44-12.8)</w:t>
            </w:r>
          </w:p>
        </w:tc>
        <w:tc>
          <w:tcPr>
            <w:tcW w:w="2693" w:type="dxa"/>
            <w:shd w:val="clear" w:color="auto" w:fill="F1F1F1" w:themeFill="background1" w:themeFillShade="F2"/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72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szCs w:val="21"/>
              </w:rPr>
              <w:t>LIPI-Poor vs. Inter.</w:t>
            </w:r>
          </w:p>
        </w:tc>
        <w:tc>
          <w:tcPr>
            <w:tcW w:w="2977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.16 (1.76-5.71)</w:t>
            </w:r>
          </w:p>
        </w:tc>
        <w:tc>
          <w:tcPr>
            <w:tcW w:w="2268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2977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.83 (2.56-9.09)</w:t>
            </w:r>
          </w:p>
        </w:tc>
        <w:tc>
          <w:tcPr>
            <w:tcW w:w="2693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&lt;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  <w:t>0.001</w:t>
            </w:r>
            <w:r>
              <w:rPr>
                <w:rFonts w:ascii="Arial" w:hAnsi="Arial" w:cs="Arial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*</w:t>
            </w:r>
          </w:p>
        </w:tc>
      </w:tr>
    </w:tbl>
    <w:p>
      <w:pPr>
        <w:rPr>
          <w:rFonts w:ascii="Arial" w:hAnsi="Arial" w:cs="Arial"/>
          <w:szCs w:val="21"/>
        </w:rPr>
      </w:pPr>
      <w:r>
        <w:rPr>
          <w:rFonts w:hint="eastAsia" w:ascii="Arial" w:hAnsi="Arial" w:cs="Arial"/>
          <w:szCs w:val="21"/>
          <w:lang w:val="en-US" w:eastAsia="zh-CN"/>
        </w:rPr>
        <w:t xml:space="preserve">y = year; </w:t>
      </w:r>
      <w:bookmarkStart w:id="0" w:name="_GoBack"/>
      <w:bookmarkEnd w:id="0"/>
      <w:r>
        <w:rPr>
          <w:rFonts w:ascii="Arial" w:hAnsi="Arial" w:cs="Arial"/>
          <w:szCs w:val="21"/>
        </w:rPr>
        <w:t xml:space="preserve">mCRPC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metastatic castration-resistant prostate cancer</w:t>
      </w:r>
      <w:r>
        <w:rPr>
          <w:rFonts w:ascii="Arial" w:hAnsi="Arial" w:cs="Arial"/>
          <w:szCs w:val="21"/>
        </w:rPr>
        <w:t>; OS =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overall survival</w:t>
      </w:r>
      <w:r>
        <w:rPr>
          <w:rFonts w:ascii="Arial" w:hAnsi="Arial" w:cs="Arial"/>
          <w:szCs w:val="21"/>
        </w:rPr>
        <w:t xml:space="preserve">; HR = hazard ratio; CI = confidence interval; ECOG = Eastern Cooperative Oncology Group; ISUP = International Society of Urological Pathology; VM = Visceral metastasis; </w:t>
      </w:r>
      <w:r>
        <w:rPr>
          <w:rFonts w:hint="eastAsia" w:ascii="Arial" w:hAnsi="Arial" w:cs="Arial"/>
          <w:szCs w:val="21"/>
        </w:rPr>
        <w:t>P</w:t>
      </w:r>
      <w:r>
        <w:rPr>
          <w:rFonts w:ascii="Arial" w:hAnsi="Arial" w:cs="Arial"/>
          <w:szCs w:val="21"/>
        </w:rPr>
        <w:t xml:space="preserve">SA = prostate-specific antigen; HGB = hemoglobin; ALP = alkaline phosphatase; LDH = ; NLR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neutrophil to lymphocyte ratio</w:t>
      </w:r>
      <w:r>
        <w:rPr>
          <w:rFonts w:ascii="Arial" w:hAnsi="Arial" w:cs="Arial"/>
          <w:szCs w:val="21"/>
        </w:rPr>
        <w:t xml:space="preserve">; dNLR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derived neutrophil to lymphocyte ratio</w:t>
      </w:r>
      <w:r>
        <w:rPr>
          <w:rFonts w:ascii="Arial" w:hAnsi="Arial" w:cs="Arial"/>
          <w:szCs w:val="21"/>
        </w:rPr>
        <w:t xml:space="preserve">; LMR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lymphocyte to monocyte ratio</w:t>
      </w:r>
      <w:r>
        <w:rPr>
          <w:rFonts w:ascii="Arial" w:hAnsi="Arial" w:cs="Arial"/>
          <w:szCs w:val="21"/>
        </w:rPr>
        <w:t xml:space="preserve">; PLR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platelet to lymphocyte ratio</w:t>
      </w:r>
      <w:r>
        <w:rPr>
          <w:rFonts w:ascii="Arial" w:hAnsi="Arial" w:cs="Arial"/>
          <w:szCs w:val="21"/>
        </w:rPr>
        <w:t xml:space="preserve">; SII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systemic immune inflammation index</w:t>
      </w:r>
      <w:r>
        <w:rPr>
          <w:rFonts w:ascii="Arial" w:hAnsi="Arial" w:cs="Arial"/>
          <w:szCs w:val="21"/>
        </w:rPr>
        <w:t xml:space="preserve">; SIRI =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systemic inflammation response index</w:t>
      </w:r>
      <w:r>
        <w:rPr>
          <w:rFonts w:ascii="Arial" w:hAnsi="Arial" w:cs="Arial"/>
          <w:szCs w:val="21"/>
        </w:rPr>
        <w:t xml:space="preserve">; LIPI: </w:t>
      </w:r>
      <w:r>
        <w:rPr>
          <w:rFonts w:hint="eastAsia" w:ascii="Arial" w:hAnsi="Arial" w:cs="Arial"/>
          <w:szCs w:val="21"/>
        </w:rPr>
        <w:t>l</w:t>
      </w:r>
      <w:r>
        <w:rPr>
          <w:rFonts w:ascii="Arial" w:hAnsi="Arial" w:cs="Arial"/>
          <w:szCs w:val="21"/>
        </w:rPr>
        <w:t xml:space="preserve">ung </w:t>
      </w:r>
      <w:r>
        <w:rPr>
          <w:rFonts w:hint="eastAsia" w:ascii="Arial" w:hAnsi="Arial" w:cs="Arial"/>
          <w:szCs w:val="21"/>
        </w:rPr>
        <w:t>i</w:t>
      </w:r>
      <w:r>
        <w:rPr>
          <w:rFonts w:ascii="Arial" w:hAnsi="Arial" w:cs="Arial"/>
          <w:szCs w:val="21"/>
        </w:rPr>
        <w:t xml:space="preserve">mmune </w:t>
      </w:r>
      <w:r>
        <w:rPr>
          <w:rFonts w:hint="eastAsia" w:ascii="Arial" w:hAnsi="Arial" w:cs="Arial"/>
          <w:szCs w:val="21"/>
        </w:rPr>
        <w:t>p</w:t>
      </w:r>
      <w:r>
        <w:rPr>
          <w:rFonts w:ascii="Arial" w:hAnsi="Arial" w:cs="Arial"/>
          <w:szCs w:val="21"/>
        </w:rPr>
        <w:t xml:space="preserve">rognostic </w:t>
      </w:r>
      <w:r>
        <w:rPr>
          <w:rFonts w:hint="eastAsia" w:ascii="Arial" w:hAnsi="Arial" w:cs="Arial"/>
          <w:szCs w:val="21"/>
        </w:rPr>
        <w:t>i</w:t>
      </w:r>
      <w:r>
        <w:rPr>
          <w:rFonts w:ascii="Arial" w:hAnsi="Arial" w:cs="Arial"/>
          <w:szCs w:val="21"/>
        </w:rPr>
        <w:t>ndex.</w:t>
      </w:r>
      <w:r>
        <w:rPr>
          <w:rFonts w:hint="eastAsia" w:ascii="Arial" w:hAnsi="Arial" w:cs="Arial"/>
          <w:szCs w:val="21"/>
        </w:rPr>
        <w:t xml:space="preserve"> </w:t>
      </w:r>
      <w:r>
        <w:rPr>
          <w:rFonts w:ascii="Arial" w:hAnsi="Arial" w:cs="Arial"/>
          <w:color w:val="000000" w:themeColor="text1"/>
          <w:szCs w:val="21"/>
          <w:vertAlign w:val="superscript"/>
          <w14:textFill>
            <w14:solidFill>
              <w14:schemeClr w14:val="tx1"/>
            </w14:solidFill>
          </w14:textFill>
        </w:rPr>
        <w:t>#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Adjusted for ECOG, ISUP, PSA, HGB, ALP and LDH. </w:t>
      </w:r>
      <w:r>
        <w:rPr>
          <w:rFonts w:ascii="Arial" w:hAnsi="Arial" w:cs="Arial"/>
          <w:szCs w:val="21"/>
        </w:rPr>
        <w:t xml:space="preserve">*: 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Adjusted for ECOG, ISUP, PSA, HGB, and ALP.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NGY3YThhODExYWNkY2VkNGE1MGI3ZGMwZjA5NDgifQ=="/>
    <w:docVar w:name="KSO_WPS_MARK_KEY" w:val="3e5633ca-ec60-4e1f-8d2a-c1f91cb5b794"/>
  </w:docVars>
  <w:rsids>
    <w:rsidRoot w:val="00B337C2"/>
    <w:rsid w:val="0000770D"/>
    <w:rsid w:val="0002375D"/>
    <w:rsid w:val="00036BD4"/>
    <w:rsid w:val="001463BF"/>
    <w:rsid w:val="00177A69"/>
    <w:rsid w:val="001B7478"/>
    <w:rsid w:val="00204F52"/>
    <w:rsid w:val="002337C8"/>
    <w:rsid w:val="002B7885"/>
    <w:rsid w:val="00302921"/>
    <w:rsid w:val="003100C3"/>
    <w:rsid w:val="00450842"/>
    <w:rsid w:val="0046161B"/>
    <w:rsid w:val="004905FE"/>
    <w:rsid w:val="004915F5"/>
    <w:rsid w:val="004C0575"/>
    <w:rsid w:val="005158A4"/>
    <w:rsid w:val="00534392"/>
    <w:rsid w:val="00566BD6"/>
    <w:rsid w:val="00580A84"/>
    <w:rsid w:val="005966B8"/>
    <w:rsid w:val="005C38F8"/>
    <w:rsid w:val="00642D11"/>
    <w:rsid w:val="00707DD0"/>
    <w:rsid w:val="00715C54"/>
    <w:rsid w:val="00731553"/>
    <w:rsid w:val="007829F9"/>
    <w:rsid w:val="00876F04"/>
    <w:rsid w:val="00910F80"/>
    <w:rsid w:val="00932366"/>
    <w:rsid w:val="00970E43"/>
    <w:rsid w:val="009776B9"/>
    <w:rsid w:val="00993CFB"/>
    <w:rsid w:val="009F5BA2"/>
    <w:rsid w:val="00A32B88"/>
    <w:rsid w:val="00A91296"/>
    <w:rsid w:val="00AA0CF3"/>
    <w:rsid w:val="00AB0E36"/>
    <w:rsid w:val="00AD7E7F"/>
    <w:rsid w:val="00AE39FE"/>
    <w:rsid w:val="00B00B4A"/>
    <w:rsid w:val="00B12A49"/>
    <w:rsid w:val="00B16D28"/>
    <w:rsid w:val="00B337C2"/>
    <w:rsid w:val="00B37A90"/>
    <w:rsid w:val="00B63C73"/>
    <w:rsid w:val="00B760F9"/>
    <w:rsid w:val="00B82E62"/>
    <w:rsid w:val="00B97641"/>
    <w:rsid w:val="00BA1998"/>
    <w:rsid w:val="00BC657A"/>
    <w:rsid w:val="00C279A8"/>
    <w:rsid w:val="00C73E81"/>
    <w:rsid w:val="00C844E1"/>
    <w:rsid w:val="00C92540"/>
    <w:rsid w:val="00CA6CDA"/>
    <w:rsid w:val="00CE09E5"/>
    <w:rsid w:val="00CF0E09"/>
    <w:rsid w:val="00D51040"/>
    <w:rsid w:val="00D6243C"/>
    <w:rsid w:val="00D8139A"/>
    <w:rsid w:val="00D93690"/>
    <w:rsid w:val="00DA6401"/>
    <w:rsid w:val="00DB46A0"/>
    <w:rsid w:val="00DD0E5F"/>
    <w:rsid w:val="00DD30AB"/>
    <w:rsid w:val="00E1164E"/>
    <w:rsid w:val="00E50310"/>
    <w:rsid w:val="00E64FA2"/>
    <w:rsid w:val="00E820A4"/>
    <w:rsid w:val="00EB45F4"/>
    <w:rsid w:val="00ED28BB"/>
    <w:rsid w:val="00EE262E"/>
    <w:rsid w:val="00F449BD"/>
    <w:rsid w:val="00F51743"/>
    <w:rsid w:val="00F66A3B"/>
    <w:rsid w:val="00FE0DC8"/>
    <w:rsid w:val="032D6AF9"/>
    <w:rsid w:val="3741068E"/>
    <w:rsid w:val="53050BB0"/>
    <w:rsid w:val="77CA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无格式表格 41"/>
    <w:basedOn w:val="2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1682</Characters>
  <Lines>14</Lines>
  <Paragraphs>4</Paragraphs>
  <TotalTime>0</TotalTime>
  <ScaleCrop>false</ScaleCrop>
  <LinksUpToDate>false</LinksUpToDate>
  <CharactersWithSpaces>1894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2023-10-24T19:21:00Z</dcterms:created>
  <dc:creator>Zhipeng Wang</dc:creator>
  <cp:lastModifiedBy>lost in lose</cp:lastModifiedBy>
  <dcterms:modified xsi:type="dcterms:W3CDTF">2024-06-29T15:20:55Z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CCDB747C9F0846B98F397A17F5F250EB_13</vt:lpwstr>
  </property>
</Properties>
</file>