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6B47" w14:textId="18611FD5" w:rsidR="00255A70" w:rsidRDefault="00255A70" w:rsidP="004F2AD9">
      <w:pPr>
        <w:spacing w:afterLines="50" w:after="120"/>
        <w:jc w:val="left"/>
        <w:rPr>
          <w:b/>
          <w:bCs/>
        </w:rPr>
      </w:pPr>
      <w:bookmarkStart w:id="0" w:name="_Hlk150543970"/>
      <w:r>
        <w:rPr>
          <w:b/>
          <w:bCs/>
          <w:noProof/>
          <w14:ligatures w14:val="standardContextual"/>
        </w:rPr>
        <w:drawing>
          <wp:inline distT="0" distB="0" distL="0" distR="0" wp14:anchorId="610EDB42" wp14:editId="05932579">
            <wp:extent cx="5265420" cy="3949064"/>
            <wp:effectExtent l="0" t="0" r="0" b="0"/>
            <wp:docPr id="1878927382" name="Picture 3" descr="A close-up of a plastic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27382" name="Picture 3" descr="A close-up of a plastic shee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28" cy="39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0972" w14:textId="1A29AE3F" w:rsidR="00255A70" w:rsidRDefault="00255A70" w:rsidP="00255A70">
      <w:pPr>
        <w:spacing w:afterLines="50" w:after="120"/>
        <w:rPr>
          <w:b/>
          <w:bCs/>
        </w:rPr>
      </w:pPr>
      <w:r>
        <w:rPr>
          <w:b/>
          <w:bCs/>
        </w:rPr>
        <w:t xml:space="preserve">Fig. S1. </w:t>
      </w:r>
      <w:r w:rsidRPr="009214D9">
        <w:t xml:space="preserve">Original gel image of psiCHECK-2 plasmid and KCNMA1-AS2 WT insert fragments underwent digestion with the </w:t>
      </w:r>
      <w:proofErr w:type="spellStart"/>
      <w:r w:rsidRPr="009214D9">
        <w:t>XhoI</w:t>
      </w:r>
      <w:proofErr w:type="spellEnd"/>
      <w:r w:rsidRPr="009214D9">
        <w:t>/NotI restriction enzyme.</w:t>
      </w:r>
      <w:r>
        <w:rPr>
          <w:b/>
          <w:bCs/>
        </w:rPr>
        <w:t xml:space="preserve"> </w:t>
      </w:r>
      <w:r w:rsidRPr="00255A70">
        <w:t>Lane</w:t>
      </w:r>
      <w:r>
        <w:t xml:space="preserve"> </w:t>
      </w:r>
      <w:r w:rsidRPr="00255A70">
        <w:t>1: DL10000 DNA marker, Lane 2: digested plasmid-1, Lane</w:t>
      </w:r>
      <w:r>
        <w:t xml:space="preserve"> </w:t>
      </w:r>
      <w:r w:rsidRPr="00255A70">
        <w:t>3: digested plasmid-2, Lane</w:t>
      </w:r>
      <w:r>
        <w:t xml:space="preserve"> </w:t>
      </w:r>
      <w:r w:rsidRPr="00255A70">
        <w:t>4: digested WT insertion.</w:t>
      </w:r>
    </w:p>
    <w:p w14:paraId="49107324" w14:textId="77777777" w:rsidR="00255A70" w:rsidRDefault="00255A70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A541FAD" w14:textId="1394A87D" w:rsidR="00255A70" w:rsidRDefault="00255A70" w:rsidP="004F2AD9">
      <w:pPr>
        <w:spacing w:afterLines="50" w:after="120"/>
        <w:jc w:val="left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B2F1BAE" wp14:editId="0ABF91DB">
            <wp:extent cx="5273042" cy="3954780"/>
            <wp:effectExtent l="0" t="0" r="3810" b="7620"/>
            <wp:docPr id="849560693" name="Picture 4" descr="A close 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560693" name="Picture 4" descr="A close up of a machi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092" cy="398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710A1" w14:textId="77C50215" w:rsidR="00255A70" w:rsidRDefault="00255A70" w:rsidP="00255A70">
      <w:pPr>
        <w:spacing w:afterLines="50" w:after="120"/>
        <w:rPr>
          <w:b/>
          <w:bCs/>
        </w:rPr>
      </w:pPr>
      <w:r>
        <w:rPr>
          <w:b/>
          <w:bCs/>
        </w:rPr>
        <w:t xml:space="preserve">Fig. S2. </w:t>
      </w:r>
      <w:r w:rsidRPr="009214D9">
        <w:t xml:space="preserve">Original gel image of KCNMA1-AS2 MUT insert fragments underwent digestion with the </w:t>
      </w:r>
      <w:proofErr w:type="spellStart"/>
      <w:r w:rsidRPr="009214D9">
        <w:t>XhoI</w:t>
      </w:r>
      <w:proofErr w:type="spellEnd"/>
      <w:r w:rsidRPr="009214D9">
        <w:t>/NotI restriction enzyme.</w:t>
      </w:r>
      <w:r w:rsidRPr="00255A70">
        <w:t xml:space="preserve"> Lane</w:t>
      </w:r>
      <w:r>
        <w:t xml:space="preserve"> 2</w:t>
      </w:r>
      <w:r w:rsidRPr="00255A70">
        <w:t>: DL10000 DNA marker, Lane</w:t>
      </w:r>
      <w:r>
        <w:t xml:space="preserve"> 6</w:t>
      </w:r>
      <w:r w:rsidRPr="00255A70">
        <w:t xml:space="preserve">: digested </w:t>
      </w:r>
      <w:r>
        <w:t>MUT</w:t>
      </w:r>
      <w:r w:rsidRPr="00255A70">
        <w:t xml:space="preserve"> insertion.</w:t>
      </w:r>
    </w:p>
    <w:p w14:paraId="500CBBFD" w14:textId="77777777" w:rsidR="00255A70" w:rsidRDefault="00255A70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8A29B3A" w14:textId="5BEDE23A" w:rsidR="008405D1" w:rsidRPr="004F2AD9" w:rsidRDefault="008405D1" w:rsidP="004F2AD9">
      <w:pPr>
        <w:spacing w:afterLines="50" w:after="120"/>
        <w:jc w:val="left"/>
      </w:pPr>
      <w:r w:rsidRPr="004F2AD9">
        <w:rPr>
          <w:b/>
          <w:bCs/>
        </w:rPr>
        <w:lastRenderedPageBreak/>
        <w:t xml:space="preserve">Table </w:t>
      </w:r>
      <w:r w:rsidR="003B2EF5">
        <w:rPr>
          <w:b/>
          <w:bCs/>
        </w:rPr>
        <w:t>S</w:t>
      </w:r>
      <w:r w:rsidRPr="004F2AD9">
        <w:rPr>
          <w:b/>
          <w:bCs/>
        </w:rPr>
        <w:t>1</w:t>
      </w:r>
      <w:r w:rsidRPr="004F2AD9">
        <w:t>. qPCR primers for GAPDH and KCNMA1-AS2.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9"/>
        <w:gridCol w:w="4897"/>
      </w:tblGrid>
      <w:tr w:rsidR="008405D1" w:rsidRPr="004F2AD9" w14:paraId="16E63507" w14:textId="77777777" w:rsidTr="004F2AD9">
        <w:tc>
          <w:tcPr>
            <w:tcW w:w="2052" w:type="pct"/>
            <w:tcBorders>
              <w:bottom w:val="single" w:sz="4" w:space="0" w:color="auto"/>
            </w:tcBorders>
          </w:tcPr>
          <w:bookmarkEnd w:id="0"/>
          <w:p w14:paraId="74B6C108" w14:textId="415C5CF3" w:rsidR="008405D1" w:rsidRPr="004F2AD9" w:rsidRDefault="008405D1" w:rsidP="008405D1">
            <w:pPr>
              <w:jc w:val="left"/>
            </w:pPr>
            <w:r w:rsidRPr="004F2AD9">
              <w:rPr>
                <w:b/>
                <w:bCs/>
              </w:rPr>
              <w:t>Primers</w:t>
            </w:r>
          </w:p>
        </w:tc>
        <w:tc>
          <w:tcPr>
            <w:tcW w:w="2948" w:type="pct"/>
            <w:tcBorders>
              <w:bottom w:val="single" w:sz="4" w:space="0" w:color="auto"/>
            </w:tcBorders>
          </w:tcPr>
          <w:p w14:paraId="22183CEE" w14:textId="0F66A51B" w:rsidR="008405D1" w:rsidRPr="004F2AD9" w:rsidRDefault="008405D1" w:rsidP="008405D1">
            <w:pPr>
              <w:jc w:val="left"/>
            </w:pPr>
            <w:r w:rsidRPr="004F2AD9">
              <w:rPr>
                <w:b/>
                <w:bCs/>
              </w:rPr>
              <w:t>Sequence (5’-3’)</w:t>
            </w:r>
          </w:p>
        </w:tc>
      </w:tr>
      <w:tr w:rsidR="008405D1" w:rsidRPr="004F2AD9" w14:paraId="525DEB4C" w14:textId="77777777" w:rsidTr="004F2AD9">
        <w:tc>
          <w:tcPr>
            <w:tcW w:w="2052" w:type="pct"/>
            <w:tcBorders>
              <w:top w:val="single" w:sz="4" w:space="0" w:color="auto"/>
            </w:tcBorders>
          </w:tcPr>
          <w:p w14:paraId="188D1AB9" w14:textId="05DF8E43" w:rsidR="008405D1" w:rsidRPr="004F2AD9" w:rsidRDefault="008405D1" w:rsidP="008405D1">
            <w:pPr>
              <w:jc w:val="left"/>
            </w:pPr>
            <w:bookmarkStart w:id="1" w:name="_Hlk150543625"/>
            <w:r w:rsidRPr="004F2AD9">
              <w:t>GAPDH</w:t>
            </w:r>
            <w:bookmarkEnd w:id="1"/>
            <w:r w:rsidRPr="004F2AD9">
              <w:t xml:space="preserve"> Forward</w:t>
            </w:r>
          </w:p>
        </w:tc>
        <w:tc>
          <w:tcPr>
            <w:tcW w:w="2948" w:type="pct"/>
            <w:tcBorders>
              <w:top w:val="single" w:sz="4" w:space="0" w:color="auto"/>
            </w:tcBorders>
          </w:tcPr>
          <w:p w14:paraId="7846E220" w14:textId="02C827E8" w:rsidR="008405D1" w:rsidRPr="004F2AD9" w:rsidRDefault="008405D1" w:rsidP="008405D1">
            <w:pPr>
              <w:jc w:val="left"/>
            </w:pPr>
            <w:r w:rsidRPr="004F2AD9">
              <w:t>ATTTGGCAGGTTTTTCTAGACG</w:t>
            </w:r>
          </w:p>
        </w:tc>
      </w:tr>
      <w:tr w:rsidR="008405D1" w:rsidRPr="004F2AD9" w14:paraId="1C0F37B2" w14:textId="77777777" w:rsidTr="004F2AD9">
        <w:tc>
          <w:tcPr>
            <w:tcW w:w="2052" w:type="pct"/>
          </w:tcPr>
          <w:p w14:paraId="78189E3E" w14:textId="4D96A2C5" w:rsidR="008405D1" w:rsidRPr="004F2AD9" w:rsidRDefault="008405D1" w:rsidP="008405D1">
            <w:pPr>
              <w:jc w:val="left"/>
            </w:pPr>
            <w:r w:rsidRPr="004F2AD9">
              <w:t>GAPDH Reverse</w:t>
            </w:r>
          </w:p>
        </w:tc>
        <w:tc>
          <w:tcPr>
            <w:tcW w:w="2948" w:type="pct"/>
          </w:tcPr>
          <w:p w14:paraId="637BB658" w14:textId="0E722E2D" w:rsidR="008405D1" w:rsidRPr="004F2AD9" w:rsidRDefault="008405D1" w:rsidP="008405D1">
            <w:pPr>
              <w:jc w:val="left"/>
            </w:pPr>
            <w:r w:rsidRPr="004F2AD9">
              <w:t>ATCGTGGAAGGACTCATGACC</w:t>
            </w:r>
          </w:p>
        </w:tc>
      </w:tr>
      <w:tr w:rsidR="008405D1" w:rsidRPr="004F2AD9" w14:paraId="786225A0" w14:textId="77777777" w:rsidTr="004F2AD9">
        <w:tc>
          <w:tcPr>
            <w:tcW w:w="2052" w:type="pct"/>
          </w:tcPr>
          <w:p w14:paraId="0ED86675" w14:textId="58CCAE6D" w:rsidR="008405D1" w:rsidRPr="004F2AD9" w:rsidRDefault="008405D1" w:rsidP="008405D1">
            <w:pPr>
              <w:jc w:val="left"/>
            </w:pPr>
            <w:bookmarkStart w:id="2" w:name="_Hlk150543635"/>
            <w:r w:rsidRPr="004F2AD9">
              <w:t>KCNMA1-AS2</w:t>
            </w:r>
            <w:bookmarkEnd w:id="2"/>
            <w:r w:rsidRPr="004F2AD9">
              <w:t xml:space="preserve"> Forward</w:t>
            </w:r>
          </w:p>
        </w:tc>
        <w:tc>
          <w:tcPr>
            <w:tcW w:w="2948" w:type="pct"/>
          </w:tcPr>
          <w:p w14:paraId="1EDF5239" w14:textId="563CC963" w:rsidR="008405D1" w:rsidRPr="004F2AD9" w:rsidRDefault="008405D1" w:rsidP="008405D1">
            <w:pPr>
              <w:jc w:val="left"/>
            </w:pPr>
            <w:r w:rsidRPr="004F2AD9">
              <w:t>CTCCCTTATCCCACTTCC</w:t>
            </w:r>
          </w:p>
        </w:tc>
      </w:tr>
      <w:tr w:rsidR="008405D1" w:rsidRPr="004F2AD9" w14:paraId="49631C13" w14:textId="77777777" w:rsidTr="004F2AD9">
        <w:tc>
          <w:tcPr>
            <w:tcW w:w="2052" w:type="pct"/>
          </w:tcPr>
          <w:p w14:paraId="684A71EB" w14:textId="53B1C11F" w:rsidR="008405D1" w:rsidRPr="004F2AD9" w:rsidRDefault="008405D1" w:rsidP="008405D1">
            <w:pPr>
              <w:jc w:val="left"/>
            </w:pPr>
            <w:r w:rsidRPr="004F2AD9">
              <w:t>KCNMA1-AS2 Reverse</w:t>
            </w:r>
          </w:p>
        </w:tc>
        <w:tc>
          <w:tcPr>
            <w:tcW w:w="2948" w:type="pct"/>
          </w:tcPr>
          <w:p w14:paraId="0B013BE3" w14:textId="070EDF3E" w:rsidR="008405D1" w:rsidRPr="004F2AD9" w:rsidRDefault="008405D1" w:rsidP="008405D1">
            <w:pPr>
              <w:jc w:val="left"/>
            </w:pPr>
            <w:r w:rsidRPr="004F2AD9">
              <w:t>CTCTTGCATGGGTTCTGT</w:t>
            </w:r>
          </w:p>
        </w:tc>
      </w:tr>
    </w:tbl>
    <w:p w14:paraId="4A7EADA7" w14:textId="77777777" w:rsidR="008405D1" w:rsidRDefault="008405D1" w:rsidP="008405D1">
      <w:pPr>
        <w:jc w:val="left"/>
        <w:rPr>
          <w:sz w:val="21"/>
          <w:szCs w:val="21"/>
        </w:rPr>
      </w:pPr>
    </w:p>
    <w:p w14:paraId="65D8B0FA" w14:textId="77777777" w:rsidR="004F2AD9" w:rsidRDefault="004F2AD9" w:rsidP="004F2AD9">
      <w:pPr>
        <w:spacing w:afterLines="50" w:after="120"/>
        <w:jc w:val="left"/>
        <w:rPr>
          <w:b/>
          <w:bCs/>
          <w:sz w:val="21"/>
          <w:szCs w:val="21"/>
        </w:rPr>
        <w:sectPr w:rsidR="004F2AD9" w:rsidSect="007C2D77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14:paraId="4179032C" w14:textId="454FC29C" w:rsidR="008405D1" w:rsidRPr="004F2AD9" w:rsidRDefault="008405D1" w:rsidP="004F2AD9">
      <w:pPr>
        <w:spacing w:afterLines="50" w:after="120"/>
        <w:jc w:val="left"/>
      </w:pPr>
      <w:r w:rsidRPr="004F2AD9">
        <w:rPr>
          <w:b/>
          <w:bCs/>
        </w:rPr>
        <w:lastRenderedPageBreak/>
        <w:t xml:space="preserve">Table </w:t>
      </w:r>
      <w:r w:rsidR="003B2EF5">
        <w:rPr>
          <w:b/>
          <w:bCs/>
        </w:rPr>
        <w:t>S</w:t>
      </w:r>
      <w:r w:rsidRPr="004F2AD9">
        <w:rPr>
          <w:b/>
          <w:bCs/>
        </w:rPr>
        <w:t>2</w:t>
      </w:r>
      <w:r w:rsidRPr="004F2AD9">
        <w:t>. qPCR primers for U6 and miR-1227-5p.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8"/>
        <w:gridCol w:w="2239"/>
        <w:gridCol w:w="8171"/>
      </w:tblGrid>
      <w:tr w:rsidR="008405D1" w:rsidRPr="004F2AD9" w14:paraId="3787669E" w14:textId="77777777" w:rsidTr="004F2AD9">
        <w:trPr>
          <w:trHeight w:val="20"/>
        </w:trPr>
        <w:tc>
          <w:tcPr>
            <w:tcW w:w="1271" w:type="pct"/>
            <w:tcBorders>
              <w:bottom w:val="single" w:sz="4" w:space="0" w:color="auto"/>
            </w:tcBorders>
          </w:tcPr>
          <w:p w14:paraId="5A7B8B5F" w14:textId="77777777" w:rsidR="008405D1" w:rsidRPr="004F2AD9" w:rsidRDefault="008405D1" w:rsidP="004F2AD9">
            <w:pPr>
              <w:jc w:val="left"/>
              <w:rPr>
                <w:b/>
                <w:bCs/>
              </w:rPr>
            </w:pPr>
            <w:r w:rsidRPr="004F2AD9">
              <w:rPr>
                <w:b/>
                <w:bCs/>
              </w:rPr>
              <w:t>Type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509E93ED" w14:textId="77777777" w:rsidR="008405D1" w:rsidRPr="004F2AD9" w:rsidRDefault="008405D1" w:rsidP="004F2AD9">
            <w:pPr>
              <w:jc w:val="left"/>
              <w:rPr>
                <w:b/>
                <w:bCs/>
              </w:rPr>
            </w:pPr>
            <w:r w:rsidRPr="004F2AD9">
              <w:rPr>
                <w:b/>
                <w:bCs/>
              </w:rPr>
              <w:t>Primers</w:t>
            </w:r>
          </w:p>
        </w:tc>
        <w:tc>
          <w:tcPr>
            <w:tcW w:w="2927" w:type="pct"/>
            <w:tcBorders>
              <w:bottom w:val="single" w:sz="4" w:space="0" w:color="auto"/>
            </w:tcBorders>
          </w:tcPr>
          <w:p w14:paraId="6E9DD1D2" w14:textId="77777777" w:rsidR="008405D1" w:rsidRPr="004F2AD9" w:rsidRDefault="008405D1" w:rsidP="004F2AD9">
            <w:pPr>
              <w:jc w:val="left"/>
              <w:rPr>
                <w:b/>
                <w:bCs/>
              </w:rPr>
            </w:pPr>
            <w:r w:rsidRPr="004F2AD9">
              <w:rPr>
                <w:b/>
                <w:bCs/>
              </w:rPr>
              <w:t>Sequence (5’-3’)</w:t>
            </w:r>
          </w:p>
        </w:tc>
      </w:tr>
      <w:tr w:rsidR="008405D1" w:rsidRPr="004F2AD9" w14:paraId="18791B82" w14:textId="77777777" w:rsidTr="004F2AD9">
        <w:trPr>
          <w:trHeight w:val="20"/>
        </w:trPr>
        <w:tc>
          <w:tcPr>
            <w:tcW w:w="1271" w:type="pct"/>
            <w:vMerge w:val="restart"/>
            <w:tcBorders>
              <w:top w:val="single" w:sz="4" w:space="0" w:color="auto"/>
            </w:tcBorders>
          </w:tcPr>
          <w:p w14:paraId="607882A7" w14:textId="77777777" w:rsidR="008405D1" w:rsidRPr="004F2AD9" w:rsidRDefault="008405D1" w:rsidP="004F2AD9">
            <w:pPr>
              <w:jc w:val="left"/>
            </w:pPr>
            <w:r w:rsidRPr="004F2AD9">
              <w:t>Reverse transcription primer</w:t>
            </w:r>
          </w:p>
        </w:tc>
        <w:tc>
          <w:tcPr>
            <w:tcW w:w="802" w:type="pct"/>
            <w:tcBorders>
              <w:top w:val="single" w:sz="4" w:space="0" w:color="auto"/>
            </w:tcBorders>
          </w:tcPr>
          <w:p w14:paraId="0A3936E9" w14:textId="77777777" w:rsidR="008405D1" w:rsidRPr="004F2AD9" w:rsidRDefault="008405D1" w:rsidP="004F2AD9">
            <w:pPr>
              <w:jc w:val="left"/>
            </w:pPr>
            <w:r w:rsidRPr="004F2AD9">
              <w:t>U6-A</w:t>
            </w:r>
          </w:p>
        </w:tc>
        <w:tc>
          <w:tcPr>
            <w:tcW w:w="2927" w:type="pct"/>
            <w:tcBorders>
              <w:top w:val="single" w:sz="4" w:space="0" w:color="auto"/>
            </w:tcBorders>
          </w:tcPr>
          <w:p w14:paraId="4FFC2DE2" w14:textId="77777777" w:rsidR="008405D1" w:rsidRPr="004F2AD9" w:rsidRDefault="008405D1" w:rsidP="004F2AD9">
            <w:pPr>
              <w:jc w:val="left"/>
            </w:pPr>
            <w:r w:rsidRPr="004F2AD9">
              <w:t>AACGCTTCACGAATTTGCGT</w:t>
            </w:r>
          </w:p>
        </w:tc>
      </w:tr>
      <w:tr w:rsidR="008405D1" w:rsidRPr="004F2AD9" w14:paraId="26387939" w14:textId="77777777" w:rsidTr="004F2AD9">
        <w:trPr>
          <w:trHeight w:val="20"/>
        </w:trPr>
        <w:tc>
          <w:tcPr>
            <w:tcW w:w="1271" w:type="pct"/>
            <w:vMerge/>
            <w:tcBorders>
              <w:bottom w:val="single" w:sz="4" w:space="0" w:color="auto"/>
            </w:tcBorders>
          </w:tcPr>
          <w:p w14:paraId="79210CFC" w14:textId="77777777" w:rsidR="008405D1" w:rsidRPr="004F2AD9" w:rsidRDefault="008405D1" w:rsidP="004F2AD9">
            <w:pPr>
              <w:jc w:val="left"/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3FC19AF" w14:textId="77777777" w:rsidR="008405D1" w:rsidRPr="004F2AD9" w:rsidRDefault="008405D1" w:rsidP="004F2AD9">
            <w:pPr>
              <w:jc w:val="left"/>
            </w:pPr>
            <w:r w:rsidRPr="004F2AD9">
              <w:t>miR-1227-5p-RT</w:t>
            </w:r>
          </w:p>
        </w:tc>
        <w:tc>
          <w:tcPr>
            <w:tcW w:w="2927" w:type="pct"/>
            <w:tcBorders>
              <w:bottom w:val="single" w:sz="4" w:space="0" w:color="auto"/>
            </w:tcBorders>
          </w:tcPr>
          <w:p w14:paraId="7972050B" w14:textId="77777777" w:rsidR="008405D1" w:rsidRPr="004F2AD9" w:rsidRDefault="008405D1" w:rsidP="004F2AD9">
            <w:pPr>
              <w:jc w:val="left"/>
            </w:pPr>
            <w:r w:rsidRPr="004F2AD9">
              <w:t>CTCAACTGGTGTCGTGGAGTCGGCAATTCAGTTGAGCCACCGCC</w:t>
            </w:r>
          </w:p>
        </w:tc>
      </w:tr>
      <w:tr w:rsidR="008405D1" w:rsidRPr="004F2AD9" w14:paraId="0DD27BB5" w14:textId="77777777" w:rsidTr="004F2AD9">
        <w:trPr>
          <w:trHeight w:val="20"/>
        </w:trPr>
        <w:tc>
          <w:tcPr>
            <w:tcW w:w="1271" w:type="pct"/>
            <w:vMerge w:val="restart"/>
            <w:tcBorders>
              <w:top w:val="single" w:sz="4" w:space="0" w:color="auto"/>
            </w:tcBorders>
          </w:tcPr>
          <w:p w14:paraId="5F8F4DDB" w14:textId="77777777" w:rsidR="008405D1" w:rsidRPr="004F2AD9" w:rsidRDefault="008405D1" w:rsidP="004F2AD9">
            <w:pPr>
              <w:jc w:val="left"/>
            </w:pPr>
            <w:r w:rsidRPr="004F2AD9">
              <w:t>U6 qPCR primer</w:t>
            </w:r>
          </w:p>
        </w:tc>
        <w:tc>
          <w:tcPr>
            <w:tcW w:w="802" w:type="pct"/>
            <w:tcBorders>
              <w:top w:val="single" w:sz="4" w:space="0" w:color="auto"/>
            </w:tcBorders>
          </w:tcPr>
          <w:p w14:paraId="17AAB5B5" w14:textId="77777777" w:rsidR="008405D1" w:rsidRPr="004F2AD9" w:rsidRDefault="008405D1" w:rsidP="004F2AD9">
            <w:pPr>
              <w:jc w:val="left"/>
            </w:pPr>
            <w:r w:rsidRPr="004F2AD9">
              <w:t>U6-A</w:t>
            </w:r>
          </w:p>
        </w:tc>
        <w:tc>
          <w:tcPr>
            <w:tcW w:w="2927" w:type="pct"/>
            <w:tcBorders>
              <w:top w:val="single" w:sz="4" w:space="0" w:color="auto"/>
            </w:tcBorders>
          </w:tcPr>
          <w:p w14:paraId="0B09B0DB" w14:textId="77777777" w:rsidR="008405D1" w:rsidRPr="004F2AD9" w:rsidRDefault="008405D1" w:rsidP="004F2AD9">
            <w:pPr>
              <w:jc w:val="left"/>
            </w:pPr>
            <w:r w:rsidRPr="004F2AD9">
              <w:t>AACGCTTCACGAATTTGCGT</w:t>
            </w:r>
          </w:p>
        </w:tc>
      </w:tr>
      <w:tr w:rsidR="008405D1" w:rsidRPr="004F2AD9" w14:paraId="61C759E2" w14:textId="77777777" w:rsidTr="004F2AD9">
        <w:trPr>
          <w:trHeight w:val="20"/>
        </w:trPr>
        <w:tc>
          <w:tcPr>
            <w:tcW w:w="1271" w:type="pct"/>
            <w:vMerge/>
            <w:tcBorders>
              <w:bottom w:val="single" w:sz="4" w:space="0" w:color="auto"/>
            </w:tcBorders>
          </w:tcPr>
          <w:p w14:paraId="5EE0806E" w14:textId="77777777" w:rsidR="008405D1" w:rsidRPr="004F2AD9" w:rsidRDefault="008405D1" w:rsidP="004F2AD9">
            <w:pPr>
              <w:jc w:val="left"/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65ABE635" w14:textId="77777777" w:rsidR="008405D1" w:rsidRPr="004F2AD9" w:rsidRDefault="008405D1" w:rsidP="004F2AD9">
            <w:pPr>
              <w:jc w:val="left"/>
            </w:pPr>
            <w:r w:rsidRPr="004F2AD9">
              <w:t>U6-S</w:t>
            </w:r>
          </w:p>
        </w:tc>
        <w:tc>
          <w:tcPr>
            <w:tcW w:w="2927" w:type="pct"/>
            <w:tcBorders>
              <w:bottom w:val="single" w:sz="4" w:space="0" w:color="auto"/>
            </w:tcBorders>
          </w:tcPr>
          <w:p w14:paraId="0EAB6ED3" w14:textId="77777777" w:rsidR="008405D1" w:rsidRPr="004F2AD9" w:rsidRDefault="008405D1" w:rsidP="004F2AD9">
            <w:pPr>
              <w:jc w:val="left"/>
            </w:pPr>
            <w:r w:rsidRPr="004F2AD9">
              <w:t>CTCGCTTCGGCAGCACA</w:t>
            </w:r>
          </w:p>
        </w:tc>
      </w:tr>
      <w:tr w:rsidR="008405D1" w:rsidRPr="004F2AD9" w14:paraId="7192DB17" w14:textId="77777777" w:rsidTr="004F2AD9">
        <w:trPr>
          <w:trHeight w:val="20"/>
        </w:trPr>
        <w:tc>
          <w:tcPr>
            <w:tcW w:w="1271" w:type="pct"/>
            <w:vMerge w:val="restart"/>
            <w:tcBorders>
              <w:top w:val="single" w:sz="4" w:space="0" w:color="auto"/>
            </w:tcBorders>
          </w:tcPr>
          <w:p w14:paraId="37D02D03" w14:textId="77777777" w:rsidR="008405D1" w:rsidRPr="004F2AD9" w:rsidRDefault="008405D1" w:rsidP="004F2AD9">
            <w:pPr>
              <w:jc w:val="left"/>
            </w:pPr>
            <w:r w:rsidRPr="004F2AD9">
              <w:t>miR-1227-5p qPCR primer</w:t>
            </w:r>
          </w:p>
        </w:tc>
        <w:tc>
          <w:tcPr>
            <w:tcW w:w="802" w:type="pct"/>
            <w:tcBorders>
              <w:top w:val="single" w:sz="4" w:space="0" w:color="auto"/>
            </w:tcBorders>
          </w:tcPr>
          <w:p w14:paraId="485B93DF" w14:textId="77777777" w:rsidR="008405D1" w:rsidRPr="004F2AD9" w:rsidRDefault="008405D1" w:rsidP="004F2AD9">
            <w:pPr>
              <w:jc w:val="left"/>
            </w:pPr>
            <w:r w:rsidRPr="004F2AD9">
              <w:t>universal primer A</w:t>
            </w:r>
          </w:p>
        </w:tc>
        <w:tc>
          <w:tcPr>
            <w:tcW w:w="2927" w:type="pct"/>
            <w:tcBorders>
              <w:top w:val="single" w:sz="4" w:space="0" w:color="auto"/>
            </w:tcBorders>
          </w:tcPr>
          <w:p w14:paraId="7C44AC4C" w14:textId="77777777" w:rsidR="008405D1" w:rsidRPr="004F2AD9" w:rsidRDefault="008405D1" w:rsidP="004F2AD9">
            <w:pPr>
              <w:jc w:val="left"/>
            </w:pPr>
            <w:r w:rsidRPr="004F2AD9">
              <w:t>TGGTGTCGTGGAGTCG</w:t>
            </w:r>
          </w:p>
        </w:tc>
      </w:tr>
      <w:tr w:rsidR="008405D1" w:rsidRPr="004F2AD9" w14:paraId="1FFB2128" w14:textId="77777777" w:rsidTr="004F2AD9">
        <w:trPr>
          <w:trHeight w:val="20"/>
        </w:trPr>
        <w:tc>
          <w:tcPr>
            <w:tcW w:w="1271" w:type="pct"/>
            <w:vMerge/>
          </w:tcPr>
          <w:p w14:paraId="29EBE862" w14:textId="77777777" w:rsidR="008405D1" w:rsidRPr="004F2AD9" w:rsidRDefault="008405D1" w:rsidP="00CF235F">
            <w:pPr>
              <w:rPr>
                <w:b/>
                <w:bCs/>
              </w:rPr>
            </w:pPr>
          </w:p>
        </w:tc>
        <w:tc>
          <w:tcPr>
            <w:tcW w:w="802" w:type="pct"/>
          </w:tcPr>
          <w:p w14:paraId="5A3EC826" w14:textId="77777777" w:rsidR="008405D1" w:rsidRPr="004F2AD9" w:rsidRDefault="008405D1" w:rsidP="004F2AD9">
            <w:pPr>
              <w:jc w:val="left"/>
            </w:pPr>
            <w:r w:rsidRPr="004F2AD9">
              <w:t>miR-1227-5p-S</w:t>
            </w:r>
          </w:p>
        </w:tc>
        <w:tc>
          <w:tcPr>
            <w:tcW w:w="2927" w:type="pct"/>
          </w:tcPr>
          <w:p w14:paraId="35913DC3" w14:textId="77777777" w:rsidR="008405D1" w:rsidRPr="004F2AD9" w:rsidRDefault="008405D1" w:rsidP="004F2AD9">
            <w:pPr>
              <w:jc w:val="left"/>
            </w:pPr>
            <w:r w:rsidRPr="004F2AD9">
              <w:t>ACACTCCAGCTGGGGTGGGGCCAGGCGGTGG</w:t>
            </w:r>
          </w:p>
        </w:tc>
      </w:tr>
    </w:tbl>
    <w:p w14:paraId="0033C1AB" w14:textId="217002E7" w:rsidR="008405D1" w:rsidRPr="004F2AD9" w:rsidRDefault="008405D1" w:rsidP="008405D1"/>
    <w:p w14:paraId="0762768F" w14:textId="042D3BA3" w:rsidR="008405D1" w:rsidRDefault="008405D1" w:rsidP="008405D1">
      <w:pPr>
        <w:spacing w:after="160" w:line="259" w:lineRule="auto"/>
        <w:jc w:val="left"/>
        <w:rPr>
          <w:sz w:val="20"/>
          <w:szCs w:val="20"/>
        </w:rPr>
        <w:sectPr w:rsidR="008405D1" w:rsidSect="004F2AD9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  <w:r>
        <w:rPr>
          <w:sz w:val="20"/>
          <w:szCs w:val="20"/>
        </w:rPr>
        <w:br w:type="page"/>
      </w:r>
    </w:p>
    <w:p w14:paraId="04E848F5" w14:textId="65AA6125" w:rsidR="008405D1" w:rsidRPr="001010B8" w:rsidRDefault="008405D1" w:rsidP="009A614F">
      <w:pPr>
        <w:pStyle w:val="CaptionforTableUSM"/>
      </w:pPr>
      <w:bookmarkStart w:id="3" w:name="_Toc146416791"/>
      <w:r w:rsidRPr="001010B8">
        <w:rPr>
          <w:b/>
          <w:bCs/>
        </w:rPr>
        <w:lastRenderedPageBreak/>
        <w:t xml:space="preserve">Table </w:t>
      </w:r>
      <w:r w:rsidR="003B2EF5">
        <w:rPr>
          <w:b/>
          <w:bCs/>
        </w:rPr>
        <w:t>S</w:t>
      </w:r>
      <w:r>
        <w:rPr>
          <w:b/>
          <w:bCs/>
        </w:rPr>
        <w:t>3</w:t>
      </w:r>
      <w:r w:rsidRPr="001010B8">
        <w:rPr>
          <w:b/>
          <w:bCs/>
        </w:rPr>
        <w:t>.</w:t>
      </w:r>
      <w:r w:rsidR="009A614F">
        <w:rPr>
          <w:b/>
          <w:bCs/>
        </w:rPr>
        <w:t xml:space="preserve"> </w:t>
      </w:r>
      <w:r w:rsidRPr="001010B8">
        <w:t>Bioinformatic analysis summary for ten cancer-related common predicted targets of miR-1227-5p.</w:t>
      </w:r>
      <w:bookmarkEnd w:id="3"/>
    </w:p>
    <w:tbl>
      <w:tblPr>
        <w:tblStyle w:val="TableGrid"/>
        <w:tblW w:w="14006" w:type="dxa"/>
        <w:tblLook w:val="04A0" w:firstRow="1" w:lastRow="0" w:firstColumn="1" w:lastColumn="0" w:noHBand="0" w:noVBand="1"/>
      </w:tblPr>
      <w:tblGrid>
        <w:gridCol w:w="1265"/>
        <w:gridCol w:w="3099"/>
        <w:gridCol w:w="1121"/>
        <w:gridCol w:w="7200"/>
        <w:gridCol w:w="1321"/>
      </w:tblGrid>
      <w:tr w:rsidR="008405D1" w:rsidRPr="001010B8" w14:paraId="00F2AAFC" w14:textId="77777777" w:rsidTr="00CF235F">
        <w:trPr>
          <w:trHeight w:val="288"/>
        </w:trPr>
        <w:tc>
          <w:tcPr>
            <w:tcW w:w="1265" w:type="dxa"/>
            <w:noWrap/>
            <w:hideMark/>
          </w:tcPr>
          <w:p w14:paraId="5E438A6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3099" w:type="dxa"/>
            <w:noWrap/>
            <w:hideMark/>
          </w:tcPr>
          <w:p w14:paraId="6020D85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Disease</w:t>
            </w:r>
          </w:p>
        </w:tc>
        <w:tc>
          <w:tcPr>
            <w:tcW w:w="1121" w:type="dxa"/>
            <w:noWrap/>
            <w:hideMark/>
          </w:tcPr>
          <w:p w14:paraId="6717B24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7200" w:type="dxa"/>
            <w:noWrap/>
            <w:hideMark/>
          </w:tcPr>
          <w:p w14:paraId="131E5A1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Pathway</w:t>
            </w:r>
          </w:p>
        </w:tc>
        <w:tc>
          <w:tcPr>
            <w:tcW w:w="1321" w:type="dxa"/>
            <w:noWrap/>
            <w:hideMark/>
          </w:tcPr>
          <w:p w14:paraId="0E73864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</w:tr>
      <w:tr w:rsidR="008405D1" w:rsidRPr="001010B8" w14:paraId="13EB6118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78963593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ALOX5AP</w:t>
            </w:r>
          </w:p>
        </w:tc>
        <w:tc>
          <w:tcPr>
            <w:tcW w:w="3099" w:type="dxa"/>
            <w:noWrap/>
            <w:hideMark/>
          </w:tcPr>
          <w:p w14:paraId="359232C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neuroblastoma</w:t>
            </w:r>
          </w:p>
        </w:tc>
        <w:tc>
          <w:tcPr>
            <w:tcW w:w="1121" w:type="dxa"/>
            <w:noWrap/>
            <w:hideMark/>
          </w:tcPr>
          <w:p w14:paraId="44B3C52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3F9F4B7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Inflammation mediated by chemokine and cytokine signalling pathway</w:t>
            </w:r>
          </w:p>
        </w:tc>
        <w:tc>
          <w:tcPr>
            <w:tcW w:w="1321" w:type="dxa"/>
            <w:noWrap/>
            <w:hideMark/>
          </w:tcPr>
          <w:p w14:paraId="5D1F46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1C7107D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7F8818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38EE20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B81FE4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50504E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Fc epsilon RI signalling pathway</w:t>
            </w:r>
          </w:p>
        </w:tc>
        <w:tc>
          <w:tcPr>
            <w:tcW w:w="1321" w:type="dxa"/>
            <w:noWrap/>
            <w:hideMark/>
          </w:tcPr>
          <w:p w14:paraId="2C999EE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07E573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7467E6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66AF65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079AD7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701899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Biosynthesis of specialised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proresolving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mediators (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spms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1" w:type="dxa"/>
            <w:noWrap/>
            <w:hideMark/>
          </w:tcPr>
          <w:p w14:paraId="61088FB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BAABEE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9E4BCD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72E22A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FF36B1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860C4D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Eicosanoid metabolism</w:t>
            </w:r>
          </w:p>
        </w:tc>
        <w:tc>
          <w:tcPr>
            <w:tcW w:w="1321" w:type="dxa"/>
            <w:noWrap/>
            <w:hideMark/>
          </w:tcPr>
          <w:p w14:paraId="436D859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BioCarta</w:t>
            </w:r>
            <w:proofErr w:type="spellEnd"/>
          </w:p>
        </w:tc>
      </w:tr>
      <w:tr w:rsidR="008405D1" w:rsidRPr="001010B8" w14:paraId="599F323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069B37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2162A5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762B36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0895CE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lipids</w:t>
            </w:r>
          </w:p>
        </w:tc>
        <w:tc>
          <w:tcPr>
            <w:tcW w:w="1321" w:type="dxa"/>
            <w:noWrap/>
            <w:hideMark/>
          </w:tcPr>
          <w:p w14:paraId="70BE8FC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B30279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B564F4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92D4FA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A56B91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C06F93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Arachidonic acid metabolism</w:t>
            </w:r>
          </w:p>
        </w:tc>
        <w:tc>
          <w:tcPr>
            <w:tcW w:w="1321" w:type="dxa"/>
            <w:noWrap/>
            <w:hideMark/>
          </w:tcPr>
          <w:p w14:paraId="5292F79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826D12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16B318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858F7D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829CCF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6A957A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Synthesis of 5-eicosatetraenoic acids</w:t>
            </w:r>
          </w:p>
        </w:tc>
        <w:tc>
          <w:tcPr>
            <w:tcW w:w="1321" w:type="dxa"/>
            <w:noWrap/>
            <w:hideMark/>
          </w:tcPr>
          <w:p w14:paraId="6995854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BFF156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433AA2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D12745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8067BB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BC5A97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1321" w:type="dxa"/>
            <w:noWrap/>
            <w:hideMark/>
          </w:tcPr>
          <w:p w14:paraId="2902659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05302C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3E53DA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C7B07B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6E3950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3D810B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Synthesis of Leukotrienes (LT) and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Eoxins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(EX)</w:t>
            </w:r>
          </w:p>
        </w:tc>
        <w:tc>
          <w:tcPr>
            <w:tcW w:w="1321" w:type="dxa"/>
            <w:noWrap/>
            <w:hideMark/>
          </w:tcPr>
          <w:p w14:paraId="3306360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C3A0A9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B9D950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76A40F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24B62B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117645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Fatty acid metabolism</w:t>
            </w:r>
          </w:p>
        </w:tc>
        <w:tc>
          <w:tcPr>
            <w:tcW w:w="1321" w:type="dxa"/>
            <w:noWrap/>
            <w:hideMark/>
          </w:tcPr>
          <w:p w14:paraId="6971579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49AAFC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9B5B27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A8CC7D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5DA5A1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4BE206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Synthesis of Lipoxins (LX)</w:t>
            </w:r>
          </w:p>
        </w:tc>
        <w:tc>
          <w:tcPr>
            <w:tcW w:w="1321" w:type="dxa"/>
            <w:noWrap/>
            <w:hideMark/>
          </w:tcPr>
          <w:p w14:paraId="5CEE14A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BE3C84C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2D55EA64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ASIC1</w:t>
            </w:r>
          </w:p>
        </w:tc>
        <w:tc>
          <w:tcPr>
            <w:tcW w:w="3099" w:type="dxa"/>
            <w:noWrap/>
            <w:hideMark/>
          </w:tcPr>
          <w:p w14:paraId="540DBF4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adenoid cystic cancer</w:t>
            </w:r>
          </w:p>
        </w:tc>
        <w:tc>
          <w:tcPr>
            <w:tcW w:w="1121" w:type="dxa"/>
            <w:noWrap/>
            <w:hideMark/>
          </w:tcPr>
          <w:p w14:paraId="2E70663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290EB1F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Inflammatory mediator regulation of TRP channels</w:t>
            </w:r>
          </w:p>
        </w:tc>
        <w:tc>
          <w:tcPr>
            <w:tcW w:w="1321" w:type="dxa"/>
            <w:noWrap/>
            <w:hideMark/>
          </w:tcPr>
          <w:p w14:paraId="33CD091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A72576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C87E3E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43DE12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4F3EB7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C9CFA9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Transport of small molecules</w:t>
            </w:r>
          </w:p>
        </w:tc>
        <w:tc>
          <w:tcPr>
            <w:tcW w:w="1321" w:type="dxa"/>
            <w:noWrap/>
            <w:hideMark/>
          </w:tcPr>
          <w:p w14:paraId="6D463BD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CFEAD3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F911D4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D1E2D5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9BDA9E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C2B300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Stimuli-sensing channels</w:t>
            </w:r>
          </w:p>
        </w:tc>
        <w:tc>
          <w:tcPr>
            <w:tcW w:w="1321" w:type="dxa"/>
            <w:noWrap/>
            <w:hideMark/>
          </w:tcPr>
          <w:p w14:paraId="7FDF1A3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A9D02A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147F80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1026D8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531614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26D13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Ion channel transport</w:t>
            </w:r>
          </w:p>
        </w:tc>
        <w:tc>
          <w:tcPr>
            <w:tcW w:w="1321" w:type="dxa"/>
            <w:noWrap/>
            <w:hideMark/>
          </w:tcPr>
          <w:p w14:paraId="0D85370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42ECF45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047B84DB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GNAI2</w:t>
            </w:r>
          </w:p>
        </w:tc>
        <w:tc>
          <w:tcPr>
            <w:tcW w:w="3099" w:type="dxa"/>
            <w:noWrap/>
            <w:hideMark/>
          </w:tcPr>
          <w:p w14:paraId="11A4844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</w:t>
            </w:r>
          </w:p>
        </w:tc>
        <w:tc>
          <w:tcPr>
            <w:tcW w:w="1121" w:type="dxa"/>
            <w:noWrap/>
            <w:hideMark/>
          </w:tcPr>
          <w:p w14:paraId="6F734C8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354C458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S1P5 pathway</w:t>
            </w:r>
          </w:p>
        </w:tc>
        <w:tc>
          <w:tcPr>
            <w:tcW w:w="1321" w:type="dxa"/>
            <w:noWrap/>
            <w:hideMark/>
          </w:tcPr>
          <w:p w14:paraId="4A149F4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477A4E5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2D23C3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65C117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 of endocrine organs</w:t>
            </w:r>
          </w:p>
        </w:tc>
        <w:tc>
          <w:tcPr>
            <w:tcW w:w="1121" w:type="dxa"/>
            <w:noWrap/>
            <w:hideMark/>
          </w:tcPr>
          <w:p w14:paraId="05180BF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069063A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Muscarinic acetylcholine receptor 2 and 4 signalling pathway</w:t>
            </w:r>
          </w:p>
        </w:tc>
        <w:tc>
          <w:tcPr>
            <w:tcW w:w="1321" w:type="dxa"/>
            <w:noWrap/>
            <w:hideMark/>
          </w:tcPr>
          <w:p w14:paraId="6C4C558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63A821C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A1D780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792F63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adrenal carcinoma</w:t>
            </w:r>
          </w:p>
        </w:tc>
        <w:tc>
          <w:tcPr>
            <w:tcW w:w="1121" w:type="dxa"/>
            <w:noWrap/>
            <w:hideMark/>
          </w:tcPr>
          <w:p w14:paraId="7BFB987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7E1588F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Inflammation mediated by chemokine and cytokine signalling pathway</w:t>
            </w:r>
          </w:p>
        </w:tc>
        <w:tc>
          <w:tcPr>
            <w:tcW w:w="1321" w:type="dxa"/>
            <w:noWrap/>
            <w:hideMark/>
          </w:tcPr>
          <w:p w14:paraId="1B3537B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02ADD80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425B50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59DA0A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B2A31B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CC11E2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Opioid prodynorphin pathway</w:t>
            </w:r>
          </w:p>
        </w:tc>
        <w:tc>
          <w:tcPr>
            <w:tcW w:w="1321" w:type="dxa"/>
            <w:noWrap/>
            <w:hideMark/>
          </w:tcPr>
          <w:p w14:paraId="77AEA99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6006456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24494D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C0E432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A336AF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19A5A8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Estrogen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signalling pathway</w:t>
            </w:r>
          </w:p>
        </w:tc>
        <w:tc>
          <w:tcPr>
            <w:tcW w:w="1321" w:type="dxa"/>
            <w:noWrap/>
            <w:hideMark/>
          </w:tcPr>
          <w:p w14:paraId="098F784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142BF7D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BA2A70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9EE095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BE8193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21BC33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Serotonergic synapse</w:t>
            </w:r>
          </w:p>
        </w:tc>
        <w:tc>
          <w:tcPr>
            <w:tcW w:w="1321" w:type="dxa"/>
            <w:noWrap/>
            <w:hideMark/>
          </w:tcPr>
          <w:p w14:paraId="6E1E1C2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9E1FBC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5CEBE0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75C053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0416C6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8E82ED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Opioid proopiomelanocortin pathway</w:t>
            </w:r>
          </w:p>
        </w:tc>
        <w:tc>
          <w:tcPr>
            <w:tcW w:w="1321" w:type="dxa"/>
            <w:noWrap/>
            <w:hideMark/>
          </w:tcPr>
          <w:p w14:paraId="6E5ABBC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7041460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D842C1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29CA72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EC473F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1A2399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PAR1-mediated thrombin signalling events</w:t>
            </w:r>
          </w:p>
        </w:tc>
        <w:tc>
          <w:tcPr>
            <w:tcW w:w="1321" w:type="dxa"/>
            <w:noWrap/>
            <w:hideMark/>
          </w:tcPr>
          <w:p w14:paraId="1788A57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1CB6B77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328A5C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96BB8E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4A13CF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8AC179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Regulation of insulin secretion</w:t>
            </w:r>
          </w:p>
        </w:tc>
        <w:tc>
          <w:tcPr>
            <w:tcW w:w="1321" w:type="dxa"/>
            <w:noWrap/>
            <w:hideMark/>
          </w:tcPr>
          <w:p w14:paraId="0D1293A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091FB1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8AA507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8DDAA1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AD30B6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D6A0A9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LPA receptor mediated events</w:t>
            </w:r>
          </w:p>
        </w:tc>
        <w:tc>
          <w:tcPr>
            <w:tcW w:w="1321" w:type="dxa"/>
            <w:noWrap/>
            <w:hideMark/>
          </w:tcPr>
          <w:p w14:paraId="18264E2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0C7E456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B59E2D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26125C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3F2456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05DC75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CXCR4-mediated signalling events</w:t>
            </w:r>
          </w:p>
        </w:tc>
        <w:tc>
          <w:tcPr>
            <w:tcW w:w="1321" w:type="dxa"/>
            <w:noWrap/>
            <w:hideMark/>
          </w:tcPr>
          <w:p w14:paraId="18B5AB6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458B486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338200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B30C60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92A5B4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8FB9C9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Platelet activation</w:t>
            </w:r>
          </w:p>
        </w:tc>
        <w:tc>
          <w:tcPr>
            <w:tcW w:w="1321" w:type="dxa"/>
            <w:noWrap/>
            <w:hideMark/>
          </w:tcPr>
          <w:p w14:paraId="37B212E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32DD61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B64C11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350D2B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EAFBEB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735752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Glutamatergic synapse</w:t>
            </w:r>
          </w:p>
        </w:tc>
        <w:tc>
          <w:tcPr>
            <w:tcW w:w="1321" w:type="dxa"/>
            <w:noWrap/>
            <w:hideMark/>
          </w:tcPr>
          <w:p w14:paraId="58DD771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A926EF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07A0C9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540C79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136503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BB1003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Long-term depression</w:t>
            </w:r>
          </w:p>
        </w:tc>
        <w:tc>
          <w:tcPr>
            <w:tcW w:w="1321" w:type="dxa"/>
            <w:noWrap/>
            <w:hideMark/>
          </w:tcPr>
          <w:p w14:paraId="4061FF7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76F67A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EB8DC4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4E7F0C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10DD43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A9349D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Oxytocin signalling pathway</w:t>
            </w:r>
          </w:p>
        </w:tc>
        <w:tc>
          <w:tcPr>
            <w:tcW w:w="1321" w:type="dxa"/>
            <w:noWrap/>
            <w:hideMark/>
          </w:tcPr>
          <w:p w14:paraId="1F84098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E6C557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7E7333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BA40FB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FFB670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AAD1E8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Opioid proenkephalin pathway</w:t>
            </w:r>
          </w:p>
        </w:tc>
        <w:tc>
          <w:tcPr>
            <w:tcW w:w="1321" w:type="dxa"/>
            <w:noWrap/>
            <w:hideMark/>
          </w:tcPr>
          <w:p w14:paraId="6E794C2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4C1EB3E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D172DC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D437DE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141447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FEC11E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Metabotropic glutamate receptor group III pathway</w:t>
            </w:r>
          </w:p>
        </w:tc>
        <w:tc>
          <w:tcPr>
            <w:tcW w:w="1321" w:type="dxa"/>
            <w:noWrap/>
            <w:hideMark/>
          </w:tcPr>
          <w:p w14:paraId="5E78674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32F4F35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0E7BB9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5139B0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C2FC80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019253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Chemokine signalling pathway</w:t>
            </w:r>
          </w:p>
        </w:tc>
        <w:tc>
          <w:tcPr>
            <w:tcW w:w="1321" w:type="dxa"/>
            <w:noWrap/>
            <w:hideMark/>
          </w:tcPr>
          <w:p w14:paraId="2FB44CD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222041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A27B6D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09DD0A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159CD2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D2096D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IL8- and CXCR1-mediated signalling events</w:t>
            </w:r>
          </w:p>
        </w:tc>
        <w:tc>
          <w:tcPr>
            <w:tcW w:w="1321" w:type="dxa"/>
            <w:noWrap/>
            <w:hideMark/>
          </w:tcPr>
          <w:p w14:paraId="3647234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777137C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E04766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C3FD55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7E7543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096F9B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5HT1 type receptor mediated signalling pathway</w:t>
            </w:r>
          </w:p>
        </w:tc>
        <w:tc>
          <w:tcPr>
            <w:tcW w:w="1321" w:type="dxa"/>
            <w:noWrap/>
            <w:hideMark/>
          </w:tcPr>
          <w:p w14:paraId="1AF656E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1F926B6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D74E4C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879249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A7CC80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013CB2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Human cytomegalovirus infection</w:t>
            </w:r>
          </w:p>
        </w:tc>
        <w:tc>
          <w:tcPr>
            <w:tcW w:w="1321" w:type="dxa"/>
            <w:noWrap/>
            <w:hideMark/>
          </w:tcPr>
          <w:p w14:paraId="3266748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784583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F2F96B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FB53F0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73F958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D585FD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Camp signalling pathway</w:t>
            </w:r>
          </w:p>
        </w:tc>
        <w:tc>
          <w:tcPr>
            <w:tcW w:w="1321" w:type="dxa"/>
            <w:noWrap/>
            <w:hideMark/>
          </w:tcPr>
          <w:p w14:paraId="4261A85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E39D6E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B3A0A4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CAA2CA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77ECB5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64AD06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S1P1 pathway</w:t>
            </w:r>
          </w:p>
        </w:tc>
        <w:tc>
          <w:tcPr>
            <w:tcW w:w="1321" w:type="dxa"/>
            <w:noWrap/>
            <w:hideMark/>
          </w:tcPr>
          <w:p w14:paraId="2F2A8B9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263AC2F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BF72F5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4E0165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3C6CDF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CD96BC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Axon guidance</w:t>
            </w:r>
          </w:p>
        </w:tc>
        <w:tc>
          <w:tcPr>
            <w:tcW w:w="1321" w:type="dxa"/>
            <w:noWrap/>
            <w:hideMark/>
          </w:tcPr>
          <w:p w14:paraId="4C09923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D1C85F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7562AB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FB07B2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072540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D0D582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Leukocyte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transendothelial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migration</w:t>
            </w:r>
          </w:p>
        </w:tc>
        <w:tc>
          <w:tcPr>
            <w:tcW w:w="1321" w:type="dxa"/>
            <w:noWrap/>
            <w:hideMark/>
          </w:tcPr>
          <w:p w14:paraId="73FB5C9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0313AF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A4D397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FA25C0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2B2460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C3626B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Thromboxane A2 receptor signalling</w:t>
            </w:r>
          </w:p>
        </w:tc>
        <w:tc>
          <w:tcPr>
            <w:tcW w:w="1321" w:type="dxa"/>
            <w:noWrap/>
            <w:hideMark/>
          </w:tcPr>
          <w:p w14:paraId="4477BA4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5C89F8B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BB0BA8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5F1875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DE2FA5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7A9AEB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S1P3 pathway</w:t>
            </w:r>
          </w:p>
        </w:tc>
        <w:tc>
          <w:tcPr>
            <w:tcW w:w="1321" w:type="dxa"/>
            <w:noWrap/>
            <w:hideMark/>
          </w:tcPr>
          <w:p w14:paraId="33A1AD8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2750623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4176FE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22DC31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0A1599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8F5C2D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Heterotrimeric G-protein signalling pathway-Gi alpha and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Gs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alpha mediated pathway</w:t>
            </w:r>
          </w:p>
        </w:tc>
        <w:tc>
          <w:tcPr>
            <w:tcW w:w="1321" w:type="dxa"/>
            <w:noWrap/>
            <w:hideMark/>
          </w:tcPr>
          <w:p w14:paraId="4741185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3F7479E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1D53EF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CDE234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0FD7EC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7F502C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PI3 kinase pathway</w:t>
            </w:r>
          </w:p>
        </w:tc>
        <w:tc>
          <w:tcPr>
            <w:tcW w:w="1321" w:type="dxa"/>
            <w:noWrap/>
            <w:hideMark/>
          </w:tcPr>
          <w:p w14:paraId="1D78D44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79F0A18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275E2D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F8C545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58C0F0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9296AB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CXCR3-mediated signalling events</w:t>
            </w:r>
          </w:p>
        </w:tc>
        <w:tc>
          <w:tcPr>
            <w:tcW w:w="1321" w:type="dxa"/>
            <w:noWrap/>
            <w:hideMark/>
          </w:tcPr>
          <w:p w14:paraId="24EED86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57FCDDB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F72E95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66F0C0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D2CEBF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F66306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S1P4 pathway</w:t>
            </w:r>
          </w:p>
        </w:tc>
        <w:tc>
          <w:tcPr>
            <w:tcW w:w="1321" w:type="dxa"/>
            <w:noWrap/>
            <w:hideMark/>
          </w:tcPr>
          <w:p w14:paraId="0E5B19E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6163FE6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AD2EE4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90B0A9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7A2B1B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789091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Dopamine receptor mediated signalling pathway</w:t>
            </w:r>
          </w:p>
        </w:tc>
        <w:tc>
          <w:tcPr>
            <w:tcW w:w="1321" w:type="dxa"/>
            <w:noWrap/>
            <w:hideMark/>
          </w:tcPr>
          <w:p w14:paraId="4F2F372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4731B52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422AAF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10512B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AAB68D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CE1FE1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Sphingolipid signalling pathway</w:t>
            </w:r>
          </w:p>
        </w:tc>
        <w:tc>
          <w:tcPr>
            <w:tcW w:w="1321" w:type="dxa"/>
            <w:noWrap/>
            <w:hideMark/>
          </w:tcPr>
          <w:p w14:paraId="74DC6C3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269F31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9008F2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57FFB0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9CCD4D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20E0B8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GPCR downstream signalling</w:t>
            </w:r>
          </w:p>
        </w:tc>
        <w:tc>
          <w:tcPr>
            <w:tcW w:w="1321" w:type="dxa"/>
            <w:noWrap/>
            <w:hideMark/>
          </w:tcPr>
          <w:p w14:paraId="4FDD289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6BCD31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59F2D2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693A70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97C89E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9C3E14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Retrograde endocannabinoid signalling</w:t>
            </w:r>
          </w:p>
        </w:tc>
        <w:tc>
          <w:tcPr>
            <w:tcW w:w="1321" w:type="dxa"/>
            <w:noWrap/>
            <w:hideMark/>
          </w:tcPr>
          <w:p w14:paraId="3AA7142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76CE67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4FAF8A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B226D6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2CB9B2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80BEA6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Parkinson disease</w:t>
            </w:r>
          </w:p>
        </w:tc>
        <w:tc>
          <w:tcPr>
            <w:tcW w:w="1321" w:type="dxa"/>
            <w:noWrap/>
            <w:hideMark/>
          </w:tcPr>
          <w:p w14:paraId="3C2B627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88BFFB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7D2336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60ADDE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9EF6E1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16012C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Plasma membrane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estrogen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receptor signalling</w:t>
            </w:r>
          </w:p>
        </w:tc>
        <w:tc>
          <w:tcPr>
            <w:tcW w:w="1321" w:type="dxa"/>
            <w:noWrap/>
            <w:hideMark/>
          </w:tcPr>
          <w:p w14:paraId="6DBDE1C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46D8E5E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DDECB2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7247AA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D82FAB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4D91D5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Progesterone-mediated oocyte maturation</w:t>
            </w:r>
          </w:p>
        </w:tc>
        <w:tc>
          <w:tcPr>
            <w:tcW w:w="1321" w:type="dxa"/>
            <w:noWrap/>
            <w:hideMark/>
          </w:tcPr>
          <w:p w14:paraId="58476AC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9EA648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9F9C2C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DB2855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4B333A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9D1529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Enkephalin release</w:t>
            </w:r>
          </w:p>
        </w:tc>
        <w:tc>
          <w:tcPr>
            <w:tcW w:w="1321" w:type="dxa"/>
            <w:noWrap/>
            <w:hideMark/>
          </w:tcPr>
          <w:p w14:paraId="6E5ABBF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18C7888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01F488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B2DAFA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2B80F8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A39807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Pathways in cancer</w:t>
            </w:r>
          </w:p>
        </w:tc>
        <w:tc>
          <w:tcPr>
            <w:tcW w:w="1321" w:type="dxa"/>
            <w:noWrap/>
            <w:hideMark/>
          </w:tcPr>
          <w:p w14:paraId="0B034DA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5DDB4EE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9CDF3C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D0E8E8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27EE4C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91C6DC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Nongenotropic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Androgen signalling</w:t>
            </w:r>
          </w:p>
        </w:tc>
        <w:tc>
          <w:tcPr>
            <w:tcW w:w="1321" w:type="dxa"/>
            <w:noWrap/>
            <w:hideMark/>
          </w:tcPr>
          <w:p w14:paraId="52AD4FC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4B7DEC5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16ECF2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30EFAB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0B4301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BA6C43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Gastric acid secretion</w:t>
            </w:r>
          </w:p>
        </w:tc>
        <w:tc>
          <w:tcPr>
            <w:tcW w:w="1321" w:type="dxa"/>
            <w:noWrap/>
            <w:hideMark/>
          </w:tcPr>
          <w:p w14:paraId="67C3541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361F89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8E03F5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DE9B00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91235A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AA174A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Human immunodeficiency virus 1 infection</w:t>
            </w:r>
          </w:p>
        </w:tc>
        <w:tc>
          <w:tcPr>
            <w:tcW w:w="1321" w:type="dxa"/>
            <w:noWrap/>
            <w:hideMark/>
          </w:tcPr>
          <w:p w14:paraId="0F05FA5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5E6998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08A343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101CB9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CEB4C3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9D8ED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Metabotropic glutamate receptor group II pathway</w:t>
            </w:r>
          </w:p>
        </w:tc>
        <w:tc>
          <w:tcPr>
            <w:tcW w:w="1321" w:type="dxa"/>
            <w:noWrap/>
            <w:hideMark/>
          </w:tcPr>
          <w:p w14:paraId="220F741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PANTHER</w:t>
            </w:r>
          </w:p>
        </w:tc>
      </w:tr>
      <w:tr w:rsidR="008405D1" w:rsidRPr="001010B8" w14:paraId="4E00020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A9BFEA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D85DC4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360A12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D133DB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Hedgehog signalling events mediated by Gli proteins</w:t>
            </w:r>
          </w:p>
        </w:tc>
        <w:tc>
          <w:tcPr>
            <w:tcW w:w="1321" w:type="dxa"/>
            <w:noWrap/>
            <w:hideMark/>
          </w:tcPr>
          <w:p w14:paraId="3632980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16E9050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15A1E6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94C61A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24B2B9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8D43D9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Sphingosine 1-phosphate (S1P) pathway</w:t>
            </w:r>
          </w:p>
        </w:tc>
        <w:tc>
          <w:tcPr>
            <w:tcW w:w="1321" w:type="dxa"/>
            <w:noWrap/>
            <w:hideMark/>
          </w:tcPr>
          <w:p w14:paraId="114B758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59F0706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471B0F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89F812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A2B55B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B843A6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Cgmp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-PKG signalling pathway</w:t>
            </w:r>
          </w:p>
        </w:tc>
        <w:tc>
          <w:tcPr>
            <w:tcW w:w="1321" w:type="dxa"/>
            <w:noWrap/>
            <w:hideMark/>
          </w:tcPr>
          <w:p w14:paraId="0AC2457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1F835D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813F3E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080EDB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D2D393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AF8A66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Apelin signalling pathway</w:t>
            </w:r>
          </w:p>
        </w:tc>
        <w:tc>
          <w:tcPr>
            <w:tcW w:w="1321" w:type="dxa"/>
            <w:noWrap/>
            <w:hideMark/>
          </w:tcPr>
          <w:p w14:paraId="2013C84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22E463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A3693A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ACC6FD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FEBB86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10E998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Parathyroid hormone synthesis, </w:t>
            </w:r>
            <w:proofErr w:type="gram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secretion</w:t>
            </w:r>
            <w:proofErr w:type="gram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and action</w:t>
            </w:r>
          </w:p>
        </w:tc>
        <w:tc>
          <w:tcPr>
            <w:tcW w:w="1321" w:type="dxa"/>
            <w:noWrap/>
            <w:hideMark/>
          </w:tcPr>
          <w:p w14:paraId="4824431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05C187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448475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3E546D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DDAAFF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99C9F9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Cushing syndrome</w:t>
            </w:r>
          </w:p>
        </w:tc>
        <w:tc>
          <w:tcPr>
            <w:tcW w:w="1321" w:type="dxa"/>
            <w:noWrap/>
            <w:hideMark/>
          </w:tcPr>
          <w:p w14:paraId="38A36B6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1C590D7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822B8F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71D9BD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5F059F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0B8A19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Rap1 signalling pathway</w:t>
            </w:r>
          </w:p>
        </w:tc>
        <w:tc>
          <w:tcPr>
            <w:tcW w:w="1321" w:type="dxa"/>
            <w:noWrap/>
            <w:hideMark/>
          </w:tcPr>
          <w:p w14:paraId="061CDD0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591A12A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F6694F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D6D1EB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E41518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AE0FD6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Endothelins</w:t>
            </w:r>
            <w:proofErr w:type="spellEnd"/>
          </w:p>
        </w:tc>
        <w:tc>
          <w:tcPr>
            <w:tcW w:w="1321" w:type="dxa"/>
            <w:noWrap/>
            <w:hideMark/>
          </w:tcPr>
          <w:p w14:paraId="3466716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0F75F8D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8496E8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421E1D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2E118A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07B463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IL8- and CXCR2-mediated signalling events</w:t>
            </w:r>
          </w:p>
        </w:tc>
        <w:tc>
          <w:tcPr>
            <w:tcW w:w="1321" w:type="dxa"/>
            <w:noWrap/>
            <w:hideMark/>
          </w:tcPr>
          <w:p w14:paraId="544252F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54436D1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BD9316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648B3E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E297D7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8BEA64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Alcoholism</w:t>
            </w:r>
          </w:p>
        </w:tc>
        <w:tc>
          <w:tcPr>
            <w:tcW w:w="1321" w:type="dxa"/>
            <w:noWrap/>
            <w:hideMark/>
          </w:tcPr>
          <w:p w14:paraId="64FCE0A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798509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9BCDFF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DE849E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36776C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344D76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Renin secretion</w:t>
            </w:r>
          </w:p>
        </w:tc>
        <w:tc>
          <w:tcPr>
            <w:tcW w:w="1321" w:type="dxa"/>
            <w:noWrap/>
            <w:hideMark/>
          </w:tcPr>
          <w:p w14:paraId="6307A6D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70B911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958531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C78C04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F75F1C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AC88AB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Morphine addiction</w:t>
            </w:r>
          </w:p>
        </w:tc>
        <w:tc>
          <w:tcPr>
            <w:tcW w:w="1321" w:type="dxa"/>
            <w:noWrap/>
            <w:hideMark/>
          </w:tcPr>
          <w:p w14:paraId="6A7DCC1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CD4A97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1CA913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3321E7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4C6634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9DBD4F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Cholinergic synapse</w:t>
            </w:r>
          </w:p>
        </w:tc>
        <w:tc>
          <w:tcPr>
            <w:tcW w:w="1321" w:type="dxa"/>
            <w:noWrap/>
            <w:hideMark/>
          </w:tcPr>
          <w:p w14:paraId="6186D63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8742E5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575F78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9A5997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0FE00A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B6C52B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Gap junction</w:t>
            </w:r>
          </w:p>
        </w:tc>
        <w:tc>
          <w:tcPr>
            <w:tcW w:w="1321" w:type="dxa"/>
            <w:noWrap/>
            <w:hideMark/>
          </w:tcPr>
          <w:p w14:paraId="45AD67C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843E63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C21A32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17D052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43C92C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2D7805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Circadian entrainment</w:t>
            </w:r>
          </w:p>
        </w:tc>
        <w:tc>
          <w:tcPr>
            <w:tcW w:w="1321" w:type="dxa"/>
            <w:noWrap/>
            <w:hideMark/>
          </w:tcPr>
          <w:p w14:paraId="7063306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16C7B1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FE3E70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5220A7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5F7A5A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89A192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Gabaergic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synapse</w:t>
            </w:r>
          </w:p>
        </w:tc>
        <w:tc>
          <w:tcPr>
            <w:tcW w:w="1321" w:type="dxa"/>
            <w:noWrap/>
            <w:hideMark/>
          </w:tcPr>
          <w:p w14:paraId="4AC4F80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E756FD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9B9F01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D3BEBE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ED5206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1481CE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Dopaminergic synapse</w:t>
            </w:r>
          </w:p>
        </w:tc>
        <w:tc>
          <w:tcPr>
            <w:tcW w:w="1321" w:type="dxa"/>
            <w:noWrap/>
            <w:hideMark/>
          </w:tcPr>
          <w:p w14:paraId="468A9B5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173140F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A510C6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255E88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4C6F28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F52798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Melanogenesis</w:t>
            </w:r>
          </w:p>
        </w:tc>
        <w:tc>
          <w:tcPr>
            <w:tcW w:w="1321" w:type="dxa"/>
            <w:noWrap/>
            <w:hideMark/>
          </w:tcPr>
          <w:p w14:paraId="0A0C5BF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CEFF06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7951D1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E89D66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8F2AEC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127796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S1P2 pathway</w:t>
            </w:r>
          </w:p>
        </w:tc>
        <w:tc>
          <w:tcPr>
            <w:tcW w:w="1321" w:type="dxa"/>
            <w:noWrap/>
            <w:hideMark/>
          </w:tcPr>
          <w:p w14:paraId="126878D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6F6FC27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BE73AC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0C77C9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003E74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0CC65A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Cocaine addiction</w:t>
            </w:r>
          </w:p>
        </w:tc>
        <w:tc>
          <w:tcPr>
            <w:tcW w:w="1321" w:type="dxa"/>
            <w:noWrap/>
            <w:hideMark/>
          </w:tcPr>
          <w:p w14:paraId="0C63E5B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6B23A4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D834EA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16D423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79156B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DB8D9E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Adrenergic signalling in cardiomyocytes</w:t>
            </w:r>
          </w:p>
        </w:tc>
        <w:tc>
          <w:tcPr>
            <w:tcW w:w="1321" w:type="dxa"/>
            <w:noWrap/>
            <w:hideMark/>
          </w:tcPr>
          <w:p w14:paraId="578BBBD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6B5F61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E7212A7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942633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2E5FB7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BEC078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Pertussis</w:t>
            </w:r>
          </w:p>
        </w:tc>
        <w:tc>
          <w:tcPr>
            <w:tcW w:w="1321" w:type="dxa"/>
            <w:noWrap/>
            <w:hideMark/>
          </w:tcPr>
          <w:p w14:paraId="58EA7C7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1316B6FF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DAF8D4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2CCA9D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09CD2C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B50150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Relaxin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signalling pathway</w:t>
            </w:r>
          </w:p>
        </w:tc>
        <w:tc>
          <w:tcPr>
            <w:tcW w:w="1321" w:type="dxa"/>
            <w:noWrap/>
            <w:hideMark/>
          </w:tcPr>
          <w:p w14:paraId="7A43B8D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3265AC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977129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811801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26C3D5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D79E88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Chagas disease (American trypanosomiasis)</w:t>
            </w:r>
          </w:p>
        </w:tc>
        <w:tc>
          <w:tcPr>
            <w:tcW w:w="1321" w:type="dxa"/>
            <w:noWrap/>
            <w:hideMark/>
          </w:tcPr>
          <w:p w14:paraId="08DB610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0C6338D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17478B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C475C0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8A2025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A41557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Adrenaline, noradrenaline inhibits insulin secretion</w:t>
            </w:r>
          </w:p>
        </w:tc>
        <w:tc>
          <w:tcPr>
            <w:tcW w:w="1321" w:type="dxa"/>
            <w:noWrap/>
            <w:hideMark/>
          </w:tcPr>
          <w:p w14:paraId="1778B27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7F16C8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588D0D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CBFE90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95B51C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F5C83D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Regulation of lipolysis in adipocytes</w:t>
            </w:r>
          </w:p>
        </w:tc>
        <w:tc>
          <w:tcPr>
            <w:tcW w:w="1321" w:type="dxa"/>
            <w:noWrap/>
            <w:hideMark/>
          </w:tcPr>
          <w:p w14:paraId="4B3C00A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42EBA5D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3DCF51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EB37E3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6FD344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ACA97A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Toxoplasmosis</w:t>
            </w:r>
          </w:p>
        </w:tc>
        <w:tc>
          <w:tcPr>
            <w:tcW w:w="1321" w:type="dxa"/>
            <w:noWrap/>
            <w:hideMark/>
          </w:tcPr>
          <w:p w14:paraId="3927B23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F51CC5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546111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C0B172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083B43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7A590A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Signal amplification</w:t>
            </w:r>
          </w:p>
        </w:tc>
        <w:tc>
          <w:tcPr>
            <w:tcW w:w="1321" w:type="dxa"/>
            <w:noWrap/>
            <w:hideMark/>
          </w:tcPr>
          <w:p w14:paraId="65AB150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9BC250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019CF1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929C3D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24C362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0C63E7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Cooperation of PDCL (phlp1) and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tric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/CCT in G-protein beta folding</w:t>
            </w:r>
          </w:p>
        </w:tc>
        <w:tc>
          <w:tcPr>
            <w:tcW w:w="1321" w:type="dxa"/>
            <w:noWrap/>
            <w:hideMark/>
          </w:tcPr>
          <w:p w14:paraId="10578CA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1EF286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1E5847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D188E6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21C850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B271A9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ESR-mediated signalling</w:t>
            </w:r>
          </w:p>
        </w:tc>
        <w:tc>
          <w:tcPr>
            <w:tcW w:w="1321" w:type="dxa"/>
            <w:noWrap/>
            <w:hideMark/>
          </w:tcPr>
          <w:p w14:paraId="663387D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318BD6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EEE0DC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D943A2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A87CB5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69105C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Neuronal system</w:t>
            </w:r>
          </w:p>
        </w:tc>
        <w:tc>
          <w:tcPr>
            <w:tcW w:w="1321" w:type="dxa"/>
            <w:noWrap/>
            <w:hideMark/>
          </w:tcPr>
          <w:p w14:paraId="0498559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0E1660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726E4B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A20570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5B89E7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6A4D23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Opioid signalling</w:t>
            </w:r>
          </w:p>
        </w:tc>
        <w:tc>
          <w:tcPr>
            <w:tcW w:w="1321" w:type="dxa"/>
            <w:noWrap/>
            <w:hideMark/>
          </w:tcPr>
          <w:p w14:paraId="4C205EC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22EDE7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21474B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5CF27B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734568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DE83CD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Signalling by GPCR</w:t>
            </w:r>
          </w:p>
        </w:tc>
        <w:tc>
          <w:tcPr>
            <w:tcW w:w="1321" w:type="dxa"/>
            <w:noWrap/>
            <w:hideMark/>
          </w:tcPr>
          <w:p w14:paraId="51735FC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A43FC3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B194E6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4E190B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C79D1D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872F2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GABA receptor activation</w:t>
            </w:r>
          </w:p>
        </w:tc>
        <w:tc>
          <w:tcPr>
            <w:tcW w:w="1321" w:type="dxa"/>
            <w:noWrap/>
            <w:hideMark/>
          </w:tcPr>
          <w:p w14:paraId="3CD88A7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3815BE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D2F009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F37DAA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CCB50E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EEB251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Integration of energy metabolism</w:t>
            </w:r>
          </w:p>
        </w:tc>
        <w:tc>
          <w:tcPr>
            <w:tcW w:w="1321" w:type="dxa"/>
            <w:noWrap/>
            <w:hideMark/>
          </w:tcPr>
          <w:p w14:paraId="2DFA399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1FED2E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4B0AB2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8A1D99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425767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C3D4E7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proteins</w:t>
            </w:r>
          </w:p>
        </w:tc>
        <w:tc>
          <w:tcPr>
            <w:tcW w:w="1321" w:type="dxa"/>
            <w:noWrap/>
            <w:hideMark/>
          </w:tcPr>
          <w:p w14:paraId="46F8631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AB1E06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7EDEEC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DEE936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49A807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63FDE4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1321" w:type="dxa"/>
            <w:noWrap/>
            <w:hideMark/>
          </w:tcPr>
          <w:p w14:paraId="7B3E28D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F9184F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4F9B11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A0BC6F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0DD35D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1667A5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 alpha (z) signalling events</w:t>
            </w:r>
          </w:p>
        </w:tc>
        <w:tc>
          <w:tcPr>
            <w:tcW w:w="1321" w:type="dxa"/>
            <w:noWrap/>
            <w:hideMark/>
          </w:tcPr>
          <w:p w14:paraId="736FB57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1D98AE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CA7304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4F3FC3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F20B84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54B63B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Signalling by Nuclear Receptors</w:t>
            </w:r>
          </w:p>
        </w:tc>
        <w:tc>
          <w:tcPr>
            <w:tcW w:w="1321" w:type="dxa"/>
            <w:noWrap/>
            <w:hideMark/>
          </w:tcPr>
          <w:p w14:paraId="183E874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FFE50E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1B2E2B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6B13B2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83861B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60908E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Signal transduction</w:t>
            </w:r>
          </w:p>
        </w:tc>
        <w:tc>
          <w:tcPr>
            <w:tcW w:w="1321" w:type="dxa"/>
            <w:noWrap/>
            <w:hideMark/>
          </w:tcPr>
          <w:p w14:paraId="63A6C5C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562C95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A72F0E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68FD9B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79FB2C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49AFED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ADP signalling through P2Y purinoceptor 12</w:t>
            </w:r>
          </w:p>
        </w:tc>
        <w:tc>
          <w:tcPr>
            <w:tcW w:w="1321" w:type="dxa"/>
            <w:noWrap/>
            <w:hideMark/>
          </w:tcPr>
          <w:p w14:paraId="393084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95ED42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9D302E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F22E16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82F3BC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7156D8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 alpha (s) signalling events</w:t>
            </w:r>
          </w:p>
        </w:tc>
        <w:tc>
          <w:tcPr>
            <w:tcW w:w="1321" w:type="dxa"/>
            <w:noWrap/>
            <w:hideMark/>
          </w:tcPr>
          <w:p w14:paraId="1C18AAD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EE372B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5FE5C3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A23DDA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CFA3FC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76EA54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PLC beta mediated events</w:t>
            </w:r>
          </w:p>
        </w:tc>
        <w:tc>
          <w:tcPr>
            <w:tcW w:w="1321" w:type="dxa"/>
            <w:noWrap/>
            <w:hideMark/>
          </w:tcPr>
          <w:p w14:paraId="3AC6FCF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1D8DA8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6B487E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6CFB12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8CC944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B60BFC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Haemostasis</w:t>
            </w:r>
          </w:p>
        </w:tc>
        <w:tc>
          <w:tcPr>
            <w:tcW w:w="1321" w:type="dxa"/>
            <w:noWrap/>
            <w:hideMark/>
          </w:tcPr>
          <w:p w14:paraId="19AA35A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8081BA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745245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2911F7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471C31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B57456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Adenylate cyclase inhibitory pathway</w:t>
            </w:r>
          </w:p>
        </w:tc>
        <w:tc>
          <w:tcPr>
            <w:tcW w:w="1321" w:type="dxa"/>
            <w:noWrap/>
            <w:hideMark/>
          </w:tcPr>
          <w:p w14:paraId="6E0DF1F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D8833A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A1A5D0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070346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B964EB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056CEB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G-protein activation</w:t>
            </w:r>
          </w:p>
        </w:tc>
        <w:tc>
          <w:tcPr>
            <w:tcW w:w="1321" w:type="dxa"/>
            <w:noWrap/>
            <w:hideMark/>
          </w:tcPr>
          <w:p w14:paraId="5D46506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1C6192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D3331A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0051B0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EEBA8D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1B87E1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 alpha (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i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) signalling events</w:t>
            </w:r>
          </w:p>
        </w:tc>
        <w:tc>
          <w:tcPr>
            <w:tcW w:w="1321" w:type="dxa"/>
            <w:noWrap/>
            <w:hideMark/>
          </w:tcPr>
          <w:p w14:paraId="7DCA37A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BD4A6A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7C0919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19F0BB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D90BFC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51AD2F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Protein folding</w:t>
            </w:r>
          </w:p>
        </w:tc>
        <w:tc>
          <w:tcPr>
            <w:tcW w:w="1321" w:type="dxa"/>
            <w:noWrap/>
            <w:hideMark/>
          </w:tcPr>
          <w:p w14:paraId="611D4B0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0A7194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809732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D94C63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F84F44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A9C793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Platelet activation, signalling and aggregation</w:t>
            </w:r>
          </w:p>
        </w:tc>
        <w:tc>
          <w:tcPr>
            <w:tcW w:w="1321" w:type="dxa"/>
            <w:noWrap/>
            <w:hideMark/>
          </w:tcPr>
          <w:p w14:paraId="2FE35E5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629B4B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580B0C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50B685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1AD959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B5165A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Transmission across Chemical Synapses</w:t>
            </w:r>
          </w:p>
        </w:tc>
        <w:tc>
          <w:tcPr>
            <w:tcW w:w="1321" w:type="dxa"/>
            <w:noWrap/>
            <w:hideMark/>
          </w:tcPr>
          <w:p w14:paraId="6CB490F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EDFE84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9067C7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8E1AC9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4A7AC2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F84E31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Extra-nuclear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estrogen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signalling</w:t>
            </w:r>
          </w:p>
        </w:tc>
        <w:tc>
          <w:tcPr>
            <w:tcW w:w="1321" w:type="dxa"/>
            <w:noWrap/>
            <w:hideMark/>
          </w:tcPr>
          <w:p w14:paraId="58097BD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467C02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EDDCB9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DD8793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4AFC5B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641E6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Chaperonin-mediated protein folding</w:t>
            </w:r>
          </w:p>
        </w:tc>
        <w:tc>
          <w:tcPr>
            <w:tcW w:w="1321" w:type="dxa"/>
            <w:noWrap/>
            <w:hideMark/>
          </w:tcPr>
          <w:p w14:paraId="093F81E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D57ECC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B428ED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36E108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07C661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F65DE9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Neurotransmitter receptors and postsynaptic signal transmission</w:t>
            </w:r>
          </w:p>
        </w:tc>
        <w:tc>
          <w:tcPr>
            <w:tcW w:w="1321" w:type="dxa"/>
            <w:noWrap/>
            <w:hideMark/>
          </w:tcPr>
          <w:p w14:paraId="32193D7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3E8DAC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122588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DAAA6D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6CEFBE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DA330B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G-protein mediated events</w:t>
            </w:r>
          </w:p>
        </w:tc>
        <w:tc>
          <w:tcPr>
            <w:tcW w:w="1321" w:type="dxa"/>
            <w:noWrap/>
            <w:hideMark/>
          </w:tcPr>
          <w:p w14:paraId="3891940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B422F9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71E2FB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C19E33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82D828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4F44F1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Activation of GABAB receptors</w:t>
            </w:r>
          </w:p>
        </w:tc>
        <w:tc>
          <w:tcPr>
            <w:tcW w:w="1321" w:type="dxa"/>
            <w:noWrap/>
            <w:hideMark/>
          </w:tcPr>
          <w:p w14:paraId="7B8A7F4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2F7C1A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528C1D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7A15D5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4861B8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7DB1D3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GABA B receptor activation</w:t>
            </w:r>
          </w:p>
        </w:tc>
        <w:tc>
          <w:tcPr>
            <w:tcW w:w="1321" w:type="dxa"/>
            <w:noWrap/>
            <w:hideMark/>
          </w:tcPr>
          <w:p w14:paraId="6BFC23D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4F3FEB6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35CDEA48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IGF2BP1</w:t>
            </w:r>
          </w:p>
        </w:tc>
        <w:tc>
          <w:tcPr>
            <w:tcW w:w="3099" w:type="dxa"/>
            <w:noWrap/>
            <w:hideMark/>
          </w:tcPr>
          <w:p w14:paraId="37A19D3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prostate cancer</w:t>
            </w:r>
          </w:p>
        </w:tc>
        <w:tc>
          <w:tcPr>
            <w:tcW w:w="1121" w:type="dxa"/>
            <w:noWrap/>
            <w:hideMark/>
          </w:tcPr>
          <w:p w14:paraId="4E19A87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NHGRI GWAS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Catalog</w:t>
            </w:r>
            <w:proofErr w:type="spellEnd"/>
          </w:p>
        </w:tc>
        <w:tc>
          <w:tcPr>
            <w:tcW w:w="7200" w:type="dxa"/>
            <w:noWrap/>
            <w:hideMark/>
          </w:tcPr>
          <w:p w14:paraId="495FBFE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Regulation of nuclear beta catenin signalling and target gene transcription</w:t>
            </w:r>
          </w:p>
        </w:tc>
        <w:tc>
          <w:tcPr>
            <w:tcW w:w="1321" w:type="dxa"/>
            <w:noWrap/>
            <w:hideMark/>
          </w:tcPr>
          <w:p w14:paraId="795109D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1D3E458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F7F522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2805BD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21" w:type="dxa"/>
            <w:noWrap/>
            <w:hideMark/>
          </w:tcPr>
          <w:p w14:paraId="314F481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498DEBD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Micrornas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in cancer</w:t>
            </w:r>
          </w:p>
        </w:tc>
        <w:tc>
          <w:tcPr>
            <w:tcW w:w="1321" w:type="dxa"/>
            <w:noWrap/>
            <w:hideMark/>
          </w:tcPr>
          <w:p w14:paraId="649E054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8F2930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8FDE46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F2FD1C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890A0E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F78B7C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MAPK6/MAPK4 signalling</w:t>
            </w:r>
          </w:p>
        </w:tc>
        <w:tc>
          <w:tcPr>
            <w:tcW w:w="1321" w:type="dxa"/>
            <w:noWrap/>
            <w:hideMark/>
          </w:tcPr>
          <w:p w14:paraId="652FE1B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3FAAB1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CFE545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3F5A83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2439C2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6C9566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Signal transduction</w:t>
            </w:r>
          </w:p>
        </w:tc>
        <w:tc>
          <w:tcPr>
            <w:tcW w:w="1321" w:type="dxa"/>
            <w:noWrap/>
            <w:hideMark/>
          </w:tcPr>
          <w:p w14:paraId="7504CB5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496253B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282786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251181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C156DE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4D25875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Insulin-like Growth Factor-2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mrna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Binding Proteins (IGF2BPs/imps/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vickzs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) bind RNA</w:t>
            </w:r>
          </w:p>
        </w:tc>
        <w:tc>
          <w:tcPr>
            <w:tcW w:w="1321" w:type="dxa"/>
            <w:noWrap/>
            <w:hideMark/>
          </w:tcPr>
          <w:p w14:paraId="33C5E15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90AB53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C328B8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A1F205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7289E3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C49AFE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MAPK family signalling cascades</w:t>
            </w:r>
          </w:p>
        </w:tc>
        <w:tc>
          <w:tcPr>
            <w:tcW w:w="1321" w:type="dxa"/>
            <w:noWrap/>
            <w:hideMark/>
          </w:tcPr>
          <w:p w14:paraId="21EE965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6692CD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AD6D38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E7CAB2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FBE758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8AF497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RNA</w:t>
            </w:r>
          </w:p>
        </w:tc>
        <w:tc>
          <w:tcPr>
            <w:tcW w:w="1321" w:type="dxa"/>
            <w:noWrap/>
            <w:hideMark/>
          </w:tcPr>
          <w:p w14:paraId="47A1D4B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25D1DC5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2BEA2A32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MAPK8IP1</w:t>
            </w:r>
          </w:p>
        </w:tc>
        <w:tc>
          <w:tcPr>
            <w:tcW w:w="3099" w:type="dxa"/>
            <w:noWrap/>
            <w:hideMark/>
          </w:tcPr>
          <w:p w14:paraId="51617DD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testicular tumour</w:t>
            </w:r>
          </w:p>
        </w:tc>
        <w:tc>
          <w:tcPr>
            <w:tcW w:w="1121" w:type="dxa"/>
            <w:noWrap/>
            <w:hideMark/>
          </w:tcPr>
          <w:p w14:paraId="24251AA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3E7CADC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MAPK signalling pathway</w:t>
            </w:r>
          </w:p>
        </w:tc>
        <w:tc>
          <w:tcPr>
            <w:tcW w:w="1321" w:type="dxa"/>
            <w:noWrap/>
            <w:hideMark/>
          </w:tcPr>
          <w:p w14:paraId="5023396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75DC16C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94BFF1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386A86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prostate cancer</w:t>
            </w:r>
          </w:p>
        </w:tc>
        <w:tc>
          <w:tcPr>
            <w:tcW w:w="1121" w:type="dxa"/>
            <w:noWrap/>
            <w:hideMark/>
          </w:tcPr>
          <w:p w14:paraId="0FF7E33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33D4A6C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Reelin signalling pathway</w:t>
            </w:r>
          </w:p>
        </w:tc>
        <w:tc>
          <w:tcPr>
            <w:tcW w:w="1321" w:type="dxa"/>
            <w:noWrap/>
            <w:hideMark/>
          </w:tcPr>
          <w:p w14:paraId="000FB69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2BF5D1B2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17625697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MERTK</w:t>
            </w:r>
          </w:p>
        </w:tc>
        <w:tc>
          <w:tcPr>
            <w:tcW w:w="3099" w:type="dxa"/>
            <w:noWrap/>
            <w:hideMark/>
          </w:tcPr>
          <w:p w14:paraId="32A0AA0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embryoma</w:t>
            </w:r>
          </w:p>
        </w:tc>
        <w:tc>
          <w:tcPr>
            <w:tcW w:w="1121" w:type="dxa"/>
            <w:noWrap/>
            <w:hideMark/>
          </w:tcPr>
          <w:p w14:paraId="58A6EFA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1745E81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Haemostasis</w:t>
            </w:r>
          </w:p>
        </w:tc>
        <w:tc>
          <w:tcPr>
            <w:tcW w:w="1321" w:type="dxa"/>
            <w:noWrap/>
            <w:hideMark/>
          </w:tcPr>
          <w:p w14:paraId="6FE47F5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CA61F8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07A703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42F733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6B6446F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1037C3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Cell surface interactions at the vascular wall</w:t>
            </w:r>
          </w:p>
        </w:tc>
        <w:tc>
          <w:tcPr>
            <w:tcW w:w="1321" w:type="dxa"/>
            <w:noWrap/>
            <w:hideMark/>
          </w:tcPr>
          <w:p w14:paraId="7DC07DC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7B40A5B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6C152495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A6EB6">
              <w:rPr>
                <w:rFonts w:eastAsia="Times New Roman"/>
                <w:b/>
                <w:bCs/>
                <w:sz w:val="20"/>
                <w:szCs w:val="20"/>
              </w:rPr>
              <w:t>MTHFR</w:t>
            </w:r>
          </w:p>
        </w:tc>
        <w:tc>
          <w:tcPr>
            <w:tcW w:w="3099" w:type="dxa"/>
            <w:noWrap/>
            <w:hideMark/>
          </w:tcPr>
          <w:p w14:paraId="0229697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21" w:type="dxa"/>
            <w:noWrap/>
            <w:hideMark/>
          </w:tcPr>
          <w:p w14:paraId="09BF74C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10EF2CB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Metabolic pathways</w:t>
            </w:r>
          </w:p>
        </w:tc>
        <w:tc>
          <w:tcPr>
            <w:tcW w:w="1321" w:type="dxa"/>
            <w:noWrap/>
            <w:hideMark/>
          </w:tcPr>
          <w:p w14:paraId="42934B1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90048DE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0FE1D2D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FB2123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esophageal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cancer</w:t>
            </w:r>
          </w:p>
        </w:tc>
        <w:tc>
          <w:tcPr>
            <w:tcW w:w="1121" w:type="dxa"/>
            <w:noWrap/>
            <w:hideMark/>
          </w:tcPr>
          <w:p w14:paraId="1D7119F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16FE519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Carbon metabolism</w:t>
            </w:r>
          </w:p>
        </w:tc>
        <w:tc>
          <w:tcPr>
            <w:tcW w:w="1321" w:type="dxa"/>
            <w:noWrap/>
            <w:hideMark/>
          </w:tcPr>
          <w:p w14:paraId="358C78B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574FB9E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AF8498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22AD5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liver cancer</w:t>
            </w:r>
          </w:p>
        </w:tc>
        <w:tc>
          <w:tcPr>
            <w:tcW w:w="1121" w:type="dxa"/>
            <w:noWrap/>
            <w:hideMark/>
          </w:tcPr>
          <w:p w14:paraId="3058238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40581C5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One carbon pool by folate</w:t>
            </w:r>
          </w:p>
        </w:tc>
        <w:tc>
          <w:tcPr>
            <w:tcW w:w="1321" w:type="dxa"/>
            <w:noWrap/>
            <w:hideMark/>
          </w:tcPr>
          <w:p w14:paraId="0F44A3E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E96C06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89B40C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7113A8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lung cancer</w:t>
            </w:r>
          </w:p>
        </w:tc>
        <w:tc>
          <w:tcPr>
            <w:tcW w:w="1121" w:type="dxa"/>
            <w:noWrap/>
            <w:hideMark/>
          </w:tcPr>
          <w:p w14:paraId="1AFE5EC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2B85B73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Folate transformations I</w:t>
            </w:r>
          </w:p>
        </w:tc>
        <w:tc>
          <w:tcPr>
            <w:tcW w:w="1321" w:type="dxa"/>
            <w:noWrap/>
            <w:hideMark/>
          </w:tcPr>
          <w:p w14:paraId="43D21C5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BioCyc</w:t>
            </w:r>
            <w:proofErr w:type="spellEnd"/>
          </w:p>
        </w:tc>
      </w:tr>
      <w:tr w:rsidR="008405D1" w:rsidRPr="001010B8" w14:paraId="60B6173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860E89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8C8D92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breast cancer</w:t>
            </w:r>
          </w:p>
        </w:tc>
        <w:tc>
          <w:tcPr>
            <w:tcW w:w="1121" w:type="dxa"/>
            <w:noWrap/>
            <w:hideMark/>
          </w:tcPr>
          <w:p w14:paraId="3C3E97C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4850E65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Antifolate resistance</w:t>
            </w:r>
          </w:p>
        </w:tc>
        <w:tc>
          <w:tcPr>
            <w:tcW w:w="1321" w:type="dxa"/>
            <w:noWrap/>
            <w:hideMark/>
          </w:tcPr>
          <w:p w14:paraId="62A14A8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116916A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4A51C2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D34E99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stomach cancer</w:t>
            </w:r>
          </w:p>
        </w:tc>
        <w:tc>
          <w:tcPr>
            <w:tcW w:w="1121" w:type="dxa"/>
            <w:noWrap/>
            <w:hideMark/>
          </w:tcPr>
          <w:p w14:paraId="41F22A4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024C0F1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Metabolism of folate and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pterines</w:t>
            </w:r>
            <w:proofErr w:type="spellEnd"/>
          </w:p>
        </w:tc>
        <w:tc>
          <w:tcPr>
            <w:tcW w:w="1321" w:type="dxa"/>
            <w:noWrap/>
            <w:hideMark/>
          </w:tcPr>
          <w:p w14:paraId="3AEC2C3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B0159E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797830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A8B56E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bladder cancer</w:t>
            </w:r>
          </w:p>
        </w:tc>
        <w:tc>
          <w:tcPr>
            <w:tcW w:w="1121" w:type="dxa"/>
            <w:noWrap/>
            <w:hideMark/>
          </w:tcPr>
          <w:p w14:paraId="2E9192D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21BB216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water-soluble vitamins and cofactors</w:t>
            </w:r>
          </w:p>
        </w:tc>
        <w:tc>
          <w:tcPr>
            <w:tcW w:w="1321" w:type="dxa"/>
            <w:noWrap/>
            <w:hideMark/>
          </w:tcPr>
          <w:p w14:paraId="22FDBB2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41EA05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DE2B62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D71E747" w14:textId="77777777" w:rsidR="008405D1" w:rsidRPr="00CA6EB6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  <w:r w:rsidRPr="00CA6EB6">
              <w:rPr>
                <w:rFonts w:eastAsia="Times New Roman"/>
                <w:b/>
                <w:bCs/>
                <w:sz w:val="20"/>
                <w:szCs w:val="20"/>
              </w:rPr>
              <w:t>colorectal cancer</w:t>
            </w:r>
          </w:p>
        </w:tc>
        <w:tc>
          <w:tcPr>
            <w:tcW w:w="1121" w:type="dxa"/>
            <w:noWrap/>
            <w:hideMark/>
          </w:tcPr>
          <w:p w14:paraId="15C2802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61BB77F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1321" w:type="dxa"/>
            <w:noWrap/>
            <w:hideMark/>
          </w:tcPr>
          <w:p w14:paraId="6FF70F9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99E692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5F9631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B5B92E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21" w:type="dxa"/>
            <w:noWrap/>
            <w:hideMark/>
          </w:tcPr>
          <w:p w14:paraId="63201D3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620E54C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vitamins and cofactors</w:t>
            </w:r>
          </w:p>
        </w:tc>
        <w:tc>
          <w:tcPr>
            <w:tcW w:w="1321" w:type="dxa"/>
            <w:noWrap/>
            <w:hideMark/>
          </w:tcPr>
          <w:p w14:paraId="5AD7F35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6F43EE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D33F6BF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D8DDC7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gastric cardia cancer</w:t>
            </w:r>
          </w:p>
        </w:tc>
        <w:tc>
          <w:tcPr>
            <w:tcW w:w="1121" w:type="dxa"/>
            <w:noWrap/>
            <w:hideMark/>
          </w:tcPr>
          <w:p w14:paraId="164FD4B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0F9F4FC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6DC3ADED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3E43A2D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31D193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E5D979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esophageal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neoplasms</w:t>
            </w:r>
          </w:p>
        </w:tc>
        <w:tc>
          <w:tcPr>
            <w:tcW w:w="1121" w:type="dxa"/>
            <w:noWrap/>
            <w:hideMark/>
          </w:tcPr>
          <w:p w14:paraId="178D6DA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27B5360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6DE67C8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50F20751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3CB696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D965C1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adenocarcinoma</w:t>
            </w:r>
          </w:p>
        </w:tc>
        <w:tc>
          <w:tcPr>
            <w:tcW w:w="1121" w:type="dxa"/>
            <w:noWrap/>
            <w:hideMark/>
          </w:tcPr>
          <w:p w14:paraId="3C57E4D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12F35AD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1CF07CD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0358367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00F85A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E86CEE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stomach neoplasms</w:t>
            </w:r>
          </w:p>
        </w:tc>
        <w:tc>
          <w:tcPr>
            <w:tcW w:w="1121" w:type="dxa"/>
            <w:noWrap/>
            <w:hideMark/>
          </w:tcPr>
          <w:p w14:paraId="34BC44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358FEDB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6D9EE23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292B3F8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A2D28D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184F59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pancreatic neoplasms</w:t>
            </w:r>
          </w:p>
        </w:tc>
        <w:tc>
          <w:tcPr>
            <w:tcW w:w="1121" w:type="dxa"/>
            <w:noWrap/>
            <w:hideMark/>
          </w:tcPr>
          <w:p w14:paraId="44CE2C6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348AF62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5212754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66255B9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B31D49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1B6ADC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ovarian cancer- methotrexate related toxicity</w:t>
            </w:r>
          </w:p>
        </w:tc>
        <w:tc>
          <w:tcPr>
            <w:tcW w:w="1121" w:type="dxa"/>
            <w:noWrap/>
            <w:hideMark/>
          </w:tcPr>
          <w:p w14:paraId="1835993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5B43985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4B39094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63A2FF9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238245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ED7386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gastrointestinal neoplasms</w:t>
            </w:r>
          </w:p>
        </w:tc>
        <w:tc>
          <w:tcPr>
            <w:tcW w:w="1121" w:type="dxa"/>
            <w:noWrap/>
            <w:hideMark/>
          </w:tcPr>
          <w:p w14:paraId="219BD1F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71D29EA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381DA07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26360ED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F33A9A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BFF6FA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oesophageal neoplasm</w:t>
            </w:r>
          </w:p>
        </w:tc>
        <w:tc>
          <w:tcPr>
            <w:tcW w:w="1121" w:type="dxa"/>
            <w:noWrap/>
            <w:hideMark/>
          </w:tcPr>
          <w:p w14:paraId="116B8F1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665C75E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04254E3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22219A5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2E306F3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A8E536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pancreatic neoplasm</w:t>
            </w:r>
          </w:p>
        </w:tc>
        <w:tc>
          <w:tcPr>
            <w:tcW w:w="1121" w:type="dxa"/>
            <w:noWrap/>
            <w:hideMark/>
          </w:tcPr>
          <w:p w14:paraId="21222F9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3788CC4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  <w:hideMark/>
          </w:tcPr>
          <w:p w14:paraId="1610EB5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8405D1" w:rsidRPr="001010B8" w14:paraId="60F63B09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7E2AA962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PAX5</w:t>
            </w:r>
          </w:p>
        </w:tc>
        <w:tc>
          <w:tcPr>
            <w:tcW w:w="3099" w:type="dxa"/>
            <w:noWrap/>
            <w:hideMark/>
          </w:tcPr>
          <w:p w14:paraId="45B1142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</w:t>
            </w:r>
          </w:p>
        </w:tc>
        <w:tc>
          <w:tcPr>
            <w:tcW w:w="1121" w:type="dxa"/>
            <w:noWrap/>
            <w:hideMark/>
          </w:tcPr>
          <w:p w14:paraId="355E15D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7577FF5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Transcriptional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misregulation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in cancer</w:t>
            </w:r>
          </w:p>
        </w:tc>
        <w:tc>
          <w:tcPr>
            <w:tcW w:w="1321" w:type="dxa"/>
            <w:noWrap/>
            <w:hideMark/>
          </w:tcPr>
          <w:p w14:paraId="178B959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63E2490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143B42A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D639EA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21" w:type="dxa"/>
            <w:noWrap/>
            <w:hideMark/>
          </w:tcPr>
          <w:p w14:paraId="71CB308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1B10C7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C-MYB transcription factor network</w:t>
            </w:r>
          </w:p>
        </w:tc>
        <w:tc>
          <w:tcPr>
            <w:tcW w:w="1321" w:type="dxa"/>
            <w:noWrap/>
            <w:hideMark/>
          </w:tcPr>
          <w:p w14:paraId="6DB56B4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26AA6B7D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B188CA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7D8A6D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 of haematopoietic and lymphoid tissues</w:t>
            </w:r>
          </w:p>
        </w:tc>
        <w:tc>
          <w:tcPr>
            <w:tcW w:w="1121" w:type="dxa"/>
            <w:noWrap/>
            <w:hideMark/>
          </w:tcPr>
          <w:p w14:paraId="4D85DE6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23B2BE5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RUNX1 regulates transcription of genes involved in BCR signalling</w:t>
            </w:r>
          </w:p>
        </w:tc>
        <w:tc>
          <w:tcPr>
            <w:tcW w:w="1321" w:type="dxa"/>
            <w:noWrap/>
            <w:hideMark/>
          </w:tcPr>
          <w:p w14:paraId="1B3DA33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D11565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2EA685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5B1817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lymphoplasmacytic lymphoma</w:t>
            </w:r>
          </w:p>
        </w:tc>
        <w:tc>
          <w:tcPr>
            <w:tcW w:w="1121" w:type="dxa"/>
            <w:noWrap/>
            <w:hideMark/>
          </w:tcPr>
          <w:p w14:paraId="25C14E9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03F0907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Gene expression (Transcription)</w:t>
            </w:r>
          </w:p>
        </w:tc>
        <w:tc>
          <w:tcPr>
            <w:tcW w:w="1321" w:type="dxa"/>
            <w:noWrap/>
            <w:hideMark/>
          </w:tcPr>
          <w:p w14:paraId="3EE39D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578EBB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D29E14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AB552C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21" w:type="dxa"/>
            <w:noWrap/>
            <w:hideMark/>
          </w:tcPr>
          <w:p w14:paraId="0935E6F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FunDO</w:t>
            </w:r>
            <w:proofErr w:type="spellEnd"/>
          </w:p>
        </w:tc>
        <w:tc>
          <w:tcPr>
            <w:tcW w:w="7200" w:type="dxa"/>
            <w:noWrap/>
            <w:hideMark/>
          </w:tcPr>
          <w:p w14:paraId="73EAC541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Transcriptional regulation by RUNX1</w:t>
            </w:r>
          </w:p>
        </w:tc>
        <w:tc>
          <w:tcPr>
            <w:tcW w:w="1321" w:type="dxa"/>
            <w:noWrap/>
            <w:hideMark/>
          </w:tcPr>
          <w:p w14:paraId="109E56E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870D767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AF7480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B934D7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precursor b-cell lymphoblastic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leukemia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-lymphoma</w:t>
            </w:r>
          </w:p>
        </w:tc>
        <w:tc>
          <w:tcPr>
            <w:tcW w:w="1121" w:type="dxa"/>
            <w:noWrap/>
            <w:hideMark/>
          </w:tcPr>
          <w:p w14:paraId="0D0FEA6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GAD</w:t>
            </w:r>
          </w:p>
        </w:tc>
        <w:tc>
          <w:tcPr>
            <w:tcW w:w="7200" w:type="dxa"/>
            <w:noWrap/>
            <w:hideMark/>
          </w:tcPr>
          <w:p w14:paraId="369F79C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Generic transcription pathway</w:t>
            </w:r>
          </w:p>
        </w:tc>
        <w:tc>
          <w:tcPr>
            <w:tcW w:w="1321" w:type="dxa"/>
            <w:noWrap/>
            <w:hideMark/>
          </w:tcPr>
          <w:p w14:paraId="1F0EDE3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9ADF635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C044CF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C0911D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2FF5AB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94751D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Rna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polymerase ii transcription</w:t>
            </w:r>
          </w:p>
        </w:tc>
        <w:tc>
          <w:tcPr>
            <w:tcW w:w="1321" w:type="dxa"/>
            <w:noWrap/>
            <w:hideMark/>
          </w:tcPr>
          <w:p w14:paraId="301B12D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EF07C59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41CB02A8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  <w:r w:rsidRPr="00CA6EB6">
              <w:rPr>
                <w:rFonts w:eastAsia="Times New Roman"/>
                <w:b/>
                <w:bCs/>
                <w:sz w:val="20"/>
                <w:szCs w:val="20"/>
              </w:rPr>
              <w:t>ST8SIA2</w:t>
            </w:r>
          </w:p>
          <w:p w14:paraId="2431B1BD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17C56CF" w14:textId="77777777" w:rsidR="008405D1" w:rsidRPr="00CA6EB6" w:rsidRDefault="008405D1" w:rsidP="00CF235F">
            <w:pPr>
              <w:jc w:val="left"/>
              <w:rPr>
                <w:rFonts w:eastAsia="Times New Roman"/>
                <w:b/>
                <w:bCs/>
                <w:sz w:val="20"/>
                <w:szCs w:val="20"/>
              </w:rPr>
            </w:pPr>
            <w:r w:rsidRPr="00CA6EB6">
              <w:rPr>
                <w:rFonts w:eastAsia="Times New Roman"/>
                <w:b/>
                <w:bCs/>
                <w:sz w:val="20"/>
                <w:szCs w:val="20"/>
              </w:rPr>
              <w:t>colorectal cancer (diet interaction)</w:t>
            </w:r>
          </w:p>
        </w:tc>
        <w:tc>
          <w:tcPr>
            <w:tcW w:w="1121" w:type="dxa"/>
            <w:noWrap/>
            <w:hideMark/>
          </w:tcPr>
          <w:p w14:paraId="3A1B110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NHGRI GWAS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Catalog</w:t>
            </w:r>
            <w:proofErr w:type="spellEnd"/>
          </w:p>
        </w:tc>
        <w:tc>
          <w:tcPr>
            <w:tcW w:w="7200" w:type="dxa"/>
            <w:noWrap/>
            <w:hideMark/>
          </w:tcPr>
          <w:p w14:paraId="3B69EEF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NCAM signalling for neurite out-growth</w:t>
            </w:r>
          </w:p>
        </w:tc>
        <w:tc>
          <w:tcPr>
            <w:tcW w:w="1321" w:type="dxa"/>
            <w:noWrap/>
            <w:hideMark/>
          </w:tcPr>
          <w:p w14:paraId="6A028D3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814D99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ADF6ED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8AB5E4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014DC57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1F9CDB4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Biosynthesis of ABH and Lewis epitopes from type 2 precursor disaccharide</w:t>
            </w:r>
          </w:p>
        </w:tc>
        <w:tc>
          <w:tcPr>
            <w:tcW w:w="1321" w:type="dxa"/>
            <w:noWrap/>
            <w:hideMark/>
          </w:tcPr>
          <w:p w14:paraId="5F95922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BioCyc</w:t>
            </w:r>
            <w:proofErr w:type="spellEnd"/>
          </w:p>
        </w:tc>
      </w:tr>
      <w:tr w:rsidR="008405D1" w:rsidRPr="001010B8" w14:paraId="1AEBFFE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22EB675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BE8626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D12DAA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75C554D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Asparagine N-linked glycosylation</w:t>
            </w:r>
          </w:p>
        </w:tc>
        <w:tc>
          <w:tcPr>
            <w:tcW w:w="1321" w:type="dxa"/>
            <w:noWrap/>
            <w:hideMark/>
          </w:tcPr>
          <w:p w14:paraId="6C4129C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6D26C2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6AC5D1B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20BDA56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BC3E23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4C9608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Neolacto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>-series glycosphingolipids biosynthesis</w:t>
            </w:r>
          </w:p>
        </w:tc>
        <w:tc>
          <w:tcPr>
            <w:tcW w:w="1321" w:type="dxa"/>
            <w:noWrap/>
            <w:hideMark/>
          </w:tcPr>
          <w:p w14:paraId="3C89A02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BioCyc</w:t>
            </w:r>
            <w:proofErr w:type="spellEnd"/>
          </w:p>
        </w:tc>
      </w:tr>
      <w:tr w:rsidR="008405D1" w:rsidRPr="001010B8" w14:paraId="7DB82828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18B3E6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5E4C38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42E56BC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0C2165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Super pathway of glycosphingolipids biosynthesis</w:t>
            </w:r>
          </w:p>
        </w:tc>
        <w:tc>
          <w:tcPr>
            <w:tcW w:w="1321" w:type="dxa"/>
            <w:noWrap/>
            <w:hideMark/>
          </w:tcPr>
          <w:p w14:paraId="40E07368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BioCyc</w:t>
            </w:r>
            <w:proofErr w:type="spellEnd"/>
          </w:p>
        </w:tc>
      </w:tr>
      <w:tr w:rsidR="008405D1" w:rsidRPr="001010B8" w14:paraId="6FC8875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CE97C6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455FDE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1F9ED72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C16EB2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Terminal O-glycans residues modification</w:t>
            </w:r>
          </w:p>
        </w:tc>
        <w:tc>
          <w:tcPr>
            <w:tcW w:w="1321" w:type="dxa"/>
            <w:noWrap/>
            <w:hideMark/>
          </w:tcPr>
          <w:p w14:paraId="7649297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BioCyc</w:t>
            </w:r>
            <w:proofErr w:type="spellEnd"/>
          </w:p>
        </w:tc>
      </w:tr>
      <w:tr w:rsidR="008405D1" w:rsidRPr="001010B8" w14:paraId="6A9DEE3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AFC9E4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850A78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9383751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CAF04A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Developmental biology</w:t>
            </w:r>
          </w:p>
        </w:tc>
        <w:tc>
          <w:tcPr>
            <w:tcW w:w="1321" w:type="dxa"/>
            <w:noWrap/>
            <w:hideMark/>
          </w:tcPr>
          <w:p w14:paraId="4151650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ACA300C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7C8E662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13B2A1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5CADB85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254605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Synthesis of substrates in N-glycan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biosythesis</w:t>
            </w:r>
            <w:proofErr w:type="spellEnd"/>
          </w:p>
        </w:tc>
        <w:tc>
          <w:tcPr>
            <w:tcW w:w="1321" w:type="dxa"/>
            <w:noWrap/>
            <w:hideMark/>
          </w:tcPr>
          <w:p w14:paraId="5A0206C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48AF6D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9A20198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723F7C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9E4E1FB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CBE5AD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Axon guidance</w:t>
            </w:r>
          </w:p>
        </w:tc>
        <w:tc>
          <w:tcPr>
            <w:tcW w:w="1321" w:type="dxa"/>
            <w:noWrap/>
            <w:hideMark/>
          </w:tcPr>
          <w:p w14:paraId="0DAF98F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31E30D4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22BA2A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5F0B4AF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F46BF7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682C26B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Metabolism of proteins</w:t>
            </w:r>
          </w:p>
        </w:tc>
        <w:tc>
          <w:tcPr>
            <w:tcW w:w="1321" w:type="dxa"/>
            <w:noWrap/>
            <w:hideMark/>
          </w:tcPr>
          <w:p w14:paraId="00D76A8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518BC97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18441DE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83C8AB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15A1D61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C9DDFE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Post-translational protein modification</w:t>
            </w:r>
          </w:p>
        </w:tc>
        <w:tc>
          <w:tcPr>
            <w:tcW w:w="1321" w:type="dxa"/>
            <w:noWrap/>
            <w:hideMark/>
          </w:tcPr>
          <w:p w14:paraId="4FA394A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9CBE512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ABD273B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597017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4D1EFB08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3891377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N-Glycan antennae elongation</w:t>
            </w:r>
          </w:p>
        </w:tc>
        <w:tc>
          <w:tcPr>
            <w:tcW w:w="1321" w:type="dxa"/>
            <w:noWrap/>
            <w:hideMark/>
          </w:tcPr>
          <w:p w14:paraId="360A076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05825513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5E1FC2C5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37FFA9A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FBDA329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0929451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Sialic acid metabolism</w:t>
            </w:r>
          </w:p>
        </w:tc>
        <w:tc>
          <w:tcPr>
            <w:tcW w:w="1321" w:type="dxa"/>
            <w:noWrap/>
            <w:hideMark/>
          </w:tcPr>
          <w:p w14:paraId="0F4C847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6B0C343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740661D6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33E447D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57A457DF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6CBE74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N-glycan antennae elongation in the medial/trans-Golgi</w:t>
            </w:r>
          </w:p>
        </w:tc>
        <w:tc>
          <w:tcPr>
            <w:tcW w:w="1321" w:type="dxa"/>
            <w:noWrap/>
            <w:hideMark/>
          </w:tcPr>
          <w:p w14:paraId="6774131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1109E589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E3BEEEE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C4A0F47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7039096E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572BBDD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NCAM1 interactions</w:t>
            </w:r>
          </w:p>
        </w:tc>
        <w:tc>
          <w:tcPr>
            <w:tcW w:w="1321" w:type="dxa"/>
            <w:noWrap/>
            <w:hideMark/>
          </w:tcPr>
          <w:p w14:paraId="441FBFB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7283478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3B7726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6FAC33F4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3C51F86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2FB2418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Transport to the Golgi and subsequent modification</w:t>
            </w:r>
          </w:p>
        </w:tc>
        <w:tc>
          <w:tcPr>
            <w:tcW w:w="1321" w:type="dxa"/>
            <w:noWrap/>
            <w:hideMark/>
          </w:tcPr>
          <w:p w14:paraId="6488E34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2465A746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15CA744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4A89BAA3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1" w:type="dxa"/>
            <w:noWrap/>
            <w:hideMark/>
          </w:tcPr>
          <w:p w14:paraId="20C9DE60" w14:textId="77777777" w:rsidR="008405D1" w:rsidRPr="001010B8" w:rsidRDefault="008405D1" w:rsidP="00CF235F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0" w:type="dxa"/>
            <w:noWrap/>
            <w:hideMark/>
          </w:tcPr>
          <w:p w14:paraId="7B64D69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Biosynthesis of the N-glycan precursor (dolichol lipid-linked oligosaccharide, LLO) and transfer to a nascent protein</w:t>
            </w:r>
          </w:p>
        </w:tc>
        <w:tc>
          <w:tcPr>
            <w:tcW w:w="1321" w:type="dxa"/>
            <w:noWrap/>
            <w:hideMark/>
          </w:tcPr>
          <w:p w14:paraId="6688AD1A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Reactome</w:t>
            </w:r>
            <w:proofErr w:type="spellEnd"/>
          </w:p>
        </w:tc>
      </w:tr>
      <w:tr w:rsidR="008405D1" w:rsidRPr="001010B8" w14:paraId="3AE9A68B" w14:textId="77777777" w:rsidTr="00CF235F">
        <w:trPr>
          <w:trHeight w:val="288"/>
        </w:trPr>
        <w:tc>
          <w:tcPr>
            <w:tcW w:w="1265" w:type="dxa"/>
            <w:vMerge w:val="restart"/>
            <w:noWrap/>
            <w:vAlign w:val="center"/>
            <w:hideMark/>
          </w:tcPr>
          <w:p w14:paraId="6ACEE053" w14:textId="77777777" w:rsidR="008405D1" w:rsidRPr="001010B8" w:rsidRDefault="008405D1" w:rsidP="00CF235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TFE3</w:t>
            </w:r>
          </w:p>
        </w:tc>
        <w:tc>
          <w:tcPr>
            <w:tcW w:w="3099" w:type="dxa"/>
            <w:noWrap/>
            <w:hideMark/>
          </w:tcPr>
          <w:p w14:paraId="1D80BD5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</w:t>
            </w:r>
          </w:p>
        </w:tc>
        <w:tc>
          <w:tcPr>
            <w:tcW w:w="1121" w:type="dxa"/>
            <w:noWrap/>
            <w:hideMark/>
          </w:tcPr>
          <w:p w14:paraId="6EEBE5A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6AD622F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Transcriptional </w:t>
            </w:r>
            <w:proofErr w:type="spellStart"/>
            <w:r w:rsidRPr="001010B8">
              <w:rPr>
                <w:rFonts w:eastAsia="Times New Roman"/>
                <w:color w:val="000000"/>
                <w:sz w:val="20"/>
                <w:szCs w:val="20"/>
              </w:rPr>
              <w:t>misregulation</w:t>
            </w:r>
            <w:proofErr w:type="spellEnd"/>
            <w:r w:rsidRPr="001010B8">
              <w:rPr>
                <w:rFonts w:eastAsia="Times New Roman"/>
                <w:color w:val="000000"/>
                <w:sz w:val="20"/>
                <w:szCs w:val="20"/>
              </w:rPr>
              <w:t xml:space="preserve"> in cancer</w:t>
            </w:r>
          </w:p>
        </w:tc>
        <w:tc>
          <w:tcPr>
            <w:tcW w:w="1321" w:type="dxa"/>
            <w:noWrap/>
            <w:hideMark/>
          </w:tcPr>
          <w:p w14:paraId="34083BC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9455E3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0A7024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120E56B3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 of soft tissues and bone</w:t>
            </w:r>
          </w:p>
        </w:tc>
        <w:tc>
          <w:tcPr>
            <w:tcW w:w="1121" w:type="dxa"/>
            <w:noWrap/>
            <w:hideMark/>
          </w:tcPr>
          <w:p w14:paraId="4B20D7C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4602194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Renal cell carcinoma</w:t>
            </w:r>
          </w:p>
        </w:tc>
        <w:tc>
          <w:tcPr>
            <w:tcW w:w="1321" w:type="dxa"/>
            <w:noWrap/>
            <w:hideMark/>
          </w:tcPr>
          <w:p w14:paraId="5991610F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394AF9A0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353CD8D9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7A57C762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alveolar soft part sarcoma</w:t>
            </w:r>
          </w:p>
        </w:tc>
        <w:tc>
          <w:tcPr>
            <w:tcW w:w="1121" w:type="dxa"/>
            <w:noWrap/>
            <w:hideMark/>
          </w:tcPr>
          <w:p w14:paraId="1488F08B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6480B46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Regulation of nuclear SMAD2/3 signalling</w:t>
            </w:r>
          </w:p>
        </w:tc>
        <w:tc>
          <w:tcPr>
            <w:tcW w:w="1321" w:type="dxa"/>
            <w:noWrap/>
            <w:hideMark/>
          </w:tcPr>
          <w:p w14:paraId="3894A35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495E79BA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0C5751BC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0CE74E4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cancers of the urinary system</w:t>
            </w:r>
          </w:p>
        </w:tc>
        <w:tc>
          <w:tcPr>
            <w:tcW w:w="1121" w:type="dxa"/>
            <w:noWrap/>
            <w:hideMark/>
          </w:tcPr>
          <w:p w14:paraId="20B29704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7E58482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E2F transcription factor network</w:t>
            </w:r>
          </w:p>
        </w:tc>
        <w:tc>
          <w:tcPr>
            <w:tcW w:w="1321" w:type="dxa"/>
            <w:noWrap/>
            <w:hideMark/>
          </w:tcPr>
          <w:p w14:paraId="1BD4AF86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PID</w:t>
            </w:r>
          </w:p>
        </w:tc>
      </w:tr>
      <w:tr w:rsidR="008405D1" w:rsidRPr="001010B8" w14:paraId="64F4AE2B" w14:textId="77777777" w:rsidTr="00CF235F">
        <w:trPr>
          <w:trHeight w:val="288"/>
        </w:trPr>
        <w:tc>
          <w:tcPr>
            <w:tcW w:w="1265" w:type="dxa"/>
            <w:vMerge/>
            <w:noWrap/>
            <w:hideMark/>
          </w:tcPr>
          <w:p w14:paraId="4870AA70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  <w:hideMark/>
          </w:tcPr>
          <w:p w14:paraId="25476AA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renal cell carcinoma</w:t>
            </w:r>
          </w:p>
        </w:tc>
        <w:tc>
          <w:tcPr>
            <w:tcW w:w="1121" w:type="dxa"/>
            <w:noWrap/>
            <w:hideMark/>
          </w:tcPr>
          <w:p w14:paraId="3FD4161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  <w:tc>
          <w:tcPr>
            <w:tcW w:w="7200" w:type="dxa"/>
            <w:noWrap/>
            <w:hideMark/>
          </w:tcPr>
          <w:p w14:paraId="466110E7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Mitophagy - animal</w:t>
            </w:r>
          </w:p>
        </w:tc>
        <w:tc>
          <w:tcPr>
            <w:tcW w:w="1321" w:type="dxa"/>
            <w:noWrap/>
            <w:hideMark/>
          </w:tcPr>
          <w:p w14:paraId="14D25ADE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KEGG</w:t>
            </w:r>
          </w:p>
        </w:tc>
      </w:tr>
      <w:tr w:rsidR="008405D1" w:rsidRPr="001010B8" w14:paraId="2AF22DB6" w14:textId="77777777" w:rsidTr="00CF235F">
        <w:trPr>
          <w:trHeight w:val="58"/>
        </w:trPr>
        <w:tc>
          <w:tcPr>
            <w:tcW w:w="1265" w:type="dxa"/>
            <w:vMerge/>
            <w:noWrap/>
          </w:tcPr>
          <w:p w14:paraId="19CA9851" w14:textId="77777777" w:rsidR="008405D1" w:rsidRPr="001010B8" w:rsidRDefault="008405D1" w:rsidP="00CF235F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noWrap/>
          </w:tcPr>
          <w:p w14:paraId="0C421619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Renal cell carcinoma, papillary, 1</w:t>
            </w:r>
          </w:p>
        </w:tc>
        <w:tc>
          <w:tcPr>
            <w:tcW w:w="1121" w:type="dxa"/>
            <w:noWrap/>
          </w:tcPr>
          <w:p w14:paraId="5E56792C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1010B8">
              <w:rPr>
                <w:rFonts w:eastAsia="Times New Roman"/>
                <w:color w:val="000000"/>
                <w:sz w:val="20"/>
                <w:szCs w:val="20"/>
              </w:rPr>
              <w:t>OMIM</w:t>
            </w:r>
          </w:p>
        </w:tc>
        <w:tc>
          <w:tcPr>
            <w:tcW w:w="7200" w:type="dxa"/>
            <w:noWrap/>
          </w:tcPr>
          <w:p w14:paraId="367380C0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noWrap/>
          </w:tcPr>
          <w:p w14:paraId="081F1195" w14:textId="77777777" w:rsidR="008405D1" w:rsidRPr="001010B8" w:rsidRDefault="008405D1" w:rsidP="00CF235F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27D07BE1" w14:textId="77777777" w:rsidR="008405D1" w:rsidRPr="001010B8" w:rsidRDefault="008405D1" w:rsidP="008405D1">
      <w:pPr>
        <w:rPr>
          <w:noProof/>
          <w:sz w:val="20"/>
          <w:szCs w:val="20"/>
        </w:rPr>
      </w:pPr>
      <w:r w:rsidRPr="001010B8">
        <w:rPr>
          <w:b/>
          <w:noProof/>
          <w:sz w:val="20"/>
          <w:szCs w:val="20"/>
        </w:rPr>
        <w:t>FunDO</w:t>
      </w:r>
      <w:r w:rsidRPr="001010B8">
        <w:rPr>
          <w:noProof/>
          <w:sz w:val="20"/>
          <w:szCs w:val="20"/>
        </w:rPr>
        <w:t>: Functional disease ontology annotation database;</w:t>
      </w:r>
      <w:r w:rsidRPr="001010B8">
        <w:rPr>
          <w:b/>
          <w:noProof/>
          <w:sz w:val="20"/>
          <w:szCs w:val="20"/>
        </w:rPr>
        <w:t>PANTHER</w:t>
      </w:r>
      <w:r w:rsidRPr="001010B8">
        <w:rPr>
          <w:noProof/>
          <w:sz w:val="20"/>
          <w:szCs w:val="20"/>
        </w:rPr>
        <w:t>:protein analysis through evolutionary relationships database;</w:t>
      </w:r>
      <w:r w:rsidRPr="001010B8">
        <w:rPr>
          <w:b/>
          <w:noProof/>
          <w:sz w:val="20"/>
          <w:szCs w:val="20"/>
        </w:rPr>
        <w:t>KEGG</w:t>
      </w:r>
      <w:r w:rsidRPr="001010B8">
        <w:rPr>
          <w:noProof/>
          <w:sz w:val="20"/>
          <w:szCs w:val="20"/>
        </w:rPr>
        <w:t>: Kyoto Encyclopedia of Genes and Genomes;</w:t>
      </w:r>
      <w:r w:rsidRPr="001010B8">
        <w:rPr>
          <w:b/>
          <w:noProof/>
          <w:sz w:val="20"/>
          <w:szCs w:val="20"/>
        </w:rPr>
        <w:t>Reactome</w:t>
      </w:r>
      <w:r w:rsidRPr="001010B8">
        <w:rPr>
          <w:noProof/>
          <w:sz w:val="20"/>
          <w:szCs w:val="20"/>
        </w:rPr>
        <w:t>:Reactome Pathway Database;</w:t>
      </w:r>
      <w:r w:rsidRPr="001010B8">
        <w:rPr>
          <w:b/>
          <w:noProof/>
          <w:sz w:val="20"/>
          <w:szCs w:val="20"/>
        </w:rPr>
        <w:t>BioCarta</w:t>
      </w:r>
      <w:r w:rsidRPr="001010B8">
        <w:rPr>
          <w:noProof/>
          <w:sz w:val="20"/>
          <w:szCs w:val="20"/>
        </w:rPr>
        <w:t>: BioCarta pathway database;</w:t>
      </w:r>
      <w:r w:rsidRPr="001010B8">
        <w:rPr>
          <w:b/>
          <w:noProof/>
          <w:sz w:val="20"/>
          <w:szCs w:val="20"/>
        </w:rPr>
        <w:t>PID</w:t>
      </w:r>
      <w:r w:rsidRPr="001010B8">
        <w:rPr>
          <w:noProof/>
          <w:sz w:val="20"/>
          <w:szCs w:val="20"/>
        </w:rPr>
        <w:t>:Pathway Interaction Database;</w:t>
      </w:r>
      <w:r w:rsidRPr="001010B8">
        <w:rPr>
          <w:b/>
          <w:noProof/>
          <w:sz w:val="20"/>
          <w:szCs w:val="20"/>
        </w:rPr>
        <w:t>NHGRI</w:t>
      </w:r>
      <w:r w:rsidRPr="001010B8">
        <w:rPr>
          <w:noProof/>
          <w:sz w:val="20"/>
          <w:szCs w:val="20"/>
        </w:rPr>
        <w:t xml:space="preserve"> </w:t>
      </w:r>
      <w:r w:rsidRPr="001010B8">
        <w:rPr>
          <w:b/>
          <w:noProof/>
          <w:sz w:val="20"/>
          <w:szCs w:val="20"/>
        </w:rPr>
        <w:t>GWAS</w:t>
      </w:r>
      <w:r w:rsidRPr="001010B8">
        <w:rPr>
          <w:noProof/>
          <w:sz w:val="20"/>
          <w:szCs w:val="20"/>
        </w:rPr>
        <w:t xml:space="preserve"> </w:t>
      </w:r>
      <w:r w:rsidRPr="001010B8">
        <w:rPr>
          <w:b/>
          <w:noProof/>
          <w:sz w:val="20"/>
          <w:szCs w:val="20"/>
        </w:rPr>
        <w:t>Catalog</w:t>
      </w:r>
      <w:r w:rsidRPr="001010B8">
        <w:rPr>
          <w:noProof/>
          <w:sz w:val="20"/>
          <w:szCs w:val="20"/>
        </w:rPr>
        <w:t>: National Human Genome Research Institute Home genome-wide association studies database;</w:t>
      </w:r>
      <w:r w:rsidRPr="001010B8">
        <w:rPr>
          <w:b/>
          <w:noProof/>
          <w:sz w:val="20"/>
          <w:szCs w:val="20"/>
        </w:rPr>
        <w:t>GAD</w:t>
      </w:r>
      <w:r w:rsidRPr="001010B8">
        <w:rPr>
          <w:noProof/>
          <w:sz w:val="20"/>
          <w:szCs w:val="20"/>
        </w:rPr>
        <w:t>:Genetic Association Database;</w:t>
      </w:r>
      <w:r w:rsidRPr="001010B8">
        <w:rPr>
          <w:b/>
          <w:noProof/>
          <w:sz w:val="20"/>
          <w:szCs w:val="20"/>
        </w:rPr>
        <w:t>BioCyc</w:t>
      </w:r>
      <w:r w:rsidRPr="001010B8">
        <w:rPr>
          <w:noProof/>
          <w:sz w:val="20"/>
          <w:szCs w:val="20"/>
        </w:rPr>
        <w:t>: BioCyc genome database collection;</w:t>
      </w:r>
      <w:r w:rsidRPr="001010B8">
        <w:rPr>
          <w:b/>
          <w:noProof/>
          <w:sz w:val="20"/>
          <w:szCs w:val="20"/>
        </w:rPr>
        <w:t>OMIM</w:t>
      </w:r>
      <w:r w:rsidRPr="001010B8">
        <w:rPr>
          <w:noProof/>
          <w:sz w:val="20"/>
          <w:szCs w:val="20"/>
        </w:rPr>
        <w:t>: Online Mendelian Inheritance in Mandatabase.</w:t>
      </w:r>
    </w:p>
    <w:p w14:paraId="6C6F4D09" w14:textId="77777777" w:rsidR="00132F61" w:rsidRPr="001010B8" w:rsidRDefault="00132F61">
      <w:pPr>
        <w:rPr>
          <w:sz w:val="20"/>
          <w:szCs w:val="20"/>
        </w:rPr>
      </w:pPr>
    </w:p>
    <w:sectPr w:rsidR="00132F61" w:rsidRPr="001010B8" w:rsidSect="008405D1">
      <w:pgSz w:w="16838" w:h="11906" w:orient="landscape"/>
      <w:pgMar w:top="1800" w:right="1440" w:bottom="180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6C8D" w14:textId="77777777" w:rsidR="004D3B26" w:rsidRDefault="004D3B26" w:rsidP="000B344B">
      <w:r>
        <w:separator/>
      </w:r>
    </w:p>
  </w:endnote>
  <w:endnote w:type="continuationSeparator" w:id="0">
    <w:p w14:paraId="45428EBC" w14:textId="77777777" w:rsidR="004D3B26" w:rsidRDefault="004D3B26" w:rsidP="000B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05406"/>
      <w:docPartObj>
        <w:docPartGallery w:val="Page Numbers (Bottom of Page)"/>
        <w:docPartUnique/>
      </w:docPartObj>
    </w:sdtPr>
    <w:sdtContent>
      <w:p w14:paraId="2D7F275C" w14:textId="20EF8720" w:rsidR="009A614F" w:rsidRDefault="009A614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4A570232" w14:textId="77777777" w:rsidR="009A614F" w:rsidRDefault="009A6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13A9" w14:textId="77777777" w:rsidR="004D3B26" w:rsidRDefault="004D3B26" w:rsidP="000B344B">
      <w:r>
        <w:separator/>
      </w:r>
    </w:p>
  </w:footnote>
  <w:footnote w:type="continuationSeparator" w:id="0">
    <w:p w14:paraId="1934E1C1" w14:textId="77777777" w:rsidR="004D3B26" w:rsidRDefault="004D3B26" w:rsidP="000B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2A9F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F6BD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AE3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38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086F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1686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484E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0E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C0B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769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D76D2"/>
    <w:multiLevelType w:val="multilevel"/>
    <w:tmpl w:val="2E8ADA84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7517B0"/>
    <w:multiLevelType w:val="hybridMultilevel"/>
    <w:tmpl w:val="256AAA9C"/>
    <w:lvl w:ilvl="0" w:tplc="37844CDC">
      <w:start w:val="1"/>
      <w:numFmt w:val="decimal"/>
      <w:lvlText w:val="CHAPTER %1"/>
      <w:lvlJc w:val="center"/>
      <w:pPr>
        <w:ind w:left="360" w:hanging="360"/>
      </w:pPr>
      <w:rPr>
        <w:rFonts w:ascii="Times New Roman Bold" w:hAnsi="Times New Roman Bold" w:hint="default"/>
        <w:b/>
        <w:i w:val="0"/>
        <w:spacing w:val="0"/>
        <w:w w:val="100"/>
        <w:position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B69A9"/>
    <w:multiLevelType w:val="multilevel"/>
    <w:tmpl w:val="872400C4"/>
    <w:lvl w:ilvl="0">
      <w:start w:val="1"/>
      <w:numFmt w:val="decimal"/>
      <w:lvlText w:val="CHAPTER 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B45266C"/>
    <w:multiLevelType w:val="multilevel"/>
    <w:tmpl w:val="5C943584"/>
    <w:lvl w:ilvl="0">
      <w:start w:val="1"/>
      <w:numFmt w:val="decimal"/>
      <w:lvlText w:val="CHAPTER %1"/>
      <w:lvlJc w:val="center"/>
      <w:pPr>
        <w:ind w:left="0" w:firstLine="1021"/>
      </w:pPr>
      <w:rPr>
        <w:rFonts w:ascii="Times New Roman Bold" w:hAnsi="Times New Roman Bold" w:hint="default"/>
        <w:b/>
        <w:i w:val="0"/>
        <w:spacing w:val="0"/>
        <w:w w:val="100"/>
        <w:position w:val="0"/>
        <w:sz w:val="28"/>
      </w:rPr>
    </w:lvl>
    <w:lvl w:ilvl="1">
      <w:start w:val="1"/>
      <w:numFmt w:val="lowerLetter"/>
      <w:lvlText w:val="%2."/>
      <w:lvlJc w:val="left"/>
      <w:pPr>
        <w:ind w:left="57" w:firstLine="102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4" w:firstLine="10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1" w:firstLine="102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8" w:firstLine="102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5" w:firstLine="10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2" w:firstLine="102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9" w:firstLine="102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6" w:firstLine="1021"/>
      </w:pPr>
      <w:rPr>
        <w:rFonts w:hint="default"/>
      </w:rPr>
    </w:lvl>
  </w:abstractNum>
  <w:abstractNum w:abstractNumId="14" w15:restartNumberingAfterBreak="0">
    <w:nsid w:val="3246586A"/>
    <w:multiLevelType w:val="hybridMultilevel"/>
    <w:tmpl w:val="8F80BC60"/>
    <w:lvl w:ilvl="0" w:tplc="7C0EA14C">
      <w:start w:val="1"/>
      <w:numFmt w:val="decimal"/>
      <w:lvlText w:val="CHAPTER %1"/>
      <w:lvlJc w:val="center"/>
      <w:pPr>
        <w:ind w:left="720" w:hanging="360"/>
      </w:pPr>
      <w:rPr>
        <w:rFonts w:ascii="Times New Roman Bold" w:hAnsi="Times New Roman Bold" w:hint="default"/>
        <w:b/>
        <w:i w:val="0"/>
        <w:spacing w:val="0"/>
        <w:w w:val="100"/>
        <w:position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96F37"/>
    <w:multiLevelType w:val="multilevel"/>
    <w:tmpl w:val="40DCC818"/>
    <w:lvl w:ilvl="0">
      <w:start w:val="1"/>
      <w:numFmt w:val="decimal"/>
      <w:lvlText w:val="CHAPTER %1"/>
      <w:lvlJc w:val="center"/>
      <w:pPr>
        <w:ind w:left="360" w:hanging="36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 (%4)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CD32D99"/>
    <w:multiLevelType w:val="hybridMultilevel"/>
    <w:tmpl w:val="1856F676"/>
    <w:lvl w:ilvl="0" w:tplc="F7B8D574">
      <w:start w:val="1"/>
      <w:numFmt w:val="decimal"/>
      <w:lvlText w:val="CHAPTER %1"/>
      <w:lvlJc w:val="center"/>
      <w:pPr>
        <w:ind w:left="72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81C26"/>
    <w:multiLevelType w:val="hybridMultilevel"/>
    <w:tmpl w:val="8F2CEEF8"/>
    <w:lvl w:ilvl="0" w:tplc="0A780B80">
      <w:start w:val="1"/>
      <w:numFmt w:val="upperLetter"/>
      <w:lvlText w:val="(%1)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12F0A"/>
    <w:multiLevelType w:val="multilevel"/>
    <w:tmpl w:val="2F2AD83C"/>
    <w:lvl w:ilvl="0">
      <w:start w:val="1"/>
      <w:numFmt w:val="decimal"/>
      <w:pStyle w:val="Heading1"/>
      <w:lvlText w:val="CHAPTER %1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 do not use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pStyle w:val="Heading5"/>
      <w:lvlText w:val="%1.%2.%4(%5)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5">
      <w:start w:val="1"/>
      <w:numFmt w:val="lowerRoman"/>
      <w:pStyle w:val="Heading6"/>
      <w:lvlText w:val="%1.%2.%4(%5)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D807404"/>
    <w:multiLevelType w:val="multilevel"/>
    <w:tmpl w:val="0D6666C8"/>
    <w:lvl w:ilvl="0">
      <w:start w:val="1"/>
      <w:numFmt w:val="lowerLetter"/>
      <w:lvlText w:val="1.1.1 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B8F4A62"/>
    <w:multiLevelType w:val="hybridMultilevel"/>
    <w:tmpl w:val="3BC8D1CC"/>
    <w:lvl w:ilvl="0" w:tplc="DE74CBA0">
      <w:start w:val="1"/>
      <w:numFmt w:val="decimal"/>
      <w:lvlText w:val="CHAPTER %1"/>
      <w:lvlJc w:val="center"/>
      <w:pPr>
        <w:ind w:left="1800" w:hanging="360"/>
      </w:pPr>
      <w:rPr>
        <w:rFonts w:ascii="Times New Roman Bold" w:hAnsi="Times New Roman Bold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47E00F4"/>
    <w:multiLevelType w:val="multilevel"/>
    <w:tmpl w:val="287A2F82"/>
    <w:lvl w:ilvl="0">
      <w:start w:val="1"/>
      <w:numFmt w:val="decimal"/>
      <w:lvlText w:val="CHAPTER %1"/>
      <w:lvlJc w:val="center"/>
      <w:pPr>
        <w:ind w:left="1080" w:hanging="36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2" w15:restartNumberingAfterBreak="0">
    <w:nsid w:val="6ABF6C20"/>
    <w:multiLevelType w:val="hybridMultilevel"/>
    <w:tmpl w:val="8026A5A2"/>
    <w:lvl w:ilvl="0" w:tplc="AF24A5A6">
      <w:start w:val="1"/>
      <w:numFmt w:val="decimal"/>
      <w:lvlText w:val="CHAPTER %1"/>
      <w:lvlJc w:val="center"/>
      <w:pPr>
        <w:ind w:left="717" w:hanging="360"/>
      </w:pPr>
      <w:rPr>
        <w:rFonts w:ascii="Times New Roman Bold" w:hAnsi="Times New Roman Bold" w:hint="default"/>
        <w:b/>
        <w:i w:val="0"/>
        <w:spacing w:val="0"/>
        <w:w w:val="100"/>
        <w:position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343B6"/>
    <w:multiLevelType w:val="hybridMultilevel"/>
    <w:tmpl w:val="CECE7374"/>
    <w:lvl w:ilvl="0" w:tplc="9D1CA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E0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008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EB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C5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8E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24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1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43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8A76072"/>
    <w:multiLevelType w:val="multilevel"/>
    <w:tmpl w:val="F710BDE6"/>
    <w:lvl w:ilvl="0">
      <w:start w:val="1"/>
      <w:numFmt w:val="decimal"/>
      <w:suff w:val="nothing"/>
      <w:lvlText w:val="CHAPTER %1"/>
      <w:lvlJc w:val="left"/>
      <w:pPr>
        <w:ind w:left="0" w:firstLine="0"/>
      </w:pPr>
      <w:rPr>
        <w:rFonts w:hint="default"/>
        <w:b/>
        <w:i w:val="0"/>
        <w:caps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ap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(%4)"/>
      <w:lvlJc w:val="left"/>
      <w:pPr>
        <w:ind w:left="864" w:hanging="864"/>
      </w:pPr>
      <w:rPr>
        <w:rFonts w:hint="default"/>
      </w:rPr>
    </w:lvl>
    <w:lvl w:ilvl="4">
      <w:start w:val="1"/>
      <w:numFmt w:val="lowerRoman"/>
      <w:lvlText w:val="%1.%2.%3(%4)(%5)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A817DC7"/>
    <w:multiLevelType w:val="multilevel"/>
    <w:tmpl w:val="70641272"/>
    <w:lvl w:ilvl="0">
      <w:start w:val="1"/>
      <w:numFmt w:val="decimal"/>
      <w:suff w:val="space"/>
      <w:lvlText w:val="Chapter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lowerLetter"/>
      <w:lvlText w:val="%1.%2.%3 (%4)"/>
      <w:lvlJc w:val="left"/>
      <w:pPr>
        <w:tabs>
          <w:tab w:val="num" w:pos="288"/>
        </w:tabs>
        <w:ind w:left="284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hanging="284"/>
      </w:pPr>
      <w:rPr>
        <w:rFonts w:hint="default"/>
      </w:rPr>
    </w:lvl>
  </w:abstractNum>
  <w:num w:numId="1" w16cid:durableId="1921520742">
    <w:abstractNumId w:val="19"/>
  </w:num>
  <w:num w:numId="2" w16cid:durableId="1278096900">
    <w:abstractNumId w:val="25"/>
  </w:num>
  <w:num w:numId="3" w16cid:durableId="1940718066">
    <w:abstractNumId w:val="12"/>
  </w:num>
  <w:num w:numId="4" w16cid:durableId="1594165302">
    <w:abstractNumId w:val="16"/>
  </w:num>
  <w:num w:numId="5" w16cid:durableId="528375636">
    <w:abstractNumId w:val="21"/>
  </w:num>
  <w:num w:numId="6" w16cid:durableId="1825462674">
    <w:abstractNumId w:val="20"/>
  </w:num>
  <w:num w:numId="7" w16cid:durableId="163982443">
    <w:abstractNumId w:val="15"/>
  </w:num>
  <w:num w:numId="8" w16cid:durableId="847911160">
    <w:abstractNumId w:val="9"/>
  </w:num>
  <w:num w:numId="9" w16cid:durableId="479267875">
    <w:abstractNumId w:val="7"/>
  </w:num>
  <w:num w:numId="10" w16cid:durableId="1537891723">
    <w:abstractNumId w:val="6"/>
  </w:num>
  <w:num w:numId="11" w16cid:durableId="1533492799">
    <w:abstractNumId w:val="5"/>
  </w:num>
  <w:num w:numId="12" w16cid:durableId="1042249321">
    <w:abstractNumId w:val="4"/>
  </w:num>
  <w:num w:numId="13" w16cid:durableId="1996639446">
    <w:abstractNumId w:val="8"/>
  </w:num>
  <w:num w:numId="14" w16cid:durableId="1801534827">
    <w:abstractNumId w:val="3"/>
  </w:num>
  <w:num w:numId="15" w16cid:durableId="1795708679">
    <w:abstractNumId w:val="2"/>
  </w:num>
  <w:num w:numId="16" w16cid:durableId="1920407611">
    <w:abstractNumId w:val="1"/>
  </w:num>
  <w:num w:numId="17" w16cid:durableId="1197355290">
    <w:abstractNumId w:val="0"/>
  </w:num>
  <w:num w:numId="18" w16cid:durableId="1765611372">
    <w:abstractNumId w:val="22"/>
  </w:num>
  <w:num w:numId="19" w16cid:durableId="973097496">
    <w:abstractNumId w:val="11"/>
  </w:num>
  <w:num w:numId="20" w16cid:durableId="1235895570">
    <w:abstractNumId w:val="13"/>
  </w:num>
  <w:num w:numId="21" w16cid:durableId="1952859597">
    <w:abstractNumId w:val="14"/>
  </w:num>
  <w:num w:numId="22" w16cid:durableId="250313242">
    <w:abstractNumId w:val="24"/>
  </w:num>
  <w:num w:numId="23" w16cid:durableId="259917907">
    <w:abstractNumId w:val="10"/>
  </w:num>
  <w:num w:numId="24" w16cid:durableId="328412780">
    <w:abstractNumId w:val="18"/>
  </w:num>
  <w:num w:numId="25" w16cid:durableId="327445912">
    <w:abstractNumId w:val="23"/>
  </w:num>
  <w:num w:numId="26" w16cid:durableId="9255779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48"/>
    <w:rsid w:val="000B344B"/>
    <w:rsid w:val="001010B8"/>
    <w:rsid w:val="00132F61"/>
    <w:rsid w:val="00174C60"/>
    <w:rsid w:val="00203627"/>
    <w:rsid w:val="00255A70"/>
    <w:rsid w:val="003B2EF5"/>
    <w:rsid w:val="00460B4A"/>
    <w:rsid w:val="004D3B26"/>
    <w:rsid w:val="004F2AD9"/>
    <w:rsid w:val="00506B48"/>
    <w:rsid w:val="00590704"/>
    <w:rsid w:val="006318B1"/>
    <w:rsid w:val="006549A7"/>
    <w:rsid w:val="0071462A"/>
    <w:rsid w:val="007C2D77"/>
    <w:rsid w:val="008405D1"/>
    <w:rsid w:val="008A1EEA"/>
    <w:rsid w:val="009214D9"/>
    <w:rsid w:val="009A614F"/>
    <w:rsid w:val="00CA6EB6"/>
    <w:rsid w:val="00D739F1"/>
    <w:rsid w:val="00DA74E0"/>
    <w:rsid w:val="00DC779F"/>
    <w:rsid w:val="00DE401C"/>
    <w:rsid w:val="00E211CF"/>
    <w:rsid w:val="00F50A91"/>
    <w:rsid w:val="00F56FF9"/>
    <w:rsid w:val="00F606B4"/>
    <w:rsid w:val="00FD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E679F"/>
  <w15:chartTrackingRefBased/>
  <w15:docId w15:val="{5AF2B973-8882-43C7-B265-B977F809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uiPriority w:val="10"/>
    <w:qFormat/>
    <w:rsid w:val="000B344B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Heading1">
    <w:name w:val="heading 1"/>
    <w:basedOn w:val="Normal"/>
    <w:next w:val="Heading2"/>
    <w:link w:val="Heading1Char"/>
    <w:autoRedefine/>
    <w:uiPriority w:val="9"/>
    <w:qFormat/>
    <w:rsid w:val="000B344B"/>
    <w:pPr>
      <w:keepNext/>
      <w:keepLines/>
      <w:numPr>
        <w:numId w:val="24"/>
      </w:numPr>
      <w:spacing w:after="480"/>
      <w:jc w:val="center"/>
      <w:outlineLvl w:val="0"/>
    </w:pPr>
    <w:rPr>
      <w:rFonts w:eastAsiaTheme="majorEastAsia" w:cstheme="majorBidi"/>
      <w:b/>
      <w:szCs w:val="32"/>
      <w:lang w:val="en-US"/>
    </w:rPr>
  </w:style>
  <w:style w:type="paragraph" w:styleId="Heading2">
    <w:name w:val="heading 2"/>
    <w:basedOn w:val="Normal"/>
    <w:next w:val="Para1"/>
    <w:link w:val="Heading2Char"/>
    <w:autoRedefine/>
    <w:uiPriority w:val="9"/>
    <w:qFormat/>
    <w:rsid w:val="000B344B"/>
    <w:pPr>
      <w:keepNext/>
      <w:keepLines/>
      <w:numPr>
        <w:ilvl w:val="1"/>
        <w:numId w:val="24"/>
      </w:numPr>
      <w:spacing w:before="480" w:line="480" w:lineRule="auto"/>
      <w:jc w:val="left"/>
      <w:outlineLvl w:val="1"/>
    </w:pPr>
    <w:rPr>
      <w:rFonts w:eastAsiaTheme="majorEastAsia" w:cstheme="majorBidi"/>
      <w:b/>
      <w:szCs w:val="26"/>
      <w:lang w:val="en-US"/>
    </w:rPr>
  </w:style>
  <w:style w:type="paragraph" w:styleId="Heading3">
    <w:name w:val="heading 3"/>
    <w:basedOn w:val="Normal"/>
    <w:next w:val="Para1"/>
    <w:link w:val="Heading3Char"/>
    <w:autoRedefine/>
    <w:uiPriority w:val="9"/>
    <w:qFormat/>
    <w:rsid w:val="000B344B"/>
    <w:pPr>
      <w:keepNext/>
      <w:keepLines/>
      <w:numPr>
        <w:ilvl w:val="2"/>
        <w:numId w:val="24"/>
      </w:numPr>
      <w:spacing w:before="480" w:line="480" w:lineRule="auto"/>
      <w:jc w:val="left"/>
      <w:outlineLvl w:val="2"/>
    </w:pPr>
    <w:rPr>
      <w:rFonts w:eastAsiaTheme="majorEastAsia" w:cstheme="majorBidi"/>
      <w:b/>
      <w:color w:val="FF0000"/>
      <w:lang w:val="en-US"/>
    </w:rPr>
  </w:style>
  <w:style w:type="paragraph" w:styleId="Heading4">
    <w:name w:val="heading 4"/>
    <w:basedOn w:val="Normal"/>
    <w:next w:val="Para1"/>
    <w:link w:val="Heading4Char"/>
    <w:autoRedefine/>
    <w:uiPriority w:val="9"/>
    <w:qFormat/>
    <w:rsid w:val="000B344B"/>
    <w:pPr>
      <w:keepNext/>
      <w:keepLines/>
      <w:numPr>
        <w:ilvl w:val="3"/>
        <w:numId w:val="24"/>
      </w:numPr>
      <w:spacing w:before="240" w:after="240"/>
      <w:outlineLvl w:val="3"/>
    </w:pPr>
    <w:rPr>
      <w:rFonts w:eastAsia="Calibri" w:cstheme="majorBidi"/>
      <w:b/>
      <w:iCs/>
      <w:szCs w:val="22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qFormat/>
    <w:rsid w:val="000B344B"/>
    <w:pPr>
      <w:keepNext/>
      <w:keepLines/>
      <w:numPr>
        <w:ilvl w:val="4"/>
        <w:numId w:val="24"/>
      </w:numPr>
      <w:spacing w:before="240" w:after="240"/>
      <w:outlineLvl w:val="4"/>
    </w:pPr>
    <w:rPr>
      <w:rFonts w:eastAsiaTheme="majorEastAsia" w:cstheme="majorBidi"/>
      <w:b/>
      <w:szCs w:val="22"/>
      <w:lang w:val="en-US"/>
    </w:rPr>
  </w:style>
  <w:style w:type="paragraph" w:styleId="Heading6">
    <w:name w:val="heading 6"/>
    <w:basedOn w:val="Normal"/>
    <w:next w:val="Normal"/>
    <w:link w:val="Heading6Char"/>
    <w:autoRedefine/>
    <w:uiPriority w:val="9"/>
    <w:qFormat/>
    <w:rsid w:val="000B344B"/>
    <w:pPr>
      <w:keepNext/>
      <w:keepLines/>
      <w:numPr>
        <w:ilvl w:val="5"/>
        <w:numId w:val="24"/>
      </w:numPr>
      <w:spacing w:before="240" w:after="240"/>
      <w:jc w:val="left"/>
      <w:outlineLvl w:val="5"/>
    </w:pPr>
    <w:rPr>
      <w:rFonts w:eastAsiaTheme="majorEastAsia" w:cstheme="majorBidi"/>
      <w:b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0B344B"/>
    <w:pPr>
      <w:keepNext/>
      <w:keepLines/>
      <w:numPr>
        <w:ilvl w:val="6"/>
        <w:numId w:val="24"/>
      </w:numPr>
      <w:spacing w:before="4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0B344B"/>
    <w:pPr>
      <w:keepNext/>
      <w:keepLines/>
      <w:numPr>
        <w:ilvl w:val="7"/>
        <w:numId w:val="24"/>
      </w:numPr>
      <w:spacing w:before="4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0B344B"/>
    <w:pPr>
      <w:keepNext/>
      <w:keepLines/>
      <w:numPr>
        <w:ilvl w:val="8"/>
        <w:numId w:val="24"/>
      </w:numPr>
      <w:spacing w:before="4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4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44B"/>
  </w:style>
  <w:style w:type="paragraph" w:styleId="Footer">
    <w:name w:val="footer"/>
    <w:basedOn w:val="Normal"/>
    <w:link w:val="FooterChar"/>
    <w:uiPriority w:val="99"/>
    <w:unhideWhenUsed/>
    <w:rsid w:val="000B34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44B"/>
  </w:style>
  <w:style w:type="character" w:customStyle="1" w:styleId="Heading1Char">
    <w:name w:val="Heading 1 Char"/>
    <w:basedOn w:val="DefaultParagraphFont"/>
    <w:link w:val="Heading1"/>
    <w:uiPriority w:val="9"/>
    <w:rsid w:val="000B344B"/>
    <w:rPr>
      <w:rFonts w:ascii="Times New Roman" w:eastAsiaTheme="majorEastAsia" w:hAnsi="Times New Roman" w:cstheme="majorBidi"/>
      <w:b/>
      <w:kern w:val="0"/>
      <w:sz w:val="24"/>
      <w:szCs w:val="32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B344B"/>
    <w:rPr>
      <w:rFonts w:ascii="Times New Roman" w:eastAsiaTheme="majorEastAsia" w:hAnsi="Times New Roman" w:cstheme="majorBidi"/>
      <w:b/>
      <w:kern w:val="0"/>
      <w:sz w:val="24"/>
      <w:szCs w:val="26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B344B"/>
    <w:rPr>
      <w:rFonts w:ascii="Times New Roman" w:eastAsiaTheme="majorEastAsia" w:hAnsi="Times New Roman" w:cstheme="majorBidi"/>
      <w:b/>
      <w:color w:val="FF0000"/>
      <w:kern w:val="0"/>
      <w:sz w:val="24"/>
      <w:szCs w:val="24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B344B"/>
    <w:rPr>
      <w:rFonts w:ascii="Times New Roman" w:eastAsia="Calibri" w:hAnsi="Times New Roman" w:cstheme="majorBidi"/>
      <w:b/>
      <w:iCs/>
      <w:kern w:val="0"/>
      <w:sz w:val="24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B344B"/>
    <w:rPr>
      <w:rFonts w:ascii="Times New Roman" w:eastAsiaTheme="majorEastAsia" w:hAnsi="Times New Roman" w:cstheme="majorBidi"/>
      <w:b/>
      <w:kern w:val="0"/>
      <w:sz w:val="24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B344B"/>
    <w:rPr>
      <w:rFonts w:ascii="Times New Roman" w:eastAsiaTheme="majorEastAsia" w:hAnsi="Times New Roman" w:cstheme="majorBidi"/>
      <w:b/>
      <w:kern w:val="0"/>
      <w:sz w:val="24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0B344B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0B344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0B344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B344B"/>
    <w:pPr>
      <w:keepNext/>
      <w:tabs>
        <w:tab w:val="right" w:leader="dot" w:pos="8222"/>
      </w:tabs>
      <w:spacing w:afterLines="100" w:after="240"/>
      <w:jc w:val="left"/>
    </w:pPr>
    <w:rPr>
      <w:rFonts w:eastAsia="Times New Roman"/>
      <w:b/>
    </w:rPr>
  </w:style>
  <w:style w:type="paragraph" w:styleId="Caption">
    <w:name w:val="caption"/>
    <w:aliases w:val="do not use"/>
    <w:basedOn w:val="Normal"/>
    <w:next w:val="Normal"/>
    <w:link w:val="CaptionChar"/>
    <w:autoRedefine/>
    <w:uiPriority w:val="11"/>
    <w:unhideWhenUsed/>
    <w:qFormat/>
    <w:rsid w:val="000B344B"/>
    <w:pPr>
      <w:keepNext/>
      <w:tabs>
        <w:tab w:val="left" w:pos="3396"/>
      </w:tabs>
      <w:spacing w:after="240"/>
      <w:jc w:val="left"/>
    </w:pPr>
    <w:rPr>
      <w:rFonts w:eastAsia="Calibri" w:cstheme="minorBidi"/>
      <w:bCs/>
      <w:color w:val="FF0000"/>
      <w:szCs w:val="18"/>
    </w:rPr>
  </w:style>
  <w:style w:type="character" w:customStyle="1" w:styleId="CaptionChar">
    <w:name w:val="Caption Char"/>
    <w:aliases w:val="do not use Char"/>
    <w:link w:val="Caption"/>
    <w:uiPriority w:val="11"/>
    <w:rsid w:val="000B344B"/>
    <w:rPr>
      <w:rFonts w:ascii="Times New Roman" w:eastAsia="Calibri" w:hAnsi="Times New Roman"/>
      <w:bCs/>
      <w:color w:val="FF0000"/>
      <w:kern w:val="0"/>
      <w:sz w:val="24"/>
      <w:szCs w:val="18"/>
      <w:lang w:eastAsia="en-US"/>
      <w14:ligatures w14:val="none"/>
    </w:rPr>
  </w:style>
  <w:style w:type="paragraph" w:customStyle="1" w:styleId="NormalListTableandFigures">
    <w:name w:val="Normal List Table and Figures"/>
    <w:basedOn w:val="Normal"/>
    <w:autoRedefine/>
    <w:uiPriority w:val="4"/>
    <w:semiHidden/>
    <w:qFormat/>
    <w:rsid w:val="000B344B"/>
    <w:pPr>
      <w:tabs>
        <w:tab w:val="left" w:pos="1701"/>
        <w:tab w:val="right" w:pos="8335"/>
      </w:tabs>
      <w:spacing w:after="240"/>
      <w:ind w:left="1701" w:right="1134" w:hanging="1701"/>
    </w:pPr>
  </w:style>
  <w:style w:type="paragraph" w:styleId="TableofFigures">
    <w:name w:val="table of figures"/>
    <w:basedOn w:val="Normal"/>
    <w:next w:val="Normal"/>
    <w:autoRedefine/>
    <w:uiPriority w:val="99"/>
    <w:unhideWhenUsed/>
    <w:rsid w:val="000B344B"/>
    <w:pPr>
      <w:tabs>
        <w:tab w:val="right" w:leader="dot" w:pos="8188"/>
      </w:tabs>
      <w:spacing w:after="120" w:line="360" w:lineRule="auto"/>
      <w:ind w:left="1440" w:right="432" w:hanging="1440"/>
    </w:pPr>
    <w:rPr>
      <w:rFonts w:cstheme="minorHAnsi"/>
      <w:szCs w:val="20"/>
    </w:rPr>
  </w:style>
  <w:style w:type="paragraph" w:styleId="Title">
    <w:name w:val="Title"/>
    <w:aliases w:val="Title On Roman Pages"/>
    <w:basedOn w:val="Normal"/>
    <w:next w:val="Normal"/>
    <w:link w:val="TitleChar"/>
    <w:autoRedefine/>
    <w:uiPriority w:val="10"/>
    <w:unhideWhenUsed/>
    <w:rsid w:val="000B344B"/>
    <w:pPr>
      <w:pageBreakBefore/>
      <w:suppressLineNumbers/>
      <w:spacing w:after="960"/>
      <w:ind w:firstLine="562"/>
      <w:jc w:val="center"/>
      <w:outlineLvl w:val="0"/>
    </w:pPr>
    <w:rPr>
      <w:rFonts w:eastAsiaTheme="majorEastAsia" w:cstheme="majorBidi"/>
      <w:b/>
      <w:bCs/>
      <w:caps/>
      <w:kern w:val="28"/>
      <w:szCs w:val="32"/>
    </w:rPr>
  </w:style>
  <w:style w:type="character" w:customStyle="1" w:styleId="TitleChar">
    <w:name w:val="Title Char"/>
    <w:aliases w:val="Title On Roman Pages Char"/>
    <w:basedOn w:val="DefaultParagraphFont"/>
    <w:link w:val="Title"/>
    <w:uiPriority w:val="10"/>
    <w:rsid w:val="000B344B"/>
    <w:rPr>
      <w:rFonts w:ascii="Times New Roman" w:eastAsiaTheme="majorEastAsia" w:hAnsi="Times New Roman" w:cstheme="majorBidi"/>
      <w:b/>
      <w:bCs/>
      <w:caps/>
      <w:kern w:val="28"/>
      <w:sz w:val="24"/>
      <w:szCs w:val="32"/>
      <w:lang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44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B344B"/>
    <w:rPr>
      <w:rFonts w:asciiTheme="majorHAnsi" w:eastAsiaTheme="majorEastAsia" w:hAnsiTheme="majorHAnsi" w:cstheme="majorBidi"/>
      <w:kern w:val="0"/>
      <w:sz w:val="24"/>
      <w:szCs w:val="24"/>
      <w:lang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0B344B"/>
    <w:rPr>
      <w:b/>
      <w:bCs/>
    </w:rPr>
  </w:style>
  <w:style w:type="paragraph" w:customStyle="1" w:styleId="Para1a">
    <w:name w:val="Para 1 (a)"/>
    <w:basedOn w:val="Para1"/>
    <w:link w:val="Para1aChar"/>
    <w:uiPriority w:val="10"/>
    <w:qFormat/>
    <w:rsid w:val="000B344B"/>
    <w:pPr>
      <w:spacing w:after="240"/>
    </w:pPr>
  </w:style>
  <w:style w:type="paragraph" w:customStyle="1" w:styleId="EndNoteandMendelayBibliography">
    <w:name w:val="EndNote and Mendelay Bibliography"/>
    <w:link w:val="EndNoteandMendelayBibliographyChar"/>
    <w:autoRedefine/>
    <w:uiPriority w:val="14"/>
    <w:rsid w:val="000B344B"/>
    <w:pPr>
      <w:spacing w:after="0" w:line="360" w:lineRule="auto"/>
      <w:ind w:left="720" w:hanging="720"/>
      <w:jc w:val="both"/>
    </w:pPr>
    <w:rPr>
      <w:rFonts w:ascii="Times New Roman" w:eastAsiaTheme="minorHAnsi" w:hAnsi="Times New Roman" w:cs="Times New Roman"/>
      <w:noProof/>
      <w:kern w:val="0"/>
      <w:sz w:val="24"/>
      <w:szCs w:val="24"/>
      <w:lang w:val="en-MY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0B34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B344B"/>
    <w:pPr>
      <w:ind w:left="720" w:right="720"/>
      <w:jc w:val="center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B344B"/>
    <w:rPr>
      <w:rFonts w:ascii="Times New Roman" w:hAnsi="Times New Roman" w:cs="Times New Roman"/>
      <w:i/>
      <w:kern w:val="0"/>
      <w:sz w:val="24"/>
      <w:szCs w:val="24"/>
      <w:lang w:eastAsia="en-US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4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44B"/>
    <w:rPr>
      <w:rFonts w:ascii="Times New Roman" w:hAnsi="Times New Roman" w:cs="Times New Roman"/>
      <w:b/>
      <w:i/>
      <w:kern w:val="0"/>
      <w:sz w:val="24"/>
      <w:lang w:eastAsia="en-US"/>
      <w14:ligatures w14:val="none"/>
    </w:rPr>
  </w:style>
  <w:style w:type="character" w:styleId="SubtleEmphasis">
    <w:name w:val="Subtle Emphasis"/>
    <w:uiPriority w:val="19"/>
    <w:qFormat/>
    <w:rsid w:val="000B344B"/>
    <w:rPr>
      <w:rFonts w:ascii="Times New Roman" w:hAnsi="Times New Roman"/>
      <w:i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0B34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B34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B344B"/>
    <w:rPr>
      <w:b/>
      <w:sz w:val="24"/>
      <w:u w:val="single"/>
    </w:rPr>
  </w:style>
  <w:style w:type="paragraph" w:customStyle="1" w:styleId="Figurepositionbody">
    <w:name w:val="Figure position body"/>
    <w:basedOn w:val="Normal"/>
    <w:next w:val="Normal"/>
    <w:autoRedefine/>
    <w:uiPriority w:val="11"/>
    <w:qFormat/>
    <w:rsid w:val="000B344B"/>
    <w:pPr>
      <w:keepNext/>
      <w:jc w:val="center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B344B"/>
    <w:pPr>
      <w:tabs>
        <w:tab w:val="right" w:leader="dot" w:pos="8222"/>
      </w:tabs>
      <w:spacing w:afterLines="100" w:after="240"/>
      <w:ind w:left="709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0B344B"/>
    <w:pPr>
      <w:tabs>
        <w:tab w:val="right" w:leader="dot" w:pos="8222"/>
      </w:tabs>
      <w:spacing w:afterLines="100" w:after="240"/>
      <w:ind w:left="1004" w:right="567" w:hanging="1004"/>
      <w:jc w:val="left"/>
    </w:pPr>
  </w:style>
  <w:style w:type="character" w:styleId="Hyperlink">
    <w:name w:val="Hyperlink"/>
    <w:aliases w:val="Hyperlink_Table"/>
    <w:basedOn w:val="DefaultParagraphFont"/>
    <w:uiPriority w:val="99"/>
    <w:unhideWhenUsed/>
    <w:rsid w:val="000B344B"/>
    <w:rPr>
      <w:color w:val="0563C1" w:themeColor="hyperlink"/>
      <w:u w:val="single"/>
    </w:rPr>
  </w:style>
  <w:style w:type="paragraph" w:customStyle="1" w:styleId="Acknowledgementtext">
    <w:name w:val="Acknowledgement text"/>
    <w:basedOn w:val="Normal"/>
    <w:uiPriority w:val="2"/>
    <w:qFormat/>
    <w:rsid w:val="000B344B"/>
    <w:rPr>
      <w:rFonts w:eastAsiaTheme="minorHAnsi"/>
    </w:rPr>
  </w:style>
  <w:style w:type="paragraph" w:customStyle="1" w:styleId="ReferencesStyle">
    <w:name w:val="References Style"/>
    <w:autoRedefine/>
    <w:uiPriority w:val="20"/>
    <w:qFormat/>
    <w:rsid w:val="000B344B"/>
    <w:pPr>
      <w:spacing w:after="480" w:line="240" w:lineRule="auto"/>
      <w:ind w:left="720" w:hanging="720"/>
      <w:jc w:val="both"/>
    </w:pPr>
    <w:rPr>
      <w:rFonts w:ascii="Times New Roman" w:eastAsiaTheme="majorEastAsia" w:hAnsi="Times New Roman" w:cstheme="majorBidi"/>
      <w:bCs/>
      <w:noProof/>
      <w:kern w:val="28"/>
      <w:sz w:val="24"/>
      <w:szCs w:val="32"/>
      <w:lang w:eastAsia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0B344B"/>
    <w:pPr>
      <w:tabs>
        <w:tab w:val="right" w:leader="dot" w:pos="8210"/>
      </w:tabs>
      <w:spacing w:afterLines="100" w:after="240"/>
      <w:ind w:left="1673" w:right="567" w:hanging="964"/>
    </w:pPr>
  </w:style>
  <w:style w:type="table" w:styleId="TableGrid">
    <w:name w:val="Table Grid"/>
    <w:basedOn w:val="TableNormal"/>
    <w:uiPriority w:val="59"/>
    <w:rsid w:val="000B344B"/>
    <w:pPr>
      <w:spacing w:after="0" w:line="240" w:lineRule="auto"/>
    </w:pPr>
    <w:rPr>
      <w:rFonts w:cs="Times New Roman"/>
      <w:kern w:val="0"/>
      <w:lang w:val="en-MY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0B344B"/>
    <w:pPr>
      <w:spacing w:after="0" w:line="240" w:lineRule="auto"/>
    </w:pPr>
    <w:rPr>
      <w:rFonts w:cs="Times New Roman"/>
      <w:kern w:val="0"/>
      <w:lang w:val="en-MY"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3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44B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customStyle="1" w:styleId="TitlePage">
    <w:name w:val="Title Page"/>
    <w:basedOn w:val="Normal"/>
    <w:next w:val="Normal"/>
    <w:autoRedefine/>
    <w:uiPriority w:val="1"/>
    <w:qFormat/>
    <w:rsid w:val="000B344B"/>
    <w:pPr>
      <w:jc w:val="center"/>
    </w:pPr>
    <w:rPr>
      <w:rFonts w:eastAsiaTheme="minorHAnsi"/>
      <w:b/>
      <w:sz w:val="36"/>
      <w:szCs w:val="36"/>
    </w:rPr>
  </w:style>
  <w:style w:type="character" w:customStyle="1" w:styleId="EndNoteandMendelayBibliographyChar">
    <w:name w:val="EndNote and Mendelay Bibliography Char"/>
    <w:basedOn w:val="DefaultParagraphFont"/>
    <w:link w:val="EndNoteandMendelayBibliography"/>
    <w:uiPriority w:val="14"/>
    <w:rsid w:val="000B344B"/>
    <w:rPr>
      <w:rFonts w:ascii="Times New Roman" w:eastAsiaTheme="minorHAnsi" w:hAnsi="Times New Roman" w:cs="Times New Roman"/>
      <w:noProof/>
      <w:kern w:val="0"/>
      <w:sz w:val="24"/>
      <w:szCs w:val="24"/>
      <w:lang w:val="en-MY" w:eastAsia="en-US"/>
      <w14:ligatures w14:val="none"/>
    </w:rPr>
  </w:style>
  <w:style w:type="character" w:styleId="PageNumber">
    <w:name w:val="page number"/>
    <w:basedOn w:val="DefaultParagraphFont"/>
    <w:uiPriority w:val="99"/>
    <w:unhideWhenUsed/>
    <w:rsid w:val="000B344B"/>
  </w:style>
  <w:style w:type="paragraph" w:customStyle="1" w:styleId="TitleatAbstractPage">
    <w:name w:val="Title at Abstract Page"/>
    <w:basedOn w:val="Title"/>
    <w:next w:val="Title"/>
    <w:autoRedefine/>
    <w:uiPriority w:val="2"/>
    <w:qFormat/>
    <w:rsid w:val="000B344B"/>
    <w:pPr>
      <w:pageBreakBefore w:val="0"/>
      <w:spacing w:after="480" w:line="480" w:lineRule="auto"/>
      <w:outlineLvl w:val="9"/>
    </w:pPr>
  </w:style>
  <w:style w:type="paragraph" w:customStyle="1" w:styleId="EndNoteBibliographyTitle">
    <w:name w:val="EndNote Bibliography Title"/>
    <w:basedOn w:val="Normal"/>
    <w:link w:val="EndNoteBibliographyTitleChar"/>
    <w:uiPriority w:val="19"/>
    <w:rsid w:val="000B344B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9"/>
    <w:rsid w:val="000B344B"/>
    <w:rPr>
      <w:rFonts w:ascii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autoRedefine/>
    <w:uiPriority w:val="19"/>
    <w:rsid w:val="000B344B"/>
    <w:pPr>
      <w:spacing w:before="480"/>
      <w:ind w:left="720" w:hanging="720"/>
    </w:pPr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19"/>
    <w:rsid w:val="000B344B"/>
    <w:rPr>
      <w:rFonts w:ascii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paragraph" w:customStyle="1" w:styleId="AbstractText">
    <w:name w:val="Abstract Text"/>
    <w:basedOn w:val="Normal"/>
    <w:autoRedefine/>
    <w:uiPriority w:val="2"/>
    <w:qFormat/>
    <w:rsid w:val="000B344B"/>
    <w:pPr>
      <w:spacing w:line="480" w:lineRule="auto"/>
      <w:ind w:firstLine="720"/>
    </w:pPr>
    <w:rPr>
      <w:rFonts w:eastAsiaTheme="majorEastAsia" w:cstheme="majorBidi"/>
      <w:kern w:val="28"/>
      <w:szCs w:val="32"/>
    </w:rPr>
  </w:style>
  <w:style w:type="paragraph" w:customStyle="1" w:styleId="CaptionforAppendices">
    <w:name w:val="Caption for Appendices"/>
    <w:basedOn w:val="Caption"/>
    <w:next w:val="Normal"/>
    <w:autoRedefine/>
    <w:uiPriority w:val="20"/>
    <w:qFormat/>
    <w:rsid w:val="000B344B"/>
    <w:pPr>
      <w:tabs>
        <w:tab w:val="clear" w:pos="3396"/>
      </w:tabs>
      <w:jc w:val="center"/>
    </w:pPr>
    <w:rPr>
      <w:b/>
      <w:caps/>
      <w:color w:val="auto"/>
    </w:rPr>
  </w:style>
  <w:style w:type="paragraph" w:customStyle="1" w:styleId="TITLEABSTRACT">
    <w:name w:val="TITLE ABSTRACT"/>
    <w:basedOn w:val="Normal"/>
    <w:next w:val="Normal"/>
    <w:autoRedefine/>
    <w:uiPriority w:val="2"/>
    <w:qFormat/>
    <w:rsid w:val="000B344B"/>
    <w:pPr>
      <w:spacing w:after="480"/>
      <w:jc w:val="center"/>
      <w:outlineLvl w:val="0"/>
    </w:pPr>
    <w:rPr>
      <w:rFonts w:eastAsiaTheme="majorEastAsia" w:cstheme="majorBidi"/>
      <w:b/>
      <w:bCs/>
      <w:caps/>
      <w:kern w:val="28"/>
      <w:szCs w:val="32"/>
      <w:lang w:val="en-US"/>
    </w:rPr>
  </w:style>
  <w:style w:type="paragraph" w:customStyle="1" w:styleId="CaptionforTableUSM">
    <w:name w:val="Caption for Table USM"/>
    <w:basedOn w:val="Normal"/>
    <w:next w:val="Normal"/>
    <w:autoRedefine/>
    <w:uiPriority w:val="11"/>
    <w:qFormat/>
    <w:rsid w:val="009A614F"/>
    <w:pPr>
      <w:keepNext/>
      <w:spacing w:after="120"/>
      <w:jc w:val="left"/>
    </w:pPr>
  </w:style>
  <w:style w:type="paragraph" w:customStyle="1" w:styleId="CaptionforFigureUSM">
    <w:name w:val="Caption for Figure USM"/>
    <w:basedOn w:val="Normal"/>
    <w:next w:val="Normal"/>
    <w:autoRedefine/>
    <w:uiPriority w:val="11"/>
    <w:qFormat/>
    <w:rsid w:val="000B344B"/>
    <w:pPr>
      <w:spacing w:before="240"/>
      <w:jc w:val="center"/>
    </w:pPr>
  </w:style>
  <w:style w:type="paragraph" w:customStyle="1" w:styleId="Para1b">
    <w:name w:val="Para 1 (b)"/>
    <w:basedOn w:val="Para1"/>
    <w:next w:val="Normal"/>
    <w:link w:val="Para1bChar"/>
    <w:uiPriority w:val="10"/>
    <w:qFormat/>
    <w:rsid w:val="000B344B"/>
    <w:pPr>
      <w:spacing w:before="240"/>
    </w:pPr>
  </w:style>
  <w:style w:type="paragraph" w:customStyle="1" w:styleId="Para1">
    <w:name w:val="Para 1"/>
    <w:basedOn w:val="Normal"/>
    <w:next w:val="Normal"/>
    <w:link w:val="Para1Char"/>
    <w:autoRedefine/>
    <w:uiPriority w:val="10"/>
    <w:qFormat/>
    <w:rsid w:val="000B344B"/>
    <w:pPr>
      <w:spacing w:line="480" w:lineRule="auto"/>
      <w:ind w:firstLine="720"/>
    </w:pPr>
  </w:style>
  <w:style w:type="paragraph" w:customStyle="1" w:styleId="CoverPage">
    <w:name w:val="Cover Page"/>
    <w:basedOn w:val="Normal"/>
    <w:next w:val="Normal"/>
    <w:uiPriority w:val="1"/>
    <w:qFormat/>
    <w:rsid w:val="000B344B"/>
    <w:pPr>
      <w:jc w:val="center"/>
    </w:pPr>
    <w:rPr>
      <w:b/>
      <w:bCs/>
      <w:sz w:val="36"/>
      <w:szCs w:val="36"/>
      <w:lang w:val="en-US"/>
    </w:rPr>
  </w:style>
  <w:style w:type="character" w:styleId="PlaceholderText">
    <w:name w:val="Placeholder Text"/>
    <w:basedOn w:val="DefaultParagraphFont"/>
    <w:uiPriority w:val="99"/>
    <w:semiHidden/>
    <w:rsid w:val="000B344B"/>
    <w:rPr>
      <w:color w:val="808080"/>
    </w:rPr>
  </w:style>
  <w:style w:type="paragraph" w:styleId="TOC5">
    <w:name w:val="toc 5"/>
    <w:basedOn w:val="Normal"/>
    <w:next w:val="Normal"/>
    <w:autoRedefine/>
    <w:uiPriority w:val="39"/>
    <w:unhideWhenUsed/>
    <w:rsid w:val="000B344B"/>
    <w:pPr>
      <w:tabs>
        <w:tab w:val="right" w:leader="dot" w:pos="8199"/>
      </w:tabs>
      <w:spacing w:after="240"/>
      <w:ind w:left="2665" w:right="567" w:hanging="964"/>
    </w:pPr>
  </w:style>
  <w:style w:type="paragraph" w:customStyle="1" w:styleId="TitlePage2">
    <w:name w:val="Title Page 2"/>
    <w:basedOn w:val="TitlePage"/>
    <w:next w:val="Normal"/>
    <w:uiPriority w:val="1"/>
    <w:qFormat/>
    <w:rsid w:val="000B344B"/>
    <w:rPr>
      <w:sz w:val="24"/>
      <w:szCs w:val="24"/>
    </w:rPr>
  </w:style>
  <w:style w:type="paragraph" w:customStyle="1" w:styleId="SymbolsandAbbreviation">
    <w:name w:val="Symbols and Abbreviation"/>
    <w:basedOn w:val="Normal"/>
    <w:next w:val="Normal"/>
    <w:autoRedefine/>
    <w:uiPriority w:val="4"/>
    <w:qFormat/>
    <w:rsid w:val="000B344B"/>
    <w:pPr>
      <w:jc w:val="left"/>
    </w:pPr>
    <w:rPr>
      <w:rFonts w:eastAsia="Times New Roman"/>
      <w:szCs w:val="22"/>
      <w:lang w:val="en-US" w:eastAsia="en-GB"/>
    </w:rPr>
  </w:style>
  <w:style w:type="character" w:customStyle="1" w:styleId="Para1aChar">
    <w:name w:val="Para 1 (a) Char"/>
    <w:basedOn w:val="DefaultParagraphFont"/>
    <w:link w:val="Para1a"/>
    <w:uiPriority w:val="10"/>
    <w:rsid w:val="000B344B"/>
    <w:rPr>
      <w:rFonts w:ascii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APPENDIX">
    <w:name w:val="APPENDIX"/>
    <w:basedOn w:val="Normal"/>
    <w:link w:val="APPENDIXChar"/>
    <w:uiPriority w:val="18"/>
    <w:qFormat/>
    <w:rsid w:val="000B344B"/>
    <w:pPr>
      <w:jc w:val="center"/>
    </w:pPr>
    <w:rPr>
      <w:b/>
    </w:rPr>
  </w:style>
  <w:style w:type="character" w:customStyle="1" w:styleId="APPENDIXChar">
    <w:name w:val="APPENDIX Char"/>
    <w:basedOn w:val="DefaultParagraphFont"/>
    <w:link w:val="APPENDIX"/>
    <w:uiPriority w:val="18"/>
    <w:rsid w:val="000B344B"/>
    <w:rPr>
      <w:rFonts w:ascii="Times New Roman" w:hAnsi="Times New Roman" w:cs="Times New Roman"/>
      <w:b/>
      <w:kern w:val="0"/>
      <w:sz w:val="24"/>
      <w:szCs w:val="24"/>
      <w:lang w:eastAsia="en-US"/>
      <w14:ligatures w14:val="none"/>
    </w:rPr>
  </w:style>
  <w:style w:type="paragraph" w:customStyle="1" w:styleId="Style10">
    <w:name w:val="Style10"/>
    <w:basedOn w:val="Normal"/>
    <w:uiPriority w:val="18"/>
    <w:qFormat/>
    <w:rsid w:val="000B344B"/>
    <w:pPr>
      <w:jc w:val="center"/>
    </w:pPr>
    <w:rPr>
      <w:b/>
    </w:rPr>
  </w:style>
  <w:style w:type="character" w:customStyle="1" w:styleId="Para1Char">
    <w:name w:val="Para 1 Char"/>
    <w:basedOn w:val="DefaultParagraphFont"/>
    <w:link w:val="Para1"/>
    <w:uiPriority w:val="10"/>
    <w:rsid w:val="000B344B"/>
    <w:rPr>
      <w:rFonts w:ascii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Equation">
    <w:name w:val="Equation"/>
    <w:basedOn w:val="Para1a"/>
    <w:autoRedefine/>
    <w:uiPriority w:val="11"/>
    <w:qFormat/>
    <w:rsid w:val="000B344B"/>
    <w:pPr>
      <w:ind w:firstLine="0"/>
    </w:pPr>
    <w:rPr>
      <w:rFonts w:eastAsia="Cambria Math" w:cs="Cambria Math"/>
    </w:rPr>
  </w:style>
  <w:style w:type="paragraph" w:customStyle="1" w:styleId="Page">
    <w:name w:val="Page"/>
    <w:basedOn w:val="Normal"/>
    <w:autoRedefine/>
    <w:uiPriority w:val="4"/>
    <w:qFormat/>
    <w:rsid w:val="000B344B"/>
    <w:pPr>
      <w:spacing w:line="480" w:lineRule="auto"/>
      <w:jc w:val="right"/>
    </w:pPr>
    <w:rPr>
      <w:b/>
    </w:rPr>
  </w:style>
  <w:style w:type="paragraph" w:customStyle="1" w:styleId="APPENDIXUSM">
    <w:name w:val="APPENDIX USM"/>
    <w:basedOn w:val="Caption"/>
    <w:next w:val="Normal"/>
    <w:autoRedefine/>
    <w:uiPriority w:val="20"/>
    <w:qFormat/>
    <w:rsid w:val="000B344B"/>
    <w:pPr>
      <w:pageBreakBefore/>
      <w:tabs>
        <w:tab w:val="clear" w:pos="3396"/>
      </w:tabs>
      <w:ind w:left="1985" w:hanging="1985"/>
      <w:jc w:val="center"/>
      <w:outlineLvl w:val="2"/>
    </w:pPr>
    <w:rPr>
      <w:b/>
      <w:color w:val="auto"/>
    </w:rPr>
  </w:style>
  <w:style w:type="paragraph" w:customStyle="1" w:styleId="APPENDICESTITLECENTER">
    <w:name w:val="APPENDICES TITLE CENTER"/>
    <w:basedOn w:val="Title"/>
    <w:uiPriority w:val="20"/>
    <w:qFormat/>
    <w:rsid w:val="000B344B"/>
  </w:style>
  <w:style w:type="paragraph" w:customStyle="1" w:styleId="TITLEATPREFACE">
    <w:name w:val="TITLE AT PREFACE"/>
    <w:basedOn w:val="Title"/>
    <w:uiPriority w:val="2"/>
    <w:qFormat/>
    <w:rsid w:val="000B344B"/>
  </w:style>
  <w:style w:type="paragraph" w:customStyle="1" w:styleId="Figureatappendices">
    <w:name w:val="Figure at appendices"/>
    <w:basedOn w:val="Figurepositionbody"/>
    <w:uiPriority w:val="20"/>
    <w:qFormat/>
    <w:rsid w:val="000B344B"/>
    <w:pPr>
      <w:jc w:val="left"/>
    </w:pPr>
  </w:style>
  <w:style w:type="character" w:customStyle="1" w:styleId="Para1bChar">
    <w:name w:val="Para 1 (b) Char"/>
    <w:basedOn w:val="Para1Char"/>
    <w:link w:val="Para1b"/>
    <w:uiPriority w:val="10"/>
    <w:rsid w:val="000B344B"/>
    <w:rPr>
      <w:rFonts w:ascii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Reflistformat">
    <w:name w:val="Ref list format"/>
    <w:basedOn w:val="Normal"/>
    <w:uiPriority w:val="10"/>
    <w:qFormat/>
    <w:rsid w:val="000B344B"/>
    <w:pPr>
      <w:spacing w:after="240"/>
      <w:ind w:left="720" w:hanging="720"/>
    </w:pPr>
  </w:style>
  <w:style w:type="paragraph" w:customStyle="1" w:styleId="1">
    <w:name w:val="样式1"/>
    <w:basedOn w:val="Normal"/>
    <w:rsid w:val="000B344B"/>
    <w:pPr>
      <w:widowControl w:val="0"/>
      <w:tabs>
        <w:tab w:val="num" w:pos="425"/>
      </w:tabs>
      <w:ind w:left="425" w:hanging="425"/>
    </w:pPr>
    <w:rPr>
      <w:rFonts w:eastAsia="宋体"/>
      <w:kern w:val="2"/>
      <w:sz w:val="21"/>
      <w:lang w:eastAsia="zh-CN"/>
    </w:rPr>
  </w:style>
  <w:style w:type="table" w:styleId="TableGridLight">
    <w:name w:val="Grid Table Light"/>
    <w:basedOn w:val="TableNormal"/>
    <w:uiPriority w:val="40"/>
    <w:rsid w:val="000B344B"/>
    <w:pPr>
      <w:spacing w:after="0" w:line="240" w:lineRule="auto"/>
    </w:pPr>
    <w:rPr>
      <w:sz w:val="21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B344B"/>
    <w:pPr>
      <w:widowControl w:val="0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0B344B"/>
    <w:rPr>
      <w:sz w:val="21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0B344B"/>
    <w:pPr>
      <w:spacing w:after="100" w:line="259" w:lineRule="auto"/>
      <w:ind w:left="1100"/>
      <w:jc w:val="left"/>
    </w:pPr>
    <w:rPr>
      <w:rFonts w:asciiTheme="minorHAnsi" w:hAnsiTheme="minorHAnsi" w:cstheme="minorBidi"/>
      <w:kern w:val="2"/>
      <w:sz w:val="22"/>
      <w:szCs w:val="22"/>
      <w:lang w:eastAsia="zh-CN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0B344B"/>
    <w:pPr>
      <w:spacing w:after="100" w:line="259" w:lineRule="auto"/>
      <w:ind w:left="1320"/>
      <w:jc w:val="left"/>
    </w:pPr>
    <w:rPr>
      <w:rFonts w:asciiTheme="minorHAnsi" w:hAnsiTheme="minorHAnsi" w:cstheme="minorBidi"/>
      <w:kern w:val="2"/>
      <w:sz w:val="22"/>
      <w:szCs w:val="22"/>
      <w:lang w:eastAsia="zh-CN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0B344B"/>
    <w:pPr>
      <w:spacing w:after="100" w:line="259" w:lineRule="auto"/>
      <w:ind w:left="1540"/>
      <w:jc w:val="left"/>
    </w:pPr>
    <w:rPr>
      <w:rFonts w:asciiTheme="minorHAnsi" w:hAnsiTheme="minorHAnsi" w:cstheme="minorBidi"/>
      <w:kern w:val="2"/>
      <w:sz w:val="22"/>
      <w:szCs w:val="22"/>
      <w:lang w:eastAsia="zh-CN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0B344B"/>
    <w:pPr>
      <w:spacing w:after="100" w:line="259" w:lineRule="auto"/>
      <w:ind w:left="1760"/>
      <w:jc w:val="left"/>
    </w:pPr>
    <w:rPr>
      <w:rFonts w:asciiTheme="minorHAnsi" w:hAnsiTheme="minorHAnsi" w:cstheme="minorBidi"/>
      <w:kern w:val="2"/>
      <w:sz w:val="22"/>
      <w:szCs w:val="22"/>
      <w:lang w:eastAsia="zh-CN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B3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Xinzhi Miao</dc:creator>
  <cp:keywords/>
  <dc:description/>
  <cp:lastModifiedBy>Xinzhi Miao</cp:lastModifiedBy>
  <cp:revision>5</cp:revision>
  <dcterms:created xsi:type="dcterms:W3CDTF">2023-12-04T09:43:00Z</dcterms:created>
  <dcterms:modified xsi:type="dcterms:W3CDTF">2024-01-24T17:15:00Z</dcterms:modified>
</cp:coreProperties>
</file>