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1FC39" w14:textId="77777777" w:rsidR="00FA121E" w:rsidRPr="00614FAC" w:rsidRDefault="00FA121E" w:rsidP="00FA121E">
      <w:pPr>
        <w:pStyle w:val="CitaviBibliographyEntry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iCs/>
        </w:rPr>
      </w:pPr>
      <w:r w:rsidRPr="00614FAC">
        <w:rPr>
          <w:rFonts w:ascii="Arial" w:hAnsi="Arial" w:cs="Arial"/>
          <w:iCs/>
        </w:rPr>
        <w:t>Supplementary Table S1: Overview of antibodies applied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917"/>
        <w:gridCol w:w="2447"/>
      </w:tblGrid>
      <w:tr w:rsidR="00FA121E" w:rsidRPr="00614FAC" w14:paraId="23467C3C" w14:textId="77777777" w:rsidTr="00D82EE0">
        <w:trPr>
          <w:trHeight w:val="5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E65E9F3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b/>
              </w:rPr>
            </w:pPr>
            <w:r w:rsidRPr="00614FAC">
              <w:rPr>
                <w:rFonts w:ascii="Arial" w:eastAsia="Calibri" w:hAnsi="Arial" w:cs="Arial"/>
                <w:b/>
              </w:rPr>
              <w:t>Antibody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6CD07EA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b/>
              </w:rPr>
            </w:pPr>
            <w:r w:rsidRPr="00614FAC">
              <w:rPr>
                <w:rFonts w:ascii="Arial" w:eastAsia="Calibri" w:hAnsi="Arial" w:cs="Arial"/>
                <w:b/>
              </w:rPr>
              <w:t>clone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2B56092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b/>
              </w:rPr>
            </w:pPr>
            <w:r w:rsidRPr="00614FAC">
              <w:rPr>
                <w:rFonts w:ascii="Arial" w:eastAsia="Calibri" w:hAnsi="Arial" w:cs="Arial"/>
                <w:b/>
              </w:rPr>
              <w:t>supplier</w:t>
            </w:r>
          </w:p>
        </w:tc>
      </w:tr>
      <w:tr w:rsidR="00FA121E" w:rsidRPr="00614FAC" w14:paraId="22F1318C" w14:textId="77777777" w:rsidTr="00D82EE0">
        <w:trPr>
          <w:trHeight w:val="397"/>
          <w:jc w:val="center"/>
        </w:trPr>
        <w:tc>
          <w:tcPr>
            <w:tcW w:w="0" w:type="auto"/>
          </w:tcPr>
          <w:p w14:paraId="6218D04D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proofErr w:type="spellStart"/>
            <w:r w:rsidRPr="00614FAC">
              <w:rPr>
                <w:rFonts w:ascii="Arial" w:eastAsia="Calibri" w:hAnsi="Arial" w:cs="Arial"/>
                <w:sz w:val="18"/>
              </w:rPr>
              <w:t>Estrogen</w:t>
            </w:r>
            <w:proofErr w:type="spellEnd"/>
            <w:r w:rsidRPr="00614FAC">
              <w:rPr>
                <w:rFonts w:ascii="Arial" w:eastAsia="Calibri" w:hAnsi="Arial" w:cs="Arial"/>
                <w:sz w:val="18"/>
              </w:rPr>
              <w:t xml:space="preserve"> receptor (ER)</w:t>
            </w:r>
          </w:p>
        </w:tc>
        <w:tc>
          <w:tcPr>
            <w:tcW w:w="0" w:type="auto"/>
          </w:tcPr>
          <w:p w14:paraId="6CFC1740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1D5</w:t>
            </w:r>
          </w:p>
        </w:tc>
        <w:tc>
          <w:tcPr>
            <w:tcW w:w="0" w:type="auto"/>
          </w:tcPr>
          <w:p w14:paraId="1E14E711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Thermo Scientific, MA, USA</w:t>
            </w:r>
          </w:p>
        </w:tc>
      </w:tr>
      <w:tr w:rsidR="00FA121E" w:rsidRPr="00614FAC" w14:paraId="618EB7FC" w14:textId="77777777" w:rsidTr="00D82EE0">
        <w:trPr>
          <w:trHeight w:val="397"/>
          <w:jc w:val="center"/>
        </w:trPr>
        <w:tc>
          <w:tcPr>
            <w:tcW w:w="0" w:type="auto"/>
          </w:tcPr>
          <w:p w14:paraId="1A068E72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Human Epidermal Growth Factor 2 (Her2)</w:t>
            </w:r>
          </w:p>
        </w:tc>
        <w:tc>
          <w:tcPr>
            <w:tcW w:w="0" w:type="auto"/>
          </w:tcPr>
          <w:p w14:paraId="089362F1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DG44</w:t>
            </w:r>
          </w:p>
        </w:tc>
        <w:tc>
          <w:tcPr>
            <w:tcW w:w="0" w:type="auto"/>
          </w:tcPr>
          <w:p w14:paraId="19475B85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DAKO, CA, USA</w:t>
            </w:r>
          </w:p>
        </w:tc>
      </w:tr>
      <w:tr w:rsidR="00FA121E" w:rsidRPr="00614FAC" w14:paraId="322514DB" w14:textId="77777777" w:rsidTr="00D82EE0">
        <w:trPr>
          <w:trHeight w:val="397"/>
          <w:jc w:val="center"/>
        </w:trPr>
        <w:tc>
          <w:tcPr>
            <w:tcW w:w="0" w:type="auto"/>
          </w:tcPr>
          <w:p w14:paraId="3B352101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Ki67</w:t>
            </w:r>
          </w:p>
        </w:tc>
        <w:tc>
          <w:tcPr>
            <w:tcW w:w="0" w:type="auto"/>
          </w:tcPr>
          <w:p w14:paraId="003FF0C5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SP6</w:t>
            </w:r>
          </w:p>
        </w:tc>
        <w:tc>
          <w:tcPr>
            <w:tcW w:w="0" w:type="auto"/>
          </w:tcPr>
          <w:p w14:paraId="30045B08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Thermo Scientific, MA, USA</w:t>
            </w:r>
          </w:p>
        </w:tc>
      </w:tr>
      <w:tr w:rsidR="00FA121E" w:rsidRPr="00614FAC" w14:paraId="55988F9D" w14:textId="77777777" w:rsidTr="00D82EE0">
        <w:trPr>
          <w:trHeight w:val="397"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14:paraId="539DDA58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Progesterone receptor (</w:t>
            </w:r>
            <w:proofErr w:type="spellStart"/>
            <w:r w:rsidRPr="00614FAC">
              <w:rPr>
                <w:rFonts w:ascii="Arial" w:eastAsia="Calibri" w:hAnsi="Arial" w:cs="Arial"/>
                <w:sz w:val="18"/>
              </w:rPr>
              <w:t>PgR</w:t>
            </w:r>
            <w:proofErr w:type="spellEnd"/>
            <w:r w:rsidRPr="00614FAC">
              <w:rPr>
                <w:rFonts w:ascii="Arial" w:eastAsia="Calibri" w:hAnsi="Arial" w:cs="Arial"/>
                <w:sz w:val="18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9CE3211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proofErr w:type="spellStart"/>
            <w:r w:rsidRPr="00614FAC">
              <w:rPr>
                <w:rFonts w:ascii="Arial" w:eastAsia="Calibri" w:hAnsi="Arial" w:cs="Arial"/>
                <w:sz w:val="18"/>
              </w:rPr>
              <w:t>PgR</w:t>
            </w:r>
            <w:proofErr w:type="spellEnd"/>
            <w:r w:rsidRPr="00614FAC">
              <w:rPr>
                <w:rFonts w:ascii="Arial" w:eastAsia="Calibri" w:hAnsi="Arial" w:cs="Arial"/>
                <w:sz w:val="18"/>
              </w:rPr>
              <w:t xml:space="preserve"> 636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66396AF" w14:textId="77777777" w:rsidR="00FA121E" w:rsidRPr="00614FAC" w:rsidRDefault="00FA121E" w:rsidP="00D82EE0">
            <w:pPr>
              <w:widowControl w:val="0"/>
              <w:jc w:val="center"/>
              <w:rPr>
                <w:rFonts w:ascii="Arial" w:eastAsia="Calibri" w:hAnsi="Arial" w:cs="Arial"/>
                <w:sz w:val="18"/>
              </w:rPr>
            </w:pPr>
            <w:r w:rsidRPr="00614FAC">
              <w:rPr>
                <w:rFonts w:ascii="Arial" w:eastAsia="Calibri" w:hAnsi="Arial" w:cs="Arial"/>
                <w:sz w:val="18"/>
              </w:rPr>
              <w:t>DAKO, CA, USA</w:t>
            </w:r>
          </w:p>
        </w:tc>
      </w:tr>
    </w:tbl>
    <w:p w14:paraId="58CA6448" w14:textId="77777777" w:rsidR="00FA121E" w:rsidRPr="00614FAC" w:rsidRDefault="00FA121E" w:rsidP="00FA121E">
      <w:pPr>
        <w:rPr>
          <w:rFonts w:ascii="Arial" w:hAnsi="Arial" w:cs="Arial"/>
        </w:rPr>
      </w:pPr>
    </w:p>
    <w:p w14:paraId="48923DC6" w14:textId="77777777" w:rsidR="00080701" w:rsidRDefault="00FA121E"/>
    <w:sectPr w:rsidR="00080701" w:rsidSect="00E57A0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1E"/>
    <w:rsid w:val="007225F5"/>
    <w:rsid w:val="00E57A09"/>
    <w:rsid w:val="00FA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06BD3C3"/>
  <w15:chartTrackingRefBased/>
  <w15:docId w15:val="{4A206916-06B5-9A40-AA6D-C64A29E7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121E"/>
    <w:pPr>
      <w:spacing w:after="160" w:line="259" w:lineRule="auto"/>
    </w:pPr>
    <w:rPr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rsid w:val="00FA121E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FA121E"/>
    <w:rPr>
      <w:sz w:val="22"/>
      <w:szCs w:val="22"/>
      <w:lang w:val="en-GB"/>
    </w:rPr>
  </w:style>
  <w:style w:type="table" w:styleId="Tabellenraster">
    <w:name w:val="Table Grid"/>
    <w:basedOn w:val="NormaleTabelle"/>
    <w:uiPriority w:val="59"/>
    <w:rsid w:val="00FA121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246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Ballé, Judith</dc:creator>
  <cp:keywords/>
  <dc:description/>
  <cp:lastModifiedBy>Ballé, Judith</cp:lastModifiedBy>
  <cp:revision>1</cp:revision>
  <dcterms:created xsi:type="dcterms:W3CDTF">2024-04-29T19:29:00Z</dcterms:created>
  <dcterms:modified xsi:type="dcterms:W3CDTF">2024-04-29T19:30:00Z</dcterms:modified>
</cp:coreProperties>
</file>