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0ECA1" w14:textId="77777777" w:rsidR="00EC5E75" w:rsidRPr="00614FAC" w:rsidRDefault="00EC5E75" w:rsidP="00EC5E75">
      <w:pPr>
        <w:rPr>
          <w:rFonts w:ascii="Arial" w:hAnsi="Arial" w:cs="Arial"/>
        </w:rPr>
      </w:pPr>
      <w:r w:rsidRPr="00614FAC">
        <w:rPr>
          <w:rFonts w:ascii="Arial" w:hAnsi="Arial" w:cs="Arial"/>
        </w:rPr>
        <w:t>Supplementary Table S2: Comparison of patients with and without follow up data</w:t>
      </w:r>
    </w:p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67"/>
        <w:gridCol w:w="2126"/>
        <w:gridCol w:w="2302"/>
      </w:tblGrid>
      <w:tr w:rsidR="00EC5E75" w:rsidRPr="0038109C" w14:paraId="703F3C56" w14:textId="77777777" w:rsidTr="00D82EE0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2B846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Characteristics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442D3" w14:textId="77777777" w:rsidR="00EC5E75" w:rsidRPr="00614FAC" w:rsidRDefault="00EC5E75" w:rsidP="00D82EE0">
            <w:pPr>
              <w:jc w:val="center"/>
              <w:rPr>
                <w:rFonts w:ascii="Arial" w:hAnsi="Arial" w:cs="Arial"/>
                <w:b/>
              </w:rPr>
            </w:pPr>
            <w:r w:rsidRPr="00614FAC">
              <w:rPr>
                <w:rFonts w:ascii="Arial" w:hAnsi="Arial" w:cs="Arial"/>
                <w:b/>
              </w:rPr>
              <w:t>patients with survival data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79FD" w14:textId="77777777" w:rsidR="00EC5E75" w:rsidRPr="00614FAC" w:rsidRDefault="00EC5E75" w:rsidP="00D82EE0">
            <w:pPr>
              <w:jc w:val="center"/>
              <w:rPr>
                <w:rFonts w:ascii="Arial" w:hAnsi="Arial" w:cs="Arial"/>
                <w:b/>
              </w:rPr>
            </w:pPr>
            <w:r w:rsidRPr="00614FAC">
              <w:rPr>
                <w:rFonts w:ascii="Arial" w:hAnsi="Arial" w:cs="Arial"/>
                <w:b/>
              </w:rPr>
              <w:t>patients without survival data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14:paraId="40A89083" w14:textId="77777777" w:rsidR="00EC5E75" w:rsidRPr="0038109C" w:rsidRDefault="00EC5E75" w:rsidP="00D82EE0">
            <w:pPr>
              <w:jc w:val="center"/>
              <w:rPr>
                <w:rFonts w:asciiTheme="minorBidi" w:eastAsiaTheme="minorEastAsia" w:hAnsiTheme="minorBidi"/>
                <w:b/>
                <w:bCs/>
                <w:color w:val="000000"/>
              </w:rPr>
            </w:pPr>
            <w:r w:rsidRPr="0038109C">
              <w:rPr>
                <w:rFonts w:asciiTheme="minorBidi" w:eastAsiaTheme="minorEastAsia" w:hAnsiTheme="minorBidi"/>
                <w:b/>
                <w:bCs/>
                <w:color w:val="000000"/>
              </w:rPr>
              <w:t>p-value</w:t>
            </w:r>
          </w:p>
          <w:p w14:paraId="1DBCD4DF" w14:textId="77777777" w:rsidR="00EC5E75" w:rsidRPr="0038109C" w:rsidRDefault="00EC5E75" w:rsidP="00D82EE0">
            <w:pPr>
              <w:jc w:val="center"/>
              <w:rPr>
                <w:rFonts w:ascii="Arial" w:hAnsi="Arial" w:cs="Arial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000000"/>
                </w:rPr>
                <m:t>(</m:t>
              </m:r>
            </m:oMath>
            <w:r w:rsidRPr="0038109C">
              <w:rPr>
                <w:rFonts w:ascii="Arial" w:eastAsia="Times New Roman" w:hAnsi="Arial" w:cs="Arial"/>
                <w:b/>
                <w:bCs/>
                <w:color w:val="000000"/>
              </w:rPr>
              <w:t>Fisher’s exact t</w:t>
            </w:r>
            <w:proofErr w:type="spellStart"/>
            <w:r w:rsidRPr="0038109C">
              <w:rPr>
                <w:rFonts w:ascii="Arial" w:eastAsia="Times New Roman" w:hAnsi="Arial" w:cs="Arial"/>
                <w:b/>
                <w:bCs/>
                <w:color w:val="000000"/>
              </w:rPr>
              <w:t>est</w:t>
            </w:r>
            <w:proofErr w:type="spellEnd"/>
            <w:r w:rsidRPr="0038109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) </w:t>
            </w:r>
          </w:p>
        </w:tc>
      </w:tr>
      <w:tr w:rsidR="00EC5E75" w:rsidRPr="00614FAC" w14:paraId="683529A6" w14:textId="77777777" w:rsidTr="00D82EE0">
        <w:trPr>
          <w:trHeight w:val="227"/>
        </w:trPr>
        <w:tc>
          <w:tcPr>
            <w:tcW w:w="2694" w:type="dxa"/>
            <w:tcBorders>
              <w:top w:val="single" w:sz="4" w:space="0" w:color="auto"/>
            </w:tcBorders>
          </w:tcPr>
          <w:p w14:paraId="44FA9A77" w14:textId="77777777" w:rsidR="00EC5E75" w:rsidRPr="00614FAC" w:rsidRDefault="00EC5E75" w:rsidP="00D82EE0">
            <w:pPr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n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14:paraId="5D049E5F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53C85DF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34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DE869F1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</w:tr>
      <w:tr w:rsidR="00EC5E75" w:rsidRPr="00614FAC" w14:paraId="160CF007" w14:textId="77777777" w:rsidTr="00D82EE0">
        <w:trPr>
          <w:trHeight w:val="171"/>
        </w:trPr>
        <w:tc>
          <w:tcPr>
            <w:tcW w:w="2694" w:type="dxa"/>
          </w:tcPr>
          <w:p w14:paraId="5A8BC31C" w14:textId="77777777" w:rsidR="00EC5E75" w:rsidRPr="00614FAC" w:rsidRDefault="00EC5E75" w:rsidP="00D82EE0">
            <w:pPr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age (years)</w:t>
            </w:r>
          </w:p>
        </w:tc>
        <w:tc>
          <w:tcPr>
            <w:tcW w:w="1667" w:type="dxa"/>
          </w:tcPr>
          <w:p w14:paraId="3EC8E20A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945D72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2" w:type="dxa"/>
          </w:tcPr>
          <w:p w14:paraId="45D1A0A7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0.198</w:t>
            </w:r>
          </w:p>
        </w:tc>
      </w:tr>
      <w:tr w:rsidR="00EC5E75" w:rsidRPr="00614FAC" w14:paraId="763F65F0" w14:textId="77777777" w:rsidTr="00D82EE0">
        <w:trPr>
          <w:trHeight w:val="171"/>
        </w:trPr>
        <w:tc>
          <w:tcPr>
            <w:tcW w:w="2694" w:type="dxa"/>
          </w:tcPr>
          <w:p w14:paraId="0960E95B" w14:textId="77777777" w:rsidR="00EC5E75" w:rsidRPr="00614FAC" w:rsidRDefault="00EC5E75" w:rsidP="00D82EE0">
            <w:pPr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&lt;35</w:t>
            </w:r>
          </w:p>
        </w:tc>
        <w:tc>
          <w:tcPr>
            <w:tcW w:w="1667" w:type="dxa"/>
          </w:tcPr>
          <w:p w14:paraId="65E4ECFF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19</w:t>
            </w:r>
          </w:p>
        </w:tc>
        <w:tc>
          <w:tcPr>
            <w:tcW w:w="2126" w:type="dxa"/>
          </w:tcPr>
          <w:p w14:paraId="1A64E189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11</w:t>
            </w:r>
          </w:p>
        </w:tc>
        <w:tc>
          <w:tcPr>
            <w:tcW w:w="2302" w:type="dxa"/>
          </w:tcPr>
          <w:p w14:paraId="2B2CF1A7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</w:tr>
      <w:tr w:rsidR="00EC5E75" w:rsidRPr="00614FAC" w14:paraId="3C1622E6" w14:textId="77777777" w:rsidTr="00D82EE0">
        <w:trPr>
          <w:trHeight w:val="171"/>
        </w:trPr>
        <w:tc>
          <w:tcPr>
            <w:tcW w:w="2694" w:type="dxa"/>
          </w:tcPr>
          <w:p w14:paraId="793692F5" w14:textId="77777777" w:rsidR="00EC5E75" w:rsidRPr="00614FAC" w:rsidRDefault="00EC5E75" w:rsidP="00D82EE0">
            <w:pPr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35-50</w:t>
            </w:r>
          </w:p>
        </w:tc>
        <w:tc>
          <w:tcPr>
            <w:tcW w:w="1667" w:type="dxa"/>
          </w:tcPr>
          <w:p w14:paraId="3DB0BB10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45</w:t>
            </w:r>
          </w:p>
        </w:tc>
        <w:tc>
          <w:tcPr>
            <w:tcW w:w="2126" w:type="dxa"/>
          </w:tcPr>
          <w:p w14:paraId="40052A9B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16</w:t>
            </w:r>
          </w:p>
        </w:tc>
        <w:tc>
          <w:tcPr>
            <w:tcW w:w="2302" w:type="dxa"/>
          </w:tcPr>
          <w:p w14:paraId="21405553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</w:tr>
      <w:tr w:rsidR="00EC5E75" w:rsidRPr="00614FAC" w14:paraId="70F41041" w14:textId="77777777" w:rsidTr="00D82EE0">
        <w:trPr>
          <w:trHeight w:val="171"/>
        </w:trPr>
        <w:tc>
          <w:tcPr>
            <w:tcW w:w="2694" w:type="dxa"/>
          </w:tcPr>
          <w:p w14:paraId="3845B1EA" w14:textId="77777777" w:rsidR="00EC5E75" w:rsidRPr="00614FAC" w:rsidRDefault="00EC5E75" w:rsidP="00D82EE0">
            <w:pPr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&gt;50</w:t>
            </w:r>
          </w:p>
        </w:tc>
        <w:tc>
          <w:tcPr>
            <w:tcW w:w="1667" w:type="dxa"/>
          </w:tcPr>
          <w:p w14:paraId="64C7281C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15</w:t>
            </w:r>
          </w:p>
        </w:tc>
        <w:tc>
          <w:tcPr>
            <w:tcW w:w="2126" w:type="dxa"/>
          </w:tcPr>
          <w:p w14:paraId="475AACAA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  <w:r w:rsidRPr="00614FAC">
              <w:rPr>
                <w:rFonts w:ascii="Arial" w:hAnsi="Arial" w:cs="Arial"/>
              </w:rPr>
              <w:t>2</w:t>
            </w:r>
          </w:p>
        </w:tc>
        <w:tc>
          <w:tcPr>
            <w:tcW w:w="2302" w:type="dxa"/>
          </w:tcPr>
          <w:p w14:paraId="7C9EBE36" w14:textId="77777777" w:rsidR="00EC5E75" w:rsidRPr="00614FAC" w:rsidRDefault="00EC5E75" w:rsidP="00D82EE0">
            <w:pPr>
              <w:jc w:val="center"/>
              <w:rPr>
                <w:rFonts w:ascii="Arial" w:hAnsi="Arial" w:cs="Arial"/>
              </w:rPr>
            </w:pPr>
          </w:p>
        </w:tc>
      </w:tr>
      <w:tr w:rsidR="00EC5E75" w:rsidRPr="00614FAC" w14:paraId="2C3E794C" w14:textId="77777777" w:rsidTr="00D82EE0">
        <w:tc>
          <w:tcPr>
            <w:tcW w:w="2694" w:type="dxa"/>
          </w:tcPr>
          <w:p w14:paraId="5E208A84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bCs/>
                <w:color w:val="000000"/>
              </w:rPr>
            </w:pPr>
            <w:r w:rsidRPr="00614FAC">
              <w:rPr>
                <w:rFonts w:ascii="Arial" w:eastAsia="Times New Roman" w:hAnsi="Arial" w:cs="Arial"/>
                <w:bCs/>
                <w:color w:val="000000"/>
              </w:rPr>
              <w:t>hormone receptor status</w:t>
            </w:r>
          </w:p>
        </w:tc>
        <w:tc>
          <w:tcPr>
            <w:tcW w:w="1667" w:type="dxa"/>
            <w:vAlign w:val="center"/>
          </w:tcPr>
          <w:p w14:paraId="216EE25D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35EEDFA7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2" w:type="dxa"/>
            <w:vAlign w:val="bottom"/>
          </w:tcPr>
          <w:p w14:paraId="2806E9A7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0.515</w:t>
            </w:r>
          </w:p>
        </w:tc>
      </w:tr>
      <w:tr w:rsidR="00EC5E75" w:rsidRPr="00614FAC" w14:paraId="41154063" w14:textId="77777777" w:rsidTr="00D82EE0">
        <w:tc>
          <w:tcPr>
            <w:tcW w:w="2694" w:type="dxa"/>
            <w:vAlign w:val="center"/>
          </w:tcPr>
          <w:p w14:paraId="73C012FA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negative (35)</w:t>
            </w:r>
          </w:p>
        </w:tc>
        <w:tc>
          <w:tcPr>
            <w:tcW w:w="1667" w:type="dxa"/>
            <w:vAlign w:val="center"/>
          </w:tcPr>
          <w:p w14:paraId="2AA4EDC5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2126" w:type="dxa"/>
            <w:vAlign w:val="bottom"/>
          </w:tcPr>
          <w:p w14:paraId="1442563E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2302" w:type="dxa"/>
            <w:vAlign w:val="bottom"/>
          </w:tcPr>
          <w:p w14:paraId="4FF33A6D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EC5E75" w:rsidRPr="00614FAC" w14:paraId="2EA02101" w14:textId="77777777" w:rsidTr="00D82EE0">
        <w:tc>
          <w:tcPr>
            <w:tcW w:w="2694" w:type="dxa"/>
            <w:vAlign w:val="center"/>
          </w:tcPr>
          <w:p w14:paraId="6753F92B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positive (78)</w:t>
            </w:r>
          </w:p>
        </w:tc>
        <w:tc>
          <w:tcPr>
            <w:tcW w:w="1667" w:type="dxa"/>
            <w:vAlign w:val="center"/>
          </w:tcPr>
          <w:p w14:paraId="1B8AD358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56</w:t>
            </w:r>
          </w:p>
        </w:tc>
        <w:tc>
          <w:tcPr>
            <w:tcW w:w="2126" w:type="dxa"/>
            <w:vAlign w:val="bottom"/>
          </w:tcPr>
          <w:p w14:paraId="37DA9FF3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2302" w:type="dxa"/>
            <w:vAlign w:val="bottom"/>
          </w:tcPr>
          <w:p w14:paraId="593703F8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EC5E75" w:rsidRPr="00614FAC" w14:paraId="012993B1" w14:textId="77777777" w:rsidTr="00D82EE0">
        <w:tc>
          <w:tcPr>
            <w:tcW w:w="2694" w:type="dxa"/>
            <w:vAlign w:val="bottom"/>
          </w:tcPr>
          <w:p w14:paraId="501EEA05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bCs/>
                <w:color w:val="000000"/>
              </w:rPr>
              <w:t>intrinsic subtype</w:t>
            </w:r>
          </w:p>
        </w:tc>
        <w:tc>
          <w:tcPr>
            <w:tcW w:w="1667" w:type="dxa"/>
            <w:vAlign w:val="center"/>
          </w:tcPr>
          <w:p w14:paraId="4D04A6AB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bottom"/>
          </w:tcPr>
          <w:p w14:paraId="467ADAB1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2" w:type="dxa"/>
            <w:vAlign w:val="bottom"/>
          </w:tcPr>
          <w:p w14:paraId="722499B4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0.273</w:t>
            </w:r>
          </w:p>
        </w:tc>
      </w:tr>
      <w:tr w:rsidR="00EC5E75" w:rsidRPr="00614FAC" w14:paraId="59DFB2E9" w14:textId="77777777" w:rsidTr="00D82EE0">
        <w:tc>
          <w:tcPr>
            <w:tcW w:w="2694" w:type="dxa"/>
            <w:vAlign w:val="bottom"/>
          </w:tcPr>
          <w:p w14:paraId="3313A62C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Luminal A</w:t>
            </w:r>
          </w:p>
        </w:tc>
        <w:tc>
          <w:tcPr>
            <w:tcW w:w="1667" w:type="dxa"/>
            <w:vAlign w:val="center"/>
          </w:tcPr>
          <w:p w14:paraId="13DABAA8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2126" w:type="dxa"/>
            <w:vAlign w:val="bottom"/>
          </w:tcPr>
          <w:p w14:paraId="493787C0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302" w:type="dxa"/>
            <w:vAlign w:val="bottom"/>
          </w:tcPr>
          <w:p w14:paraId="725FA23B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EC5E75" w:rsidRPr="00614FAC" w14:paraId="2308621A" w14:textId="77777777" w:rsidTr="00D82EE0">
        <w:tc>
          <w:tcPr>
            <w:tcW w:w="2694" w:type="dxa"/>
            <w:vAlign w:val="bottom"/>
          </w:tcPr>
          <w:p w14:paraId="75DF69AF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Luminal B</w:t>
            </w:r>
          </w:p>
        </w:tc>
        <w:tc>
          <w:tcPr>
            <w:tcW w:w="1667" w:type="dxa"/>
            <w:vAlign w:val="center"/>
          </w:tcPr>
          <w:p w14:paraId="16E66500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2126" w:type="dxa"/>
            <w:vAlign w:val="bottom"/>
          </w:tcPr>
          <w:p w14:paraId="1FBD5F62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302" w:type="dxa"/>
            <w:vAlign w:val="bottom"/>
          </w:tcPr>
          <w:p w14:paraId="3F00F6C9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EC5E75" w:rsidRPr="00614FAC" w14:paraId="3D5122A5" w14:textId="77777777" w:rsidTr="00D82EE0">
        <w:tc>
          <w:tcPr>
            <w:tcW w:w="2694" w:type="dxa"/>
            <w:vAlign w:val="bottom"/>
          </w:tcPr>
          <w:p w14:paraId="13A83433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bCs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HER2-enriched</w:t>
            </w:r>
          </w:p>
        </w:tc>
        <w:tc>
          <w:tcPr>
            <w:tcW w:w="1667" w:type="dxa"/>
            <w:vAlign w:val="center"/>
          </w:tcPr>
          <w:p w14:paraId="36E73735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14FAC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2126" w:type="dxa"/>
            <w:vAlign w:val="bottom"/>
          </w:tcPr>
          <w:p w14:paraId="5F3DCC4F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302" w:type="dxa"/>
            <w:vAlign w:val="bottom"/>
          </w:tcPr>
          <w:p w14:paraId="60D3EDA8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EC5E75" w:rsidRPr="00614FAC" w14:paraId="50C799A5" w14:textId="77777777" w:rsidTr="00D82EE0">
        <w:tc>
          <w:tcPr>
            <w:tcW w:w="2694" w:type="dxa"/>
            <w:vAlign w:val="bottom"/>
          </w:tcPr>
          <w:p w14:paraId="6CAADAE5" w14:textId="77777777" w:rsidR="00EC5E75" w:rsidRPr="00614FAC" w:rsidRDefault="00EC5E75" w:rsidP="00D82EE0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  <w:r w:rsidRPr="00614FAC">
              <w:rPr>
                <w:rFonts w:ascii="Arial" w:eastAsia="Times New Roman" w:hAnsi="Arial" w:cs="Arial"/>
                <w:color w:val="000000"/>
              </w:rPr>
              <w:t xml:space="preserve">    Basal-like</w:t>
            </w:r>
          </w:p>
        </w:tc>
        <w:tc>
          <w:tcPr>
            <w:tcW w:w="1667" w:type="dxa"/>
            <w:vAlign w:val="center"/>
          </w:tcPr>
          <w:p w14:paraId="719C83EA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2126" w:type="dxa"/>
            <w:vAlign w:val="bottom"/>
          </w:tcPr>
          <w:p w14:paraId="1C7DAA9C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  <w:r w:rsidRPr="00614FAC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302" w:type="dxa"/>
            <w:vAlign w:val="bottom"/>
          </w:tcPr>
          <w:p w14:paraId="1C06ED3A" w14:textId="77777777" w:rsidR="00EC5E75" w:rsidRPr="00614FAC" w:rsidRDefault="00EC5E75" w:rsidP="00D82EE0">
            <w:pPr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145E2509" w14:textId="77777777" w:rsidR="00EC5E75" w:rsidRPr="00614FAC" w:rsidRDefault="00EC5E75" w:rsidP="00EC5E75">
      <w:pPr>
        <w:pStyle w:val="CitaviBibliographyEntry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i/>
          <w:iCs/>
        </w:rPr>
      </w:pPr>
    </w:p>
    <w:p w14:paraId="76544712" w14:textId="77777777" w:rsidR="00080701" w:rsidRDefault="00EC5E75"/>
    <w:sectPr w:rsidR="00080701" w:rsidSect="00E57A0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75"/>
    <w:rsid w:val="007225F5"/>
    <w:rsid w:val="00E57A09"/>
    <w:rsid w:val="00E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649BDC"/>
  <w15:chartTrackingRefBased/>
  <w15:docId w15:val="{E9EE3F39-ED89-9A4C-A1D1-BADF83D1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E75"/>
    <w:pPr>
      <w:spacing w:after="160" w:line="259" w:lineRule="auto"/>
    </w:pPr>
    <w:rPr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rsid w:val="00EC5E75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EC5E75"/>
    <w:rPr>
      <w:sz w:val="22"/>
      <w:szCs w:val="22"/>
      <w:lang w:val="en-GB"/>
    </w:rPr>
  </w:style>
  <w:style w:type="table" w:styleId="Tabellenraster">
    <w:name w:val="Table Grid"/>
    <w:basedOn w:val="NormaleTabelle"/>
    <w:uiPriority w:val="59"/>
    <w:rsid w:val="00EC5E7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Ballé, Judith</dc:creator>
  <cp:keywords/>
  <dc:description/>
  <cp:lastModifiedBy>Ballé, Judith</cp:lastModifiedBy>
  <cp:revision>1</cp:revision>
  <dcterms:created xsi:type="dcterms:W3CDTF">2024-04-29T19:30:00Z</dcterms:created>
  <dcterms:modified xsi:type="dcterms:W3CDTF">2024-04-29T19:31:00Z</dcterms:modified>
</cp:coreProperties>
</file>