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A6A9E">
      <w:pPr>
        <w:rPr>
          <w:rFonts w:eastAsiaTheme="minorEastAsia"/>
        </w:rPr>
      </w:pPr>
      <w:bookmarkStart w:id="0" w:name="OLE_LINK1"/>
      <w:r>
        <w:rPr>
          <w:b/>
          <w:bCs/>
        </w:rPr>
        <w:t xml:space="preserve">Supplementary Table </w:t>
      </w:r>
      <w:r>
        <w:rPr>
          <w:rFonts w:hint="eastAsia" w:eastAsia="宋体"/>
          <w:b/>
          <w:bCs/>
        </w:rPr>
        <w:t>1</w:t>
      </w:r>
      <w:r>
        <w:rPr>
          <w:b/>
          <w:bCs/>
        </w:rPr>
        <w:t>.</w:t>
      </w:r>
      <w:bookmarkEnd w:id="0"/>
      <w:r>
        <w:t xml:space="preserve"> Histology, HPV and methylation results</w:t>
      </w:r>
      <w:r>
        <w:rPr>
          <w:rFonts w:hint="eastAsia" w:eastAsiaTheme="minorEastAsia"/>
        </w:rPr>
        <w:t>.</w:t>
      </w:r>
    </w:p>
    <w:tbl>
      <w:tblPr>
        <w:tblStyle w:val="6"/>
        <w:tblW w:w="968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9"/>
        <w:gridCol w:w="1050"/>
        <w:gridCol w:w="983"/>
        <w:gridCol w:w="1050"/>
        <w:gridCol w:w="983"/>
        <w:gridCol w:w="1050"/>
        <w:gridCol w:w="983"/>
        <w:gridCol w:w="1050"/>
        <w:gridCol w:w="694"/>
      </w:tblGrid>
      <w:tr w14:paraId="7053D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9" w:type="dxa"/>
            <w:tcBorders>
              <w:top w:val="single" w:color="auto" w:sz="4" w:space="0"/>
            </w:tcBorders>
          </w:tcPr>
          <w:p w14:paraId="23A5A44F">
            <w:pPr>
              <w:rPr>
                <w:rFonts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Histology</w:t>
            </w:r>
          </w:p>
        </w:tc>
        <w:tc>
          <w:tcPr>
            <w:tcW w:w="1050" w:type="dxa"/>
            <w:tcBorders>
              <w:top w:val="single" w:color="auto" w:sz="4" w:space="0"/>
            </w:tcBorders>
          </w:tcPr>
          <w:p w14:paraId="28E94F23">
            <w:pPr>
              <w:jc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HPV</w:t>
            </w:r>
          </w:p>
        </w:tc>
        <w:tc>
          <w:tcPr>
            <w:tcW w:w="2033" w:type="dxa"/>
            <w:gridSpan w:val="2"/>
            <w:tcBorders>
              <w:top w:val="single" w:color="auto" w:sz="4" w:space="0"/>
            </w:tcBorders>
          </w:tcPr>
          <w:p w14:paraId="5F37643D">
            <w:pPr>
              <w:jc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PAX1</w:t>
            </w:r>
          </w:p>
        </w:tc>
        <w:tc>
          <w:tcPr>
            <w:tcW w:w="2033" w:type="dxa"/>
            <w:gridSpan w:val="2"/>
            <w:tcBorders>
              <w:top w:val="single" w:color="auto" w:sz="4" w:space="0"/>
            </w:tcBorders>
          </w:tcPr>
          <w:p w14:paraId="2018244A">
            <w:pPr>
              <w:jc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JAM3</w:t>
            </w:r>
          </w:p>
        </w:tc>
        <w:tc>
          <w:tcPr>
            <w:tcW w:w="2033" w:type="dxa"/>
            <w:gridSpan w:val="2"/>
            <w:tcBorders>
              <w:top w:val="single" w:color="auto" w:sz="4" w:space="0"/>
            </w:tcBorders>
          </w:tcPr>
          <w:p w14:paraId="1D4544BD">
            <w:pPr>
              <w:jc w:val="center"/>
              <w:rPr>
                <w:sz w:val="16"/>
                <w:szCs w:val="16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CISCER</w:t>
            </w:r>
          </w:p>
        </w:tc>
        <w:tc>
          <w:tcPr>
            <w:tcW w:w="694" w:type="dxa"/>
            <w:tcBorders>
              <w:top w:val="single" w:color="auto" w:sz="4" w:space="0"/>
            </w:tcBorders>
          </w:tcPr>
          <w:p w14:paraId="07434851">
            <w:pPr>
              <w:jc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Total</w:t>
            </w:r>
          </w:p>
        </w:tc>
      </w:tr>
      <w:tr w14:paraId="6DDD5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9" w:type="dxa"/>
            <w:tcBorders>
              <w:bottom w:val="single" w:color="auto" w:sz="4" w:space="0"/>
            </w:tcBorders>
          </w:tcPr>
          <w:p w14:paraId="3C57927F">
            <w:pPr>
              <w:rPr>
                <w:sz w:val="16"/>
                <w:szCs w:val="16"/>
              </w:rPr>
            </w:pPr>
          </w:p>
        </w:tc>
        <w:tc>
          <w:tcPr>
            <w:tcW w:w="1050" w:type="dxa"/>
            <w:tcBorders>
              <w:bottom w:val="single" w:color="auto" w:sz="4" w:space="0"/>
            </w:tcBorders>
          </w:tcPr>
          <w:p w14:paraId="17FA860D">
            <w:pPr>
              <w:rPr>
                <w:sz w:val="16"/>
                <w:szCs w:val="16"/>
              </w:rPr>
            </w:pPr>
          </w:p>
        </w:tc>
        <w:tc>
          <w:tcPr>
            <w:tcW w:w="983" w:type="dxa"/>
            <w:tcBorders>
              <w:bottom w:val="single" w:color="auto" w:sz="4" w:space="0"/>
            </w:tcBorders>
          </w:tcPr>
          <w:p w14:paraId="7AFA52C2">
            <w:pPr>
              <w:jc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Positive</w:t>
            </w:r>
          </w:p>
        </w:tc>
        <w:tc>
          <w:tcPr>
            <w:tcW w:w="1050" w:type="dxa"/>
            <w:tcBorders>
              <w:bottom w:val="single" w:color="auto" w:sz="4" w:space="0"/>
            </w:tcBorders>
          </w:tcPr>
          <w:p w14:paraId="42FA4B00">
            <w:pPr>
              <w:jc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Negative</w:t>
            </w:r>
          </w:p>
        </w:tc>
        <w:tc>
          <w:tcPr>
            <w:tcW w:w="983" w:type="dxa"/>
            <w:tcBorders>
              <w:bottom w:val="single" w:color="auto" w:sz="4" w:space="0"/>
            </w:tcBorders>
          </w:tcPr>
          <w:p w14:paraId="19C0A197">
            <w:pPr>
              <w:jc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Positive</w:t>
            </w:r>
          </w:p>
        </w:tc>
        <w:tc>
          <w:tcPr>
            <w:tcW w:w="1050" w:type="dxa"/>
            <w:tcBorders>
              <w:bottom w:val="single" w:color="auto" w:sz="4" w:space="0"/>
            </w:tcBorders>
          </w:tcPr>
          <w:p w14:paraId="10FCCE33">
            <w:pPr>
              <w:jc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Negative</w:t>
            </w:r>
          </w:p>
        </w:tc>
        <w:tc>
          <w:tcPr>
            <w:tcW w:w="983" w:type="dxa"/>
            <w:tcBorders>
              <w:bottom w:val="single" w:color="auto" w:sz="4" w:space="0"/>
            </w:tcBorders>
          </w:tcPr>
          <w:p w14:paraId="36FDCD66">
            <w:pPr>
              <w:jc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Positive</w:t>
            </w:r>
          </w:p>
        </w:tc>
        <w:tc>
          <w:tcPr>
            <w:tcW w:w="1050" w:type="dxa"/>
            <w:tcBorders>
              <w:bottom w:val="single" w:color="auto" w:sz="4" w:space="0"/>
            </w:tcBorders>
          </w:tcPr>
          <w:p w14:paraId="0F17D39C">
            <w:pPr>
              <w:jc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Negative</w:t>
            </w:r>
          </w:p>
        </w:tc>
        <w:tc>
          <w:tcPr>
            <w:tcW w:w="694" w:type="dxa"/>
            <w:tcBorders>
              <w:bottom w:val="single" w:color="auto" w:sz="4" w:space="0"/>
            </w:tcBorders>
          </w:tcPr>
          <w:p w14:paraId="58A37AFD">
            <w:pPr>
              <w:rPr>
                <w:sz w:val="16"/>
                <w:szCs w:val="16"/>
              </w:rPr>
            </w:pPr>
          </w:p>
        </w:tc>
      </w:tr>
      <w:tr w14:paraId="30F2A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9" w:type="dxa"/>
            <w:tcBorders>
              <w:top w:val="single" w:color="auto" w:sz="4" w:space="0"/>
            </w:tcBorders>
          </w:tcPr>
          <w:p w14:paraId="5B8ADEE1">
            <w:pPr>
              <w:rPr>
                <w:rFonts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No CIN</w:t>
            </w:r>
          </w:p>
        </w:tc>
        <w:tc>
          <w:tcPr>
            <w:tcW w:w="1050" w:type="dxa"/>
            <w:tcBorders>
              <w:top w:val="single" w:color="auto" w:sz="4" w:space="0"/>
            </w:tcBorders>
          </w:tcPr>
          <w:p w14:paraId="05B90656">
            <w:pPr>
              <w:rPr>
                <w:sz w:val="16"/>
                <w:szCs w:val="16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Positive</w:t>
            </w:r>
          </w:p>
        </w:tc>
        <w:tc>
          <w:tcPr>
            <w:tcW w:w="983" w:type="dxa"/>
            <w:tcBorders>
              <w:top w:val="single" w:color="auto" w:sz="4" w:space="0"/>
            </w:tcBorders>
          </w:tcPr>
          <w:p w14:paraId="19029A37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4</w:t>
            </w:r>
          </w:p>
        </w:tc>
        <w:tc>
          <w:tcPr>
            <w:tcW w:w="1050" w:type="dxa"/>
            <w:tcBorders>
              <w:top w:val="single" w:color="auto" w:sz="4" w:space="0"/>
            </w:tcBorders>
          </w:tcPr>
          <w:p w14:paraId="7B564D7A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115</w:t>
            </w:r>
          </w:p>
        </w:tc>
        <w:tc>
          <w:tcPr>
            <w:tcW w:w="983" w:type="dxa"/>
            <w:tcBorders>
              <w:top w:val="single" w:color="auto" w:sz="4" w:space="0"/>
            </w:tcBorders>
          </w:tcPr>
          <w:p w14:paraId="61812164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</w:t>
            </w:r>
          </w:p>
        </w:tc>
        <w:tc>
          <w:tcPr>
            <w:tcW w:w="1050" w:type="dxa"/>
            <w:tcBorders>
              <w:top w:val="single" w:color="auto" w:sz="4" w:space="0"/>
            </w:tcBorders>
          </w:tcPr>
          <w:p w14:paraId="71E59E78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114</w:t>
            </w:r>
          </w:p>
        </w:tc>
        <w:tc>
          <w:tcPr>
            <w:tcW w:w="983" w:type="dxa"/>
            <w:tcBorders>
              <w:top w:val="single" w:color="auto" w:sz="4" w:space="0"/>
            </w:tcBorders>
          </w:tcPr>
          <w:p w14:paraId="535467A3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6</w:t>
            </w:r>
          </w:p>
        </w:tc>
        <w:tc>
          <w:tcPr>
            <w:tcW w:w="1050" w:type="dxa"/>
            <w:tcBorders>
              <w:top w:val="single" w:color="auto" w:sz="4" w:space="0"/>
            </w:tcBorders>
          </w:tcPr>
          <w:p w14:paraId="18F387A5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113</w:t>
            </w:r>
          </w:p>
        </w:tc>
        <w:tc>
          <w:tcPr>
            <w:tcW w:w="694" w:type="dxa"/>
            <w:tcBorders>
              <w:top w:val="single" w:color="auto" w:sz="4" w:space="0"/>
            </w:tcBorders>
          </w:tcPr>
          <w:p w14:paraId="3F263260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119</w:t>
            </w:r>
          </w:p>
        </w:tc>
      </w:tr>
      <w:tr w14:paraId="2F689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9" w:type="dxa"/>
          </w:tcPr>
          <w:p w14:paraId="1CC1C01A">
            <w:pPr>
              <w:rPr>
                <w:rFonts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0" w:type="dxa"/>
          </w:tcPr>
          <w:p w14:paraId="1F73CBD7">
            <w:pPr>
              <w:rPr>
                <w:sz w:val="16"/>
                <w:szCs w:val="16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Negative</w:t>
            </w:r>
          </w:p>
        </w:tc>
        <w:tc>
          <w:tcPr>
            <w:tcW w:w="983" w:type="dxa"/>
          </w:tcPr>
          <w:p w14:paraId="7B552C1A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0</w:t>
            </w:r>
          </w:p>
        </w:tc>
        <w:tc>
          <w:tcPr>
            <w:tcW w:w="1050" w:type="dxa"/>
          </w:tcPr>
          <w:p w14:paraId="095BDC98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17</w:t>
            </w:r>
          </w:p>
        </w:tc>
        <w:tc>
          <w:tcPr>
            <w:tcW w:w="983" w:type="dxa"/>
          </w:tcPr>
          <w:p w14:paraId="7E8FC38B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0</w:t>
            </w:r>
          </w:p>
        </w:tc>
        <w:tc>
          <w:tcPr>
            <w:tcW w:w="1050" w:type="dxa"/>
          </w:tcPr>
          <w:p w14:paraId="58394BCD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17</w:t>
            </w:r>
          </w:p>
        </w:tc>
        <w:tc>
          <w:tcPr>
            <w:tcW w:w="983" w:type="dxa"/>
          </w:tcPr>
          <w:p w14:paraId="6C267B70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0</w:t>
            </w:r>
          </w:p>
        </w:tc>
        <w:tc>
          <w:tcPr>
            <w:tcW w:w="1050" w:type="dxa"/>
          </w:tcPr>
          <w:p w14:paraId="20AB4635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17</w:t>
            </w:r>
          </w:p>
        </w:tc>
        <w:tc>
          <w:tcPr>
            <w:tcW w:w="694" w:type="dxa"/>
          </w:tcPr>
          <w:p w14:paraId="5562BE60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17</w:t>
            </w:r>
          </w:p>
        </w:tc>
      </w:tr>
      <w:tr w14:paraId="26B19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9" w:type="dxa"/>
          </w:tcPr>
          <w:p w14:paraId="576F55C0">
            <w:pPr>
              <w:rPr>
                <w:rFonts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CIN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050" w:type="dxa"/>
          </w:tcPr>
          <w:p w14:paraId="4EB33A3B">
            <w:pPr>
              <w:rPr>
                <w:sz w:val="16"/>
                <w:szCs w:val="16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Positive</w:t>
            </w:r>
          </w:p>
        </w:tc>
        <w:tc>
          <w:tcPr>
            <w:tcW w:w="983" w:type="dxa"/>
          </w:tcPr>
          <w:p w14:paraId="406A3320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0</w:t>
            </w:r>
          </w:p>
        </w:tc>
        <w:tc>
          <w:tcPr>
            <w:tcW w:w="1050" w:type="dxa"/>
          </w:tcPr>
          <w:p w14:paraId="346EF447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29</w:t>
            </w:r>
          </w:p>
        </w:tc>
        <w:tc>
          <w:tcPr>
            <w:tcW w:w="983" w:type="dxa"/>
          </w:tcPr>
          <w:p w14:paraId="5CEE4CED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</w:t>
            </w:r>
          </w:p>
        </w:tc>
        <w:tc>
          <w:tcPr>
            <w:tcW w:w="1050" w:type="dxa"/>
          </w:tcPr>
          <w:p w14:paraId="17835687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28</w:t>
            </w:r>
          </w:p>
        </w:tc>
        <w:tc>
          <w:tcPr>
            <w:tcW w:w="983" w:type="dxa"/>
          </w:tcPr>
          <w:p w14:paraId="3D16B7F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</w:t>
            </w:r>
          </w:p>
        </w:tc>
        <w:tc>
          <w:tcPr>
            <w:tcW w:w="1050" w:type="dxa"/>
          </w:tcPr>
          <w:p w14:paraId="4D8A0806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28</w:t>
            </w:r>
          </w:p>
        </w:tc>
        <w:tc>
          <w:tcPr>
            <w:tcW w:w="694" w:type="dxa"/>
          </w:tcPr>
          <w:p w14:paraId="533054A4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29</w:t>
            </w:r>
          </w:p>
        </w:tc>
      </w:tr>
      <w:tr w14:paraId="5A8F7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9" w:type="dxa"/>
          </w:tcPr>
          <w:p w14:paraId="5B509C56">
            <w:pPr>
              <w:rPr>
                <w:rFonts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0" w:type="dxa"/>
          </w:tcPr>
          <w:p w14:paraId="6E7A4281">
            <w:pPr>
              <w:rPr>
                <w:sz w:val="16"/>
                <w:szCs w:val="16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Negative</w:t>
            </w:r>
          </w:p>
        </w:tc>
        <w:tc>
          <w:tcPr>
            <w:tcW w:w="983" w:type="dxa"/>
          </w:tcPr>
          <w:p w14:paraId="16F9F0A8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0</w:t>
            </w:r>
          </w:p>
        </w:tc>
        <w:tc>
          <w:tcPr>
            <w:tcW w:w="1050" w:type="dxa"/>
          </w:tcPr>
          <w:p w14:paraId="4B5443BB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</w:t>
            </w:r>
          </w:p>
        </w:tc>
        <w:tc>
          <w:tcPr>
            <w:tcW w:w="983" w:type="dxa"/>
          </w:tcPr>
          <w:p w14:paraId="38A2DD19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0</w:t>
            </w:r>
          </w:p>
        </w:tc>
        <w:tc>
          <w:tcPr>
            <w:tcW w:w="1050" w:type="dxa"/>
          </w:tcPr>
          <w:p w14:paraId="18B19E85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</w:t>
            </w:r>
          </w:p>
        </w:tc>
        <w:tc>
          <w:tcPr>
            <w:tcW w:w="983" w:type="dxa"/>
          </w:tcPr>
          <w:p w14:paraId="54A9453D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0</w:t>
            </w:r>
          </w:p>
        </w:tc>
        <w:tc>
          <w:tcPr>
            <w:tcW w:w="1050" w:type="dxa"/>
          </w:tcPr>
          <w:p w14:paraId="7C7927A6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</w:t>
            </w:r>
          </w:p>
        </w:tc>
        <w:tc>
          <w:tcPr>
            <w:tcW w:w="694" w:type="dxa"/>
          </w:tcPr>
          <w:p w14:paraId="6C04932C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</w:t>
            </w:r>
          </w:p>
        </w:tc>
      </w:tr>
      <w:tr w14:paraId="577C7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9" w:type="dxa"/>
          </w:tcPr>
          <w:p w14:paraId="1B10B885">
            <w:pPr>
              <w:rPr>
                <w:rFonts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CIN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050" w:type="dxa"/>
          </w:tcPr>
          <w:p w14:paraId="1750AFC9">
            <w:pPr>
              <w:rPr>
                <w:sz w:val="16"/>
                <w:szCs w:val="16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Positive</w:t>
            </w:r>
          </w:p>
        </w:tc>
        <w:tc>
          <w:tcPr>
            <w:tcW w:w="983" w:type="dxa"/>
          </w:tcPr>
          <w:p w14:paraId="49B8A7E5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15</w:t>
            </w:r>
          </w:p>
        </w:tc>
        <w:tc>
          <w:tcPr>
            <w:tcW w:w="1050" w:type="dxa"/>
          </w:tcPr>
          <w:p w14:paraId="152DABE3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</w:t>
            </w:r>
          </w:p>
        </w:tc>
        <w:tc>
          <w:tcPr>
            <w:tcW w:w="983" w:type="dxa"/>
          </w:tcPr>
          <w:p w14:paraId="6A348078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11</w:t>
            </w:r>
          </w:p>
        </w:tc>
        <w:tc>
          <w:tcPr>
            <w:tcW w:w="1050" w:type="dxa"/>
          </w:tcPr>
          <w:p w14:paraId="0B532D5D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9</w:t>
            </w:r>
          </w:p>
        </w:tc>
        <w:tc>
          <w:tcPr>
            <w:tcW w:w="983" w:type="dxa"/>
          </w:tcPr>
          <w:p w14:paraId="3916962B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16</w:t>
            </w:r>
          </w:p>
        </w:tc>
        <w:tc>
          <w:tcPr>
            <w:tcW w:w="1050" w:type="dxa"/>
          </w:tcPr>
          <w:p w14:paraId="2F302B03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4</w:t>
            </w:r>
          </w:p>
        </w:tc>
        <w:tc>
          <w:tcPr>
            <w:tcW w:w="694" w:type="dxa"/>
          </w:tcPr>
          <w:p w14:paraId="32797E29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20</w:t>
            </w:r>
          </w:p>
        </w:tc>
      </w:tr>
      <w:tr w14:paraId="30D35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9" w:type="dxa"/>
          </w:tcPr>
          <w:p w14:paraId="66809FEC">
            <w:pPr>
              <w:rPr>
                <w:rFonts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CIN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050" w:type="dxa"/>
          </w:tcPr>
          <w:p w14:paraId="4E8543C0">
            <w:pPr>
              <w:rPr>
                <w:sz w:val="16"/>
                <w:szCs w:val="16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Positive</w:t>
            </w:r>
          </w:p>
        </w:tc>
        <w:tc>
          <w:tcPr>
            <w:tcW w:w="983" w:type="dxa"/>
          </w:tcPr>
          <w:p w14:paraId="4739E5F3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10</w:t>
            </w:r>
          </w:p>
        </w:tc>
        <w:tc>
          <w:tcPr>
            <w:tcW w:w="1050" w:type="dxa"/>
          </w:tcPr>
          <w:p w14:paraId="3D5807E3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6</w:t>
            </w:r>
          </w:p>
        </w:tc>
        <w:tc>
          <w:tcPr>
            <w:tcW w:w="983" w:type="dxa"/>
          </w:tcPr>
          <w:p w14:paraId="432AF396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12</w:t>
            </w:r>
          </w:p>
        </w:tc>
        <w:tc>
          <w:tcPr>
            <w:tcW w:w="1050" w:type="dxa"/>
          </w:tcPr>
          <w:p w14:paraId="528C7CC5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4</w:t>
            </w:r>
          </w:p>
        </w:tc>
        <w:tc>
          <w:tcPr>
            <w:tcW w:w="983" w:type="dxa"/>
          </w:tcPr>
          <w:p w14:paraId="1E119C77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14</w:t>
            </w:r>
          </w:p>
        </w:tc>
        <w:tc>
          <w:tcPr>
            <w:tcW w:w="1050" w:type="dxa"/>
          </w:tcPr>
          <w:p w14:paraId="4FA0DDB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2</w:t>
            </w:r>
          </w:p>
        </w:tc>
        <w:tc>
          <w:tcPr>
            <w:tcW w:w="694" w:type="dxa"/>
          </w:tcPr>
          <w:p w14:paraId="46CFD43C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16</w:t>
            </w:r>
          </w:p>
        </w:tc>
      </w:tr>
      <w:tr w14:paraId="0DF24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9" w:type="dxa"/>
            <w:tcBorders>
              <w:bottom w:val="single" w:color="auto" w:sz="4" w:space="0"/>
            </w:tcBorders>
          </w:tcPr>
          <w:p w14:paraId="5BD3803D">
            <w:pPr>
              <w:rPr>
                <w:rFonts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Adenocarcinoma</w:t>
            </w:r>
          </w:p>
        </w:tc>
        <w:tc>
          <w:tcPr>
            <w:tcW w:w="1050" w:type="dxa"/>
            <w:tcBorders>
              <w:bottom w:val="single" w:color="auto" w:sz="4" w:space="0"/>
            </w:tcBorders>
          </w:tcPr>
          <w:p w14:paraId="621D40F1">
            <w:pPr>
              <w:rPr>
                <w:sz w:val="16"/>
                <w:szCs w:val="16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Positive</w:t>
            </w:r>
          </w:p>
        </w:tc>
        <w:tc>
          <w:tcPr>
            <w:tcW w:w="983" w:type="dxa"/>
            <w:tcBorders>
              <w:bottom w:val="single" w:color="auto" w:sz="4" w:space="0"/>
            </w:tcBorders>
          </w:tcPr>
          <w:p w14:paraId="1B13DF79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</w:t>
            </w:r>
          </w:p>
        </w:tc>
        <w:tc>
          <w:tcPr>
            <w:tcW w:w="1050" w:type="dxa"/>
            <w:tcBorders>
              <w:bottom w:val="single" w:color="auto" w:sz="4" w:space="0"/>
            </w:tcBorders>
          </w:tcPr>
          <w:p w14:paraId="7E963660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0</w:t>
            </w:r>
          </w:p>
        </w:tc>
        <w:tc>
          <w:tcPr>
            <w:tcW w:w="983" w:type="dxa"/>
            <w:tcBorders>
              <w:bottom w:val="single" w:color="auto" w:sz="4" w:space="0"/>
            </w:tcBorders>
          </w:tcPr>
          <w:p w14:paraId="49A3E616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</w:t>
            </w:r>
          </w:p>
        </w:tc>
        <w:tc>
          <w:tcPr>
            <w:tcW w:w="1050" w:type="dxa"/>
            <w:tcBorders>
              <w:bottom w:val="single" w:color="auto" w:sz="4" w:space="0"/>
            </w:tcBorders>
          </w:tcPr>
          <w:p w14:paraId="360C6549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0</w:t>
            </w:r>
          </w:p>
        </w:tc>
        <w:tc>
          <w:tcPr>
            <w:tcW w:w="983" w:type="dxa"/>
            <w:tcBorders>
              <w:bottom w:val="single" w:color="auto" w:sz="4" w:space="0"/>
            </w:tcBorders>
          </w:tcPr>
          <w:p w14:paraId="1327C48D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</w:t>
            </w:r>
          </w:p>
        </w:tc>
        <w:tc>
          <w:tcPr>
            <w:tcW w:w="1050" w:type="dxa"/>
            <w:tcBorders>
              <w:bottom w:val="single" w:color="auto" w:sz="4" w:space="0"/>
            </w:tcBorders>
          </w:tcPr>
          <w:p w14:paraId="72CD1A3D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0</w:t>
            </w:r>
          </w:p>
        </w:tc>
        <w:tc>
          <w:tcPr>
            <w:tcW w:w="694" w:type="dxa"/>
            <w:tcBorders>
              <w:bottom w:val="single" w:color="auto" w:sz="4" w:space="0"/>
            </w:tcBorders>
          </w:tcPr>
          <w:p w14:paraId="4318C18C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</w:t>
            </w:r>
          </w:p>
        </w:tc>
      </w:tr>
    </w:tbl>
    <w:p w14:paraId="17D4CD4A">
      <w:pPr>
        <w:rPr>
          <w:rFonts w:ascii="Times New Roman" w:hAnsi="Times New Roman" w:eastAsia="PMingLiU" w:cs="Times New Roman"/>
          <w:sz w:val="18"/>
          <w:szCs w:val="18"/>
          <w:lang w:eastAsia="zh-TW"/>
        </w:rPr>
      </w:pP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Data </w:t>
      </w:r>
      <w:r>
        <w:rPr>
          <w:rFonts w:ascii="Times New Roman" w:hAnsi="Times New Roman" w:cs="Times New Roman"/>
          <w:sz w:val="18"/>
          <w:szCs w:val="18"/>
        </w:rPr>
        <w:t xml:space="preserve">represent 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number</w:t>
      </w:r>
      <w:r>
        <w:rPr>
          <w:rFonts w:ascii="Times New Roman" w:hAnsi="Times New Roman" w:cs="Times New Roman"/>
          <w:sz w:val="18"/>
          <w:szCs w:val="18"/>
        </w:rPr>
        <w:t xml:space="preserve"> of study participants unless otherwise specified.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 </w:t>
      </w:r>
      <w:r>
        <w:rPr>
          <w:rFonts w:ascii="Times New Roman" w:hAnsi="Times New Roman" w:eastAsia="PMingLiU" w:cs="Times New Roman"/>
          <w:sz w:val="18"/>
          <w:szCs w:val="18"/>
          <w:lang w:eastAsia="zh-TW"/>
        </w:rPr>
        <w:t>N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o CIN means no CIN found during colposcopy examination. </w:t>
      </w:r>
      <w:r>
        <w:rPr>
          <w:rFonts w:ascii="Times New Roman" w:hAnsi="Times New Roman" w:eastAsia="PMingLiU" w:cs="Times New Roman"/>
          <w:sz w:val="18"/>
          <w:szCs w:val="18"/>
          <w:lang w:eastAsia="zh-TW"/>
        </w:rPr>
        <w:t>CISCER positive ΔCtPAX1≤6.6 and (or) ΔCtJAM3≤10.0; CISCER negative criteria: ΔCtPAX1&gt;6.6 andΔCtJAM3&gt;10.0.</w:t>
      </w:r>
    </w:p>
    <w:p w14:paraId="59D45A96">
      <w:pPr>
        <w:rPr>
          <w:rFonts w:ascii="Times New Roman" w:hAnsi="Times New Roman" w:eastAsia="PMingLiU" w:cs="Times New Roman"/>
          <w:sz w:val="18"/>
          <w:szCs w:val="18"/>
          <w:lang w:eastAsia="zh-TW"/>
        </w:rPr>
      </w:pPr>
      <w:r>
        <w:rPr>
          <w:rFonts w:ascii="Times New Roman" w:hAnsi="Times New Roman" w:cs="Times New Roman"/>
          <w:sz w:val="18"/>
          <w:szCs w:val="18"/>
        </w:rPr>
        <w:t>Abbreviations: HPV, human papillomavirus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; </w:t>
      </w:r>
      <w:r>
        <w:rPr>
          <w:rFonts w:hint="eastAsia" w:ascii="Times New Roman" w:hAnsi="Times New Roman" w:eastAsia="PMingLiU" w:cs="Times New Roman"/>
          <w:i/>
          <w:iCs/>
          <w:sz w:val="18"/>
          <w:szCs w:val="18"/>
          <w:lang w:eastAsia="zh-TW"/>
        </w:rPr>
        <w:t>PAX1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 xml:space="preserve">paired box 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1; </w:t>
      </w:r>
      <w:r>
        <w:rPr>
          <w:rFonts w:hint="eastAsia" w:ascii="Times New Roman" w:hAnsi="Times New Roman" w:eastAsia="PMingLiU" w:cs="Times New Roman"/>
          <w:i/>
          <w:iCs/>
          <w:sz w:val="18"/>
          <w:szCs w:val="18"/>
          <w:lang w:eastAsia="zh-TW"/>
        </w:rPr>
        <w:t>JAM3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junctional adhesion molecule protein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 3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24241F5B">
      <w:pPr>
        <w:rPr>
          <w:rFonts w:eastAsiaTheme="minorEastAsia"/>
        </w:rPr>
      </w:pPr>
    </w:p>
    <w:p w14:paraId="7310BBB0">
      <w:pPr>
        <w:widowControl/>
        <w:jc w:val="left"/>
        <w:rPr>
          <w:rFonts w:eastAsiaTheme="minorEastAsia"/>
        </w:rPr>
      </w:pPr>
      <w:r>
        <w:rPr>
          <w:rFonts w:eastAsiaTheme="minorEastAsia"/>
        </w:rPr>
        <w:br w:type="page"/>
      </w:r>
    </w:p>
    <w:p w14:paraId="3FD1EFC9">
      <w:pPr>
        <w:rPr>
          <w:rFonts w:eastAsia="宋体"/>
        </w:rPr>
      </w:pPr>
      <w:r>
        <w:rPr>
          <w:b/>
          <w:bCs/>
        </w:rPr>
        <w:t xml:space="preserve">Supplementary Table </w:t>
      </w:r>
      <w:r>
        <w:rPr>
          <w:rFonts w:hint="eastAsia" w:eastAsia="宋体"/>
          <w:b/>
          <w:bCs/>
        </w:rPr>
        <w:t>2</w:t>
      </w:r>
      <w:r>
        <w:rPr>
          <w:b/>
          <w:bCs/>
        </w:rPr>
        <w:t>.</w:t>
      </w:r>
      <w:r>
        <w:rPr>
          <w:rFonts w:hint="eastAsia" w:eastAsia="宋体"/>
          <w:b/>
          <w:bCs/>
        </w:rPr>
        <w:t xml:space="preserve"> Clinical characteristics of women without histological results</w:t>
      </w:r>
    </w:p>
    <w:tbl>
      <w:tblPr>
        <w:tblStyle w:val="6"/>
        <w:tblpPr w:leftFromText="180" w:rightFromText="180" w:vertAnchor="text" w:horzAnchor="margin" w:tblpXSpec="center" w:tblpY="173"/>
        <w:tblOverlap w:val="never"/>
        <w:tblW w:w="0" w:type="auto"/>
        <w:tblInd w:w="0" w:type="dxa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6"/>
        <w:gridCol w:w="1211"/>
        <w:gridCol w:w="1319"/>
        <w:gridCol w:w="1879"/>
        <w:gridCol w:w="1211"/>
      </w:tblGrid>
      <w:tr w14:paraId="530B2D2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B5F4F8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Characteristic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DA9900E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Total</w:t>
            </w:r>
          </w:p>
          <w:p w14:paraId="23BEFB66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 xml:space="preserve">(n =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119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D602E97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HPV 16/18 (+)</w:t>
            </w:r>
          </w:p>
          <w:p w14:paraId="3C56823F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(n=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30)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AF18027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Non-16/18 hrHPV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+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  <w:p w14:paraId="4A0DC42A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(n=71)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3EC4C57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hrHPV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  <w:p w14:paraId="5715170E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(n=18)</w:t>
            </w:r>
          </w:p>
        </w:tc>
      </w:tr>
      <w:tr w14:paraId="72661E6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 w14:paraId="138A60E9">
            <w:pPr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Age, Median (Q1,Q3)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F3E838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43 (34, 54)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4ECF45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43 (35, 52)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2BD9C5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45 (36, 55)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3C50BF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39 (31, 56)</w:t>
            </w:r>
          </w:p>
        </w:tc>
      </w:tr>
      <w:tr w14:paraId="7FB347E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4AE5B3">
            <w:pP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Age &lt; 30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113980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12 (10%)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4A55C6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2 (6.</w:t>
            </w:r>
            <w:r>
              <w:rPr>
                <w:rFonts w:hint="eastAsia"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7</w:t>
            </w: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430166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8 (11%)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48F10F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2 (11%)</w:t>
            </w:r>
          </w:p>
        </w:tc>
      </w:tr>
      <w:tr w14:paraId="43B5513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E2CD3B">
            <w:pP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30 - 39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51620F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39 (33%)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3B7FB2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10 (3</w:t>
            </w:r>
            <w:r>
              <w:rPr>
                <w:rFonts w:hint="eastAsia"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3.3</w:t>
            </w: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ECACD8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20 (28%)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AA1DDC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9 (50%)</w:t>
            </w:r>
          </w:p>
        </w:tc>
      </w:tr>
      <w:tr w14:paraId="1389273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D3A776">
            <w:pP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40 - 49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03FCCB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22 (19%)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F2D876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6 (2</w:t>
            </w:r>
            <w:r>
              <w:rPr>
                <w:rFonts w:hint="eastAsia"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AE9196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15 (21%)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A81B3F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1 (5.6%)</w:t>
            </w:r>
          </w:p>
        </w:tc>
      </w:tr>
      <w:tr w14:paraId="4C97F79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B3E6E6">
            <w:pP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Age &gt;= 50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368F79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8"/>
                <w:szCs w:val="18"/>
                <w:lang w:val="en-US" w:eastAsia="zh-CN" w:bidi="ar"/>
              </w:rPr>
              <w:t>6</w:t>
            </w: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 xml:space="preserve"> (38%)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062FB7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hint="eastAsia"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40</w:t>
            </w: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F6CCB6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28 (39%)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DFF048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6 (33%)</w:t>
            </w:r>
          </w:p>
        </w:tc>
      </w:tr>
      <w:tr w14:paraId="232BD78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</w:tcPr>
          <w:p w14:paraId="487EB528">
            <w:pPr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sz w:val="18"/>
                <w:szCs w:val="18"/>
              </w:rPr>
              <w:t>PAX1</w:t>
            </w: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sz w:val="18"/>
                <w:szCs w:val="18"/>
                <w:vertAlign w:val="superscript"/>
              </w:rPr>
              <w:t>m</w:t>
            </w:r>
          </w:p>
        </w:tc>
        <w:tc>
          <w:tcPr>
            <w:tcW w:w="0" w:type="auto"/>
            <w:shd w:val="clear" w:color="auto" w:fill="auto"/>
          </w:tcPr>
          <w:p w14:paraId="6F9A7189">
            <w:pPr>
              <w:widowControl/>
              <w:ind w:firstLine="180" w:firstLineChars="10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DE2877D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289031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BBE8D6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</w:p>
        </w:tc>
      </w:tr>
      <w:tr w14:paraId="67A1E64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</w:tcPr>
          <w:p w14:paraId="356A7731">
            <w:pPr>
              <w:ind w:firstLine="180" w:firstLineChars="100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Negative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A53B355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111 (93%)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E24ED5A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27 (90%)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A7C79A8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66 (93%)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1908748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18 (100%)</w:t>
            </w:r>
          </w:p>
        </w:tc>
      </w:tr>
      <w:tr w14:paraId="7C9F929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</w:tcPr>
          <w:p w14:paraId="0ADBBB03">
            <w:pPr>
              <w:ind w:firstLine="180" w:firstLineChars="100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Positive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1646260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8 (6.7%)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CD11E19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3 (10%)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BA55B65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5 (7.0%)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F578D55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0 (0%)</w:t>
            </w:r>
          </w:p>
        </w:tc>
      </w:tr>
      <w:tr w14:paraId="4CB417E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</w:tcPr>
          <w:p w14:paraId="25C9B264">
            <w:pPr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sz w:val="18"/>
                <w:szCs w:val="18"/>
              </w:rPr>
              <w:t>JAM3</w:t>
            </w: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sz w:val="18"/>
                <w:szCs w:val="18"/>
                <w:vertAlign w:val="superscript"/>
              </w:rPr>
              <w:t>m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BB985E8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76EE1D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8A6A163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E9FC98B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</w:p>
        </w:tc>
      </w:tr>
      <w:tr w14:paraId="13BC790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</w:tcPr>
          <w:p w14:paraId="141BB0CC">
            <w:pPr>
              <w:ind w:firstLine="180" w:firstLineChars="100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Negative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C72C8B9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115 (97%)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5C34B4D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28 (93%)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07A9987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69 (97%)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AEDFB0A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18 (100%)</w:t>
            </w:r>
          </w:p>
        </w:tc>
      </w:tr>
      <w:tr w14:paraId="3E28884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</w:tcPr>
          <w:p w14:paraId="7FE840CC">
            <w:pPr>
              <w:ind w:firstLine="180" w:firstLineChars="100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Positive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EF1DB11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4 (3.4%)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4D4AA7E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2 (6.7%)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48495F1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2 (2.8%)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B7F7533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0 (0%)</w:t>
            </w:r>
          </w:p>
        </w:tc>
      </w:tr>
      <w:tr w14:paraId="672F6B3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</w:tcPr>
          <w:p w14:paraId="724A94D6">
            <w:pPr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CISCER, n (%)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4CB7108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5EB4B7F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7796B2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824C924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</w:p>
        </w:tc>
      </w:tr>
      <w:tr w14:paraId="1BC52EF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</w:tcPr>
          <w:p w14:paraId="2C9E1B51">
            <w:pPr>
              <w:ind w:firstLine="180" w:firstLineChars="100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Negative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127FDD6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110 (92%)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0237539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27 (90%)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BA50945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65 (92%)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147FC60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18 (100%)</w:t>
            </w:r>
          </w:p>
        </w:tc>
      </w:tr>
      <w:tr w14:paraId="32D54D8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576A9A11">
            <w:pPr>
              <w:ind w:firstLine="180" w:firstLineChars="100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Positive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0AD2495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9 (7.6%)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0F65EC9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3 (10%)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8C38A1E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6 (8.5%)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E4587DF">
            <w:pPr>
              <w:widowControl/>
              <w:spacing w:before="100" w:after="100"/>
              <w:ind w:left="100" w:right="100"/>
              <w:jc w:val="center"/>
              <w:textAlignment w:val="center"/>
              <w:rPr>
                <w:rFonts w:ascii="Times New Roman" w:hAnsi="Times New Roman" w:eastAsia="Segoe UI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eastAsia="Segoe UI" w:cs="Times New Roman"/>
                <w:color w:val="333333"/>
                <w:kern w:val="0"/>
                <w:sz w:val="18"/>
                <w:szCs w:val="18"/>
                <w:lang w:bidi="ar"/>
              </w:rPr>
              <w:t>0 (0%)</w:t>
            </w:r>
          </w:p>
        </w:tc>
      </w:tr>
    </w:tbl>
    <w:p w14:paraId="05B3D580">
      <w:pPr>
        <w:rPr>
          <w:rFonts w:ascii="Times New Roman" w:hAnsi="Times New Roman" w:eastAsia="PMingLiU" w:cs="Times New Roman"/>
          <w:sz w:val="18"/>
          <w:szCs w:val="18"/>
          <w:lang w:eastAsia="zh-TW"/>
        </w:rPr>
      </w:pP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Data </w:t>
      </w:r>
      <w:r>
        <w:rPr>
          <w:rFonts w:ascii="Times New Roman" w:hAnsi="Times New Roman" w:cs="Times New Roman"/>
          <w:sz w:val="18"/>
          <w:szCs w:val="18"/>
        </w:rPr>
        <w:t>represent no. (%) of study participants unless otherwise specified.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 </w:t>
      </w:r>
      <w:r>
        <w:rPr>
          <w:rFonts w:hint="eastAsia" w:ascii="Times New Roman" w:hAnsi="Times New Roman" w:cs="Times New Roman"/>
          <w:sz w:val="18"/>
          <w:szCs w:val="18"/>
        </w:rPr>
        <w:t>HPV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>-</w:t>
      </w:r>
      <w:r>
        <w:rPr>
          <w:rFonts w:hint="eastAsia" w:ascii="Times New Roman" w:hAnsi="Times New Roman" w:cs="Times New Roman"/>
          <w:sz w:val="18"/>
          <w:szCs w:val="18"/>
        </w:rPr>
        <w:t>16/18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>(+):</w:t>
      </w:r>
      <w:r>
        <w:rPr>
          <w:rFonts w:hint="eastAsia" w:ascii="Times New Roman" w:hAnsi="Times New Roman" w:cs="Times New Roman"/>
          <w:sz w:val="18"/>
          <w:szCs w:val="18"/>
        </w:rPr>
        <w:t xml:space="preserve"> 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positive of </w:t>
      </w:r>
      <w:r>
        <w:rPr>
          <w:rFonts w:hint="eastAsia" w:ascii="Times New Roman" w:hAnsi="Times New Roman" w:cs="Times New Roman"/>
          <w:sz w:val="18"/>
          <w:szCs w:val="18"/>
        </w:rPr>
        <w:t xml:space="preserve">HPV16 and (or) </w:t>
      </w:r>
      <w:bookmarkStart w:id="2" w:name="_GoBack"/>
      <w:bookmarkEnd w:id="2"/>
      <w:r>
        <w:rPr>
          <w:rFonts w:hint="eastAsia" w:ascii="Times New Roman" w:hAnsi="Times New Roman" w:cs="Times New Roman"/>
          <w:sz w:val="18"/>
          <w:szCs w:val="18"/>
        </w:rPr>
        <w:t>HPV18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 types.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No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>n-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16/18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 xml:space="preserve"> hrHPV</w:t>
      </w:r>
      <w:r>
        <w:rPr>
          <w:rFonts w:hint="eastAsia" w:ascii="Times New Roman" w:hAnsi="Times New Roman" w:eastAsia="PMingLiU" w:cs="Times New Roman"/>
          <w:color w:val="000000"/>
          <w:kern w:val="0"/>
          <w:sz w:val="18"/>
          <w:szCs w:val="18"/>
          <w:lang w:eastAsia="zh-TW"/>
        </w:rPr>
        <w:t>(+): positive results of H</w:t>
      </w:r>
      <w:r>
        <w:rPr>
          <w:rFonts w:hint="eastAsia" w:ascii="Times New Roman" w:hAnsi="Times New Roman" w:cs="Times New Roman"/>
          <w:sz w:val="18"/>
          <w:szCs w:val="18"/>
        </w:rPr>
        <w:t>PV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 3</w:t>
      </w:r>
      <w:r>
        <w:rPr>
          <w:rFonts w:hint="eastAsia" w:ascii="Times New Roman" w:hAnsi="Times New Roman" w:cs="Times New Roman"/>
          <w:sz w:val="18"/>
          <w:szCs w:val="18"/>
        </w:rPr>
        <w:t>1, 33, 35, 39, 45, 51, 52, 56, 58, 59, 66 and 68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. </w:t>
      </w:r>
      <w:r>
        <w:rPr>
          <w:rFonts w:ascii="Times New Roman" w:hAnsi="Times New Roman" w:eastAsia="PMingLiU" w:cs="Times New Roman"/>
          <w:sz w:val="18"/>
          <w:szCs w:val="18"/>
          <w:lang w:eastAsia="zh-TW"/>
        </w:rPr>
        <w:t>NCISCER positive ΔCtPAX1≤6.6 and (or) ΔCtJAM3≤10.0; CISCER negative criteria: ΔCtPAX1&gt;6.6 andΔCtJAM3&gt;10.0.</w:t>
      </w:r>
    </w:p>
    <w:p w14:paraId="5F123856">
      <w:pPr>
        <w:rPr>
          <w:rFonts w:ascii="Times New Roman" w:hAnsi="Times New Roman" w:eastAsia="PMingLiU" w:cs="Times New Roman"/>
          <w:sz w:val="18"/>
          <w:szCs w:val="18"/>
          <w:lang w:eastAsia="zh-TW"/>
        </w:rPr>
      </w:pPr>
      <w:r>
        <w:rPr>
          <w:rFonts w:ascii="Times New Roman" w:hAnsi="Times New Roman" w:cs="Times New Roman"/>
          <w:sz w:val="18"/>
          <w:szCs w:val="18"/>
        </w:rPr>
        <w:t xml:space="preserve">Abbreviations: 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n, number; </w:t>
      </w:r>
      <w:r>
        <w:rPr>
          <w:rFonts w:hint="eastAsia" w:ascii="Times New Roman" w:hAnsi="Times New Roman" w:eastAsia="PMingLiU" w:cs="Times New Roman"/>
          <w:i/>
          <w:iCs/>
          <w:sz w:val="18"/>
          <w:szCs w:val="18"/>
          <w:lang w:eastAsia="zh-TW"/>
        </w:rPr>
        <w:t>PAX1</w:t>
      </w:r>
      <w:r>
        <w:rPr>
          <w:rFonts w:hint="eastAsia" w:ascii="Times New Roman" w:hAnsi="Times New Roman" w:eastAsia="PMingLiU" w:cs="Times New Roman"/>
          <w:i/>
          <w:iCs/>
          <w:sz w:val="18"/>
          <w:szCs w:val="18"/>
          <w:vertAlign w:val="superscript"/>
          <w:lang w:eastAsia="zh-TW"/>
        </w:rPr>
        <w:t>m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 xml:space="preserve">paired box 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1 methylation; </w:t>
      </w:r>
      <w:r>
        <w:rPr>
          <w:rFonts w:hint="eastAsia" w:ascii="Times New Roman" w:hAnsi="Times New Roman" w:eastAsia="PMingLiU" w:cs="Times New Roman"/>
          <w:i/>
          <w:iCs/>
          <w:sz w:val="18"/>
          <w:szCs w:val="18"/>
          <w:lang w:eastAsia="zh-TW"/>
        </w:rPr>
        <w:t>JAM3</w:t>
      </w:r>
      <w:r>
        <w:rPr>
          <w:rFonts w:hint="eastAsia" w:ascii="Times New Roman" w:hAnsi="Times New Roman" w:eastAsia="PMingLiU" w:cs="Times New Roman"/>
          <w:i/>
          <w:iCs/>
          <w:sz w:val="18"/>
          <w:szCs w:val="18"/>
          <w:vertAlign w:val="superscript"/>
          <w:lang w:eastAsia="zh-TW"/>
        </w:rPr>
        <w:t>m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junctional adhesion molecule protein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 3 methylation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7F88368D">
      <w:pPr>
        <w:rPr>
          <w:rFonts w:eastAsiaTheme="minorEastAsia"/>
        </w:rPr>
      </w:pPr>
    </w:p>
    <w:p w14:paraId="27E1B7C2">
      <w:pPr>
        <w:rPr>
          <w:rFonts w:eastAsiaTheme="minorEastAsia"/>
        </w:rPr>
      </w:pPr>
    </w:p>
    <w:p w14:paraId="33468A07">
      <w:pPr>
        <w:rPr>
          <w:rFonts w:eastAsiaTheme="minorEastAsia"/>
        </w:rPr>
      </w:pPr>
    </w:p>
    <w:p w14:paraId="342A0FA7">
      <w:pPr>
        <w:widowControl/>
        <w:jc w:val="left"/>
      </w:pPr>
      <w:r>
        <w:br w:type="page"/>
      </w:r>
    </w:p>
    <w:p w14:paraId="4CA73CBA">
      <w:pPr>
        <w:rPr>
          <w:rFonts w:ascii="Times New Roman" w:hAnsi="Times New Roman" w:cs="Times New Roman" w:eastAsiaTheme="minorEastAsia"/>
        </w:rPr>
      </w:pPr>
      <w:r>
        <w:rPr>
          <w:rFonts w:ascii="Times New Roman" w:hAnsi="Times New Roman" w:cs="Times New Roman"/>
          <w:b/>
          <w:bCs/>
        </w:rPr>
        <w:t xml:space="preserve">Supplementary Table </w:t>
      </w:r>
      <w:r>
        <w:rPr>
          <w:rFonts w:ascii="Times New Roman" w:hAnsi="Times New Roman" w:cs="Times New Roman" w:eastAsiaTheme="minorEastAsia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Performance of Methylation</w:t>
      </w:r>
      <w:r>
        <w:rPr>
          <w:rFonts w:hint="eastAsia" w:ascii="Times New Roman" w:hAnsi="Times New Roman" w:eastAsia="PMingLiU" w:cs="Times New Roman"/>
          <w:lang w:eastAsia="zh-TW"/>
        </w:rPr>
        <w:t xml:space="preserve"> </w:t>
      </w:r>
      <w:r>
        <w:rPr>
          <w:rFonts w:ascii="Times New Roman" w:hAnsi="Times New Roman" w:cs="Times New Roman"/>
        </w:rPr>
        <w:t>Tests for the Detection of Cervical Intraepithelial Neoplasia of HPV</w:t>
      </w:r>
      <w:r>
        <w:rPr>
          <w:rFonts w:hint="eastAsia" w:ascii="Times New Roman" w:hAnsi="Times New Roman" w:eastAsia="PMingLiU" w:cs="Times New Roman"/>
          <w:lang w:eastAsia="zh-TW"/>
        </w:rPr>
        <w:t xml:space="preserve"> Detection</w:t>
      </w:r>
      <w:r>
        <w:rPr>
          <w:rFonts w:ascii="Times New Roman" w:hAnsi="Times New Roman" w:cs="Times New Roman" w:eastAsiaTheme="minorEastAsia"/>
        </w:rPr>
        <w:t>.</w:t>
      </w:r>
    </w:p>
    <w:tbl>
      <w:tblPr>
        <w:tblStyle w:val="6"/>
        <w:tblW w:w="924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276"/>
        <w:gridCol w:w="1276"/>
        <w:gridCol w:w="1275"/>
        <w:gridCol w:w="1276"/>
        <w:gridCol w:w="743"/>
        <w:gridCol w:w="1696"/>
      </w:tblGrid>
      <w:tr w14:paraId="19ECD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67E3E320">
            <w:pPr>
              <w:jc w:val="center"/>
              <w:rPr>
                <w:rFonts w:hint="eastAsia" w:ascii="Times New Roman" w:hAnsi="Times New Roman" w:eastAsia="PMingLiU" w:cs="Times New Roman"/>
                <w:lang w:eastAsia="zh-TW"/>
              </w:rPr>
            </w:pPr>
            <w:r>
              <w:rPr>
                <w:rFonts w:hint="eastAsia" w:ascii="Times New Roman" w:hAnsi="Times New Roman" w:eastAsia="PMingLiU" w:cs="Times New Roman"/>
                <w:lang w:eastAsia="zh-TW"/>
              </w:rPr>
              <w:t>Items</w:t>
            </w:r>
          </w:p>
        </w:tc>
        <w:tc>
          <w:tcPr>
            <w:tcW w:w="1276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6F8C836C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Sensitivity (95% CI)</w:t>
            </w:r>
          </w:p>
        </w:tc>
        <w:tc>
          <w:tcPr>
            <w:tcW w:w="1276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5E034D14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Specificity (95% CI)</w:t>
            </w:r>
          </w:p>
        </w:tc>
        <w:tc>
          <w:tcPr>
            <w:tcW w:w="1275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6BA508B8">
            <w:pPr>
              <w:jc w:val="center"/>
              <w:rPr>
                <w:rFonts w:ascii="Times New Roman" w:hAnsi="Times New Roman" w:eastAsia="PMingLiU" w:cs="Times New Roman"/>
                <w:b/>
                <w:bCs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PPV</w:t>
            </w:r>
          </w:p>
          <w:p w14:paraId="4B2E90A3">
            <w:pPr>
              <w:jc w:val="center"/>
              <w:rPr>
                <w:rFonts w:ascii="Times New Roman" w:hAnsi="Times New Roman" w:eastAsia="PMingLiU" w:cs="Times New Roman"/>
                <w:b/>
                <w:bCs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(95% CI)</w:t>
            </w:r>
          </w:p>
        </w:tc>
        <w:tc>
          <w:tcPr>
            <w:tcW w:w="1276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6720E2E0">
            <w:pPr>
              <w:jc w:val="center"/>
              <w:rPr>
                <w:rFonts w:ascii="Times New Roman" w:hAnsi="Times New Roman" w:eastAsia="PMingLiU" w:cs="Times New Roman"/>
                <w:b/>
                <w:bCs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NPV</w:t>
            </w:r>
          </w:p>
          <w:p w14:paraId="78E3734D">
            <w:pPr>
              <w:jc w:val="center"/>
              <w:rPr>
                <w:rFonts w:ascii="Times New Roman" w:hAnsi="Times New Roman" w:eastAsia="PMingLiU" w:cs="Times New Roman"/>
                <w:b/>
                <w:bCs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(95% CI)</w:t>
            </w:r>
          </w:p>
        </w:tc>
        <w:tc>
          <w:tcPr>
            <w:tcW w:w="743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7BFAB259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OR</w:t>
            </w:r>
          </w:p>
        </w:tc>
        <w:tc>
          <w:tcPr>
            <w:tcW w:w="1696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01CF3084">
            <w:pPr>
              <w:jc w:val="center"/>
              <w:rPr>
                <w:rFonts w:ascii="Times New Roman" w:hAnsi="Times New Roman" w:eastAsia="PMingLiU" w:cs="Times New Roman"/>
                <w:b/>
                <w:bCs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Referral rate</w:t>
            </w:r>
            <w:r>
              <w:rPr>
                <w:rFonts w:ascii="Times New Roman" w:hAnsi="Times New Roman" w:eastAsia="PMingLiU" w:cs="Times New Roman"/>
                <w:b/>
                <w:bCs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 xml:space="preserve"> (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  <w:r>
              <w:rPr>
                <w:rFonts w:ascii="Times New Roman" w:hAnsi="Times New Roman" w:eastAsia="PMingLiU" w:cs="Times New Roman"/>
                <w:b/>
                <w:bCs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>)</w:t>
            </w:r>
          </w:p>
        </w:tc>
      </w:tr>
      <w:tr w14:paraId="7AF7E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01" w:type="dxa"/>
            <w:tcBorders>
              <w:top w:val="single" w:color="auto" w:sz="8" w:space="0"/>
            </w:tcBorders>
          </w:tcPr>
          <w:p w14:paraId="38D1B2FA">
            <w:pP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HPV-16/18</w:t>
            </w:r>
          </w:p>
        </w:tc>
        <w:tc>
          <w:tcPr>
            <w:tcW w:w="1276" w:type="dxa"/>
            <w:tcBorders>
              <w:top w:val="single" w:color="auto" w:sz="8" w:space="0"/>
            </w:tcBorders>
          </w:tcPr>
          <w:p w14:paraId="5FCBE9CD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tcBorders>
              <w:top w:val="single" w:color="auto" w:sz="8" w:space="0"/>
            </w:tcBorders>
          </w:tcPr>
          <w:p w14:paraId="2CD5342B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5" w:type="dxa"/>
            <w:tcBorders>
              <w:top w:val="single" w:color="auto" w:sz="8" w:space="0"/>
            </w:tcBorders>
          </w:tcPr>
          <w:p w14:paraId="0A3F0F2B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tcBorders>
              <w:top w:val="single" w:color="auto" w:sz="8" w:space="0"/>
            </w:tcBorders>
          </w:tcPr>
          <w:p w14:paraId="3035AB48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43" w:type="dxa"/>
            <w:tcBorders>
              <w:top w:val="single" w:color="auto" w:sz="8" w:space="0"/>
            </w:tcBorders>
          </w:tcPr>
          <w:p w14:paraId="15F8A7A6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96" w:type="dxa"/>
            <w:tcBorders>
              <w:top w:val="single" w:color="auto" w:sz="8" w:space="0"/>
            </w:tcBorders>
          </w:tcPr>
          <w:p w14:paraId="7F445182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14:paraId="51167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01" w:type="dxa"/>
          </w:tcPr>
          <w:p w14:paraId="71C48DA4">
            <w:pPr>
              <w:ind w:left="170" w:leftChars="81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PMingLiU" w:cs="Times New Roman"/>
                <w:i/>
                <w:iCs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 xml:space="preserve">- </w:t>
            </w: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PAX1</w:t>
            </w:r>
          </w:p>
        </w:tc>
        <w:tc>
          <w:tcPr>
            <w:tcW w:w="1276" w:type="dxa"/>
          </w:tcPr>
          <w:p w14:paraId="164D00F7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62.5</w:t>
            </w:r>
          </w:p>
          <w:p w14:paraId="7B345A25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(46.0-91.5)</w:t>
            </w:r>
          </w:p>
        </w:tc>
        <w:tc>
          <w:tcPr>
            <w:tcW w:w="1276" w:type="dxa"/>
          </w:tcPr>
          <w:p w14:paraId="5B1E6952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97.1</w:t>
            </w:r>
          </w:p>
          <w:p w14:paraId="1025592F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(94.3-100)</w:t>
            </w:r>
          </w:p>
        </w:tc>
        <w:tc>
          <w:tcPr>
            <w:tcW w:w="1275" w:type="dxa"/>
          </w:tcPr>
          <w:p w14:paraId="09F44E5D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91.7</w:t>
            </w:r>
          </w:p>
          <w:p w14:paraId="101D94DD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(76.0-100)</w:t>
            </w:r>
          </w:p>
        </w:tc>
        <w:tc>
          <w:tcPr>
            <w:tcW w:w="1276" w:type="dxa"/>
          </w:tcPr>
          <w:p w14:paraId="6A4EF4F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91.1</w:t>
            </w:r>
          </w:p>
          <w:p w14:paraId="16DD994C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(83.6-98.5)</w:t>
            </w:r>
          </w:p>
        </w:tc>
        <w:tc>
          <w:tcPr>
            <w:tcW w:w="743" w:type="dxa"/>
          </w:tcPr>
          <w:p w14:paraId="1698565A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95.73</w:t>
            </w:r>
          </w:p>
        </w:tc>
        <w:tc>
          <w:tcPr>
            <w:tcW w:w="1696" w:type="dxa"/>
          </w:tcPr>
          <w:p w14:paraId="7686ECC2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22.4</w:t>
            </w:r>
          </w:p>
        </w:tc>
      </w:tr>
      <w:tr w14:paraId="5D87C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43CC7287">
            <w:pPr>
              <w:ind w:left="170" w:leftChars="81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PMingLiU" w:cs="Times New Roman"/>
                <w:i/>
                <w:iCs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 xml:space="preserve">- </w:t>
            </w: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JAM3</w:t>
            </w:r>
          </w:p>
        </w:tc>
        <w:tc>
          <w:tcPr>
            <w:tcW w:w="1276" w:type="dxa"/>
          </w:tcPr>
          <w:p w14:paraId="032D5351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50.0</w:t>
            </w:r>
          </w:p>
          <w:p w14:paraId="23BDB14D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(31.9-80.6)</w:t>
            </w:r>
          </w:p>
        </w:tc>
        <w:tc>
          <w:tcPr>
            <w:tcW w:w="1276" w:type="dxa"/>
          </w:tcPr>
          <w:p w14:paraId="24D000C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94.1</w:t>
            </w:r>
          </w:p>
          <w:p w14:paraId="2FA54A61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(90.9-100)</w:t>
            </w:r>
          </w:p>
        </w:tc>
        <w:tc>
          <w:tcPr>
            <w:tcW w:w="1275" w:type="dxa"/>
          </w:tcPr>
          <w:p w14:paraId="277C489B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81.8</w:t>
            </w:r>
          </w:p>
          <w:p w14:paraId="716E65EF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(59.0-100)</w:t>
            </w:r>
          </w:p>
        </w:tc>
        <w:tc>
          <w:tcPr>
            <w:tcW w:w="1276" w:type="dxa"/>
          </w:tcPr>
          <w:p w14:paraId="0CFDE1D7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87.7</w:t>
            </w:r>
          </w:p>
          <w:p w14:paraId="4CB031E7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(79.0-96.2)</w:t>
            </w:r>
          </w:p>
        </w:tc>
        <w:tc>
          <w:tcPr>
            <w:tcW w:w="743" w:type="dxa"/>
          </w:tcPr>
          <w:p w14:paraId="347A4F0C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32.14</w:t>
            </w:r>
          </w:p>
        </w:tc>
        <w:tc>
          <w:tcPr>
            <w:tcW w:w="1696" w:type="dxa"/>
          </w:tcPr>
          <w:p w14:paraId="05230FE2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20.4</w:t>
            </w:r>
          </w:p>
        </w:tc>
      </w:tr>
      <w:tr w14:paraId="30B9B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5DC038F5">
            <w:pPr>
              <w:ind w:left="170" w:leftChars="81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PMingLiU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 xml:space="preserve">-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CISCER</w:t>
            </w:r>
          </w:p>
        </w:tc>
        <w:tc>
          <w:tcPr>
            <w:tcW w:w="1276" w:type="dxa"/>
            <w:vAlign w:val="center"/>
          </w:tcPr>
          <w:p w14:paraId="11B5CF36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75.0</w:t>
            </w:r>
          </w:p>
          <w:p w14:paraId="57A3DF25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(53.8-96.2)</w:t>
            </w:r>
          </w:p>
        </w:tc>
        <w:tc>
          <w:tcPr>
            <w:tcW w:w="1276" w:type="dxa"/>
            <w:vAlign w:val="center"/>
          </w:tcPr>
          <w:p w14:paraId="720E53B2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94.1</w:t>
            </w:r>
          </w:p>
          <w:p w14:paraId="6F3548EE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(90.9-100)</w:t>
            </w:r>
          </w:p>
        </w:tc>
        <w:tc>
          <w:tcPr>
            <w:tcW w:w="1275" w:type="dxa"/>
            <w:vAlign w:val="center"/>
          </w:tcPr>
          <w:p w14:paraId="733ADB0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85.7</w:t>
            </w:r>
          </w:p>
          <w:p w14:paraId="7C29F58E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(67.4-100)</w:t>
            </w:r>
          </w:p>
        </w:tc>
        <w:tc>
          <w:tcPr>
            <w:tcW w:w="1276" w:type="dxa"/>
            <w:vAlign w:val="center"/>
          </w:tcPr>
          <w:p w14:paraId="7F6B9A4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92.6</w:t>
            </w:r>
          </w:p>
          <w:p w14:paraId="5A7E3A25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(85.6-99.6)</w:t>
            </w:r>
          </w:p>
        </w:tc>
        <w:tc>
          <w:tcPr>
            <w:tcW w:w="743" w:type="dxa"/>
          </w:tcPr>
          <w:p w14:paraId="0C185A34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75.00</w:t>
            </w:r>
          </w:p>
        </w:tc>
        <w:tc>
          <w:tcPr>
            <w:tcW w:w="1696" w:type="dxa"/>
          </w:tcPr>
          <w:p w14:paraId="4DC548FC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26.5</w:t>
            </w:r>
          </w:p>
        </w:tc>
      </w:tr>
      <w:tr w14:paraId="7E9B6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794B40F8">
            <w:pP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PMingLiU" w:cs="Times New Roman"/>
                <w:b/>
                <w:bCs/>
                <w:lang w:eastAsia="zh-TW"/>
              </w:rPr>
              <w:t>Non-1</w:t>
            </w:r>
            <w:r>
              <w:rPr>
                <w:rFonts w:ascii="Times New Roman" w:hAnsi="Times New Roman" w:cs="Times New Roman"/>
                <w:b/>
                <w:bCs/>
              </w:rPr>
              <w:t>6/18</w:t>
            </w:r>
            <w:r>
              <w:rPr>
                <w:rFonts w:ascii="Times New Roman" w:hAnsi="Times New Roman" w:eastAsia="PMingLiU" w:cs="Times New Roman"/>
                <w:b/>
                <w:bCs/>
                <w:lang w:eastAsia="zh-TW"/>
              </w:rPr>
              <w:t xml:space="preserve"> HPV</w:t>
            </w:r>
          </w:p>
        </w:tc>
        <w:tc>
          <w:tcPr>
            <w:tcW w:w="1276" w:type="dxa"/>
            <w:vAlign w:val="center"/>
          </w:tcPr>
          <w:p w14:paraId="5708649A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7808412F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5" w:type="dxa"/>
            <w:vAlign w:val="center"/>
          </w:tcPr>
          <w:p w14:paraId="6FB98EB9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3CA549B7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43" w:type="dxa"/>
          </w:tcPr>
          <w:p w14:paraId="2C09CAB9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96" w:type="dxa"/>
          </w:tcPr>
          <w:p w14:paraId="0EB2DB8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14:paraId="0CAF7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55BE9D4A">
            <w:pPr>
              <w:ind w:left="170" w:leftChars="81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PMingLiU" w:cs="Times New Roman"/>
                <w:i/>
                <w:iCs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 xml:space="preserve">- </w:t>
            </w: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PAX1</w:t>
            </w:r>
          </w:p>
        </w:tc>
        <w:tc>
          <w:tcPr>
            <w:tcW w:w="1276" w:type="dxa"/>
          </w:tcPr>
          <w:p w14:paraId="71C085D7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bookmarkStart w:id="1" w:name="OLE_LINK2"/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71.4</w:t>
            </w:r>
          </w:p>
          <w:p w14:paraId="0CA50B8F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(52.1-90.8)</w:t>
            </w:r>
            <w:bookmarkEnd w:id="1"/>
          </w:p>
        </w:tc>
        <w:tc>
          <w:tcPr>
            <w:tcW w:w="1276" w:type="dxa"/>
          </w:tcPr>
          <w:p w14:paraId="59A621B1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97.4</w:t>
            </w:r>
          </w:p>
          <w:p w14:paraId="32B9211A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(95.2-100)</w:t>
            </w:r>
          </w:p>
        </w:tc>
        <w:tc>
          <w:tcPr>
            <w:tcW w:w="1275" w:type="dxa"/>
          </w:tcPr>
          <w:p w14:paraId="7CB1911E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83.3</w:t>
            </w:r>
          </w:p>
          <w:p w14:paraId="0337A61C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(66.1-100)</w:t>
            </w:r>
          </w:p>
        </w:tc>
        <w:tc>
          <w:tcPr>
            <w:tcW w:w="1276" w:type="dxa"/>
          </w:tcPr>
          <w:p w14:paraId="34D254D1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95.6</w:t>
            </w:r>
          </w:p>
          <w:p w14:paraId="08EC347A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 xml:space="preserve">(92.1-99.0) </w:t>
            </w:r>
          </w:p>
        </w:tc>
        <w:tc>
          <w:tcPr>
            <w:tcW w:w="743" w:type="dxa"/>
          </w:tcPr>
          <w:p w14:paraId="68A5D78E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95.73</w:t>
            </w:r>
          </w:p>
        </w:tc>
        <w:tc>
          <w:tcPr>
            <w:tcW w:w="1696" w:type="dxa"/>
          </w:tcPr>
          <w:p w14:paraId="3D4B4C0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13.3</w:t>
            </w:r>
          </w:p>
        </w:tc>
      </w:tr>
      <w:tr w14:paraId="581C5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460F889F">
            <w:pPr>
              <w:ind w:left="170" w:leftChars="81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PMingLiU" w:cs="Times New Roman"/>
                <w:i/>
                <w:iCs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 xml:space="preserve">- </w:t>
            </w: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JAM3</w:t>
            </w:r>
          </w:p>
        </w:tc>
        <w:tc>
          <w:tcPr>
            <w:tcW w:w="1276" w:type="dxa"/>
          </w:tcPr>
          <w:p w14:paraId="15F29189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71.4</w:t>
            </w:r>
          </w:p>
          <w:p w14:paraId="5CF91E4A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(52.1-90.8)</w:t>
            </w:r>
          </w:p>
        </w:tc>
        <w:tc>
          <w:tcPr>
            <w:tcW w:w="1276" w:type="dxa"/>
          </w:tcPr>
          <w:p w14:paraId="65D5BA4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96.5</w:t>
            </w:r>
          </w:p>
          <w:p w14:paraId="5C0BF79D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(94.1-99.9)</w:t>
            </w:r>
          </w:p>
        </w:tc>
        <w:tc>
          <w:tcPr>
            <w:tcW w:w="1275" w:type="dxa"/>
          </w:tcPr>
          <w:p w14:paraId="5FF87661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78.9</w:t>
            </w:r>
          </w:p>
          <w:p w14:paraId="5227301B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(60.6-97.3)</w:t>
            </w:r>
          </w:p>
        </w:tc>
        <w:tc>
          <w:tcPr>
            <w:tcW w:w="1276" w:type="dxa"/>
          </w:tcPr>
          <w:p w14:paraId="5849298A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95.5</w:t>
            </w:r>
          </w:p>
          <w:p w14:paraId="446D4F21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(92.0-99.0)</w:t>
            </w:r>
          </w:p>
        </w:tc>
        <w:tc>
          <w:tcPr>
            <w:tcW w:w="743" w:type="dxa"/>
          </w:tcPr>
          <w:p w14:paraId="30817E3B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80.00</w:t>
            </w:r>
          </w:p>
        </w:tc>
        <w:tc>
          <w:tcPr>
            <w:tcW w:w="1696" w:type="dxa"/>
          </w:tcPr>
          <w:p w14:paraId="72D45DB8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14.1</w:t>
            </w:r>
          </w:p>
        </w:tc>
      </w:tr>
      <w:tr w14:paraId="65C7D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bottom w:val="single" w:color="auto" w:sz="8" w:space="0"/>
            </w:tcBorders>
          </w:tcPr>
          <w:p w14:paraId="187870BE">
            <w:pPr>
              <w:ind w:left="170" w:leftChars="81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PMingLiU" w:cs="Times New Roman"/>
                <w:color w:val="000000"/>
                <w:kern w:val="0"/>
                <w:sz w:val="20"/>
                <w:szCs w:val="20"/>
                <w:lang w:eastAsia="zh-TW"/>
                <w14:ligatures w14:val="none"/>
              </w:rPr>
              <w:t xml:space="preserve">-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CISCER</w:t>
            </w:r>
          </w:p>
        </w:tc>
        <w:tc>
          <w:tcPr>
            <w:tcW w:w="1276" w:type="dxa"/>
            <w:tcBorders>
              <w:bottom w:val="single" w:color="auto" w:sz="8" w:space="0"/>
            </w:tcBorders>
            <w:vAlign w:val="center"/>
          </w:tcPr>
          <w:p w14:paraId="5FF1287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90.5</w:t>
            </w:r>
          </w:p>
          <w:p w14:paraId="5F89DF1F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(77.9-100)</w:t>
            </w:r>
          </w:p>
        </w:tc>
        <w:tc>
          <w:tcPr>
            <w:tcW w:w="1276" w:type="dxa"/>
            <w:tcBorders>
              <w:bottom w:val="single" w:color="auto" w:sz="8" w:space="0"/>
            </w:tcBorders>
            <w:vAlign w:val="center"/>
          </w:tcPr>
          <w:p w14:paraId="24891721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95.6</w:t>
            </w:r>
          </w:p>
          <w:p w14:paraId="474187A5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(93.0-99.5)</w:t>
            </w:r>
          </w:p>
        </w:tc>
        <w:tc>
          <w:tcPr>
            <w:tcW w:w="1275" w:type="dxa"/>
            <w:tcBorders>
              <w:bottom w:val="single" w:color="auto" w:sz="8" w:space="0"/>
            </w:tcBorders>
            <w:vAlign w:val="center"/>
          </w:tcPr>
          <w:p w14:paraId="22E7CA4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79.2</w:t>
            </w:r>
          </w:p>
          <w:p w14:paraId="37FDA78C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(62.9-95.4)</w:t>
            </w:r>
          </w:p>
        </w:tc>
        <w:tc>
          <w:tcPr>
            <w:tcW w:w="1276" w:type="dxa"/>
            <w:tcBorders>
              <w:bottom w:val="single" w:color="auto" w:sz="8" w:space="0"/>
            </w:tcBorders>
            <w:vAlign w:val="center"/>
          </w:tcPr>
          <w:p w14:paraId="02DB2507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98.5</w:t>
            </w:r>
          </w:p>
          <w:p w14:paraId="1911813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(96.3-100)</w:t>
            </w:r>
          </w:p>
        </w:tc>
        <w:tc>
          <w:tcPr>
            <w:tcW w:w="743" w:type="dxa"/>
            <w:tcBorders>
              <w:bottom w:val="single" w:color="auto" w:sz="8" w:space="0"/>
            </w:tcBorders>
          </w:tcPr>
          <w:p w14:paraId="4F96451D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241.30</w:t>
            </w:r>
          </w:p>
        </w:tc>
        <w:tc>
          <w:tcPr>
            <w:tcW w:w="1696" w:type="dxa"/>
            <w:tcBorders>
              <w:bottom w:val="single" w:color="auto" w:sz="8" w:space="0"/>
            </w:tcBorders>
          </w:tcPr>
          <w:p w14:paraId="52E63D3B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17.8</w:t>
            </w:r>
          </w:p>
        </w:tc>
      </w:tr>
    </w:tbl>
    <w:p w14:paraId="66BA496D">
      <w:pPr>
        <w:rPr>
          <w:rFonts w:ascii="Times New Roman" w:hAnsi="Times New Roman" w:eastAsia="PMingLiU" w:cs="Times New Roman"/>
          <w:sz w:val="18"/>
          <w:szCs w:val="18"/>
          <w:lang w:eastAsia="zh-TW"/>
        </w:rPr>
      </w:pP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Data </w:t>
      </w:r>
      <w:r>
        <w:rPr>
          <w:rFonts w:ascii="Times New Roman" w:hAnsi="Times New Roman" w:cs="Times New Roman"/>
          <w:sz w:val="18"/>
          <w:szCs w:val="18"/>
        </w:rPr>
        <w:t>represent no. (%) of study participants unless otherwise specified.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 </w:t>
      </w:r>
      <w:r>
        <w:rPr>
          <w:rFonts w:hint="eastAsia" w:ascii="Times New Roman" w:hAnsi="Times New Roman" w:cs="Times New Roman"/>
          <w:sz w:val="18"/>
          <w:szCs w:val="18"/>
        </w:rPr>
        <w:t>HPV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>-</w:t>
      </w:r>
      <w:r>
        <w:rPr>
          <w:rFonts w:hint="eastAsia" w:ascii="Times New Roman" w:hAnsi="Times New Roman" w:cs="Times New Roman"/>
          <w:sz w:val="18"/>
          <w:szCs w:val="18"/>
        </w:rPr>
        <w:t>16/18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>:</w:t>
      </w:r>
      <w:r>
        <w:rPr>
          <w:rFonts w:hint="eastAsia" w:ascii="Times New Roman" w:hAnsi="Times New Roman" w:cs="Times New Roman"/>
          <w:sz w:val="18"/>
          <w:szCs w:val="18"/>
        </w:rPr>
        <w:t xml:space="preserve"> HPV16 and (or) HPV18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 types.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No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>n-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16/18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 xml:space="preserve"> hrHPV</w:t>
      </w:r>
      <w:r>
        <w:rPr>
          <w:rFonts w:hint="eastAsia" w:ascii="Times New Roman" w:hAnsi="Times New Roman" w:eastAsia="PMingLiU" w:cs="Times New Roman"/>
          <w:color w:val="000000"/>
          <w:kern w:val="0"/>
          <w:sz w:val="18"/>
          <w:szCs w:val="18"/>
          <w:lang w:eastAsia="zh-TW"/>
        </w:rPr>
        <w:t>: H</w:t>
      </w:r>
      <w:r>
        <w:rPr>
          <w:rFonts w:hint="eastAsia" w:ascii="Times New Roman" w:hAnsi="Times New Roman" w:cs="Times New Roman"/>
          <w:sz w:val="18"/>
          <w:szCs w:val="18"/>
        </w:rPr>
        <w:t>PV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 3</w:t>
      </w:r>
      <w:r>
        <w:rPr>
          <w:rFonts w:hint="eastAsia" w:ascii="Times New Roman" w:hAnsi="Times New Roman" w:cs="Times New Roman"/>
          <w:sz w:val="18"/>
          <w:szCs w:val="18"/>
        </w:rPr>
        <w:t>1, 33, 35, 39, 45, 51, 52, 56, 58, 59, 66 and 68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. </w:t>
      </w:r>
      <w:r>
        <w:rPr>
          <w:rFonts w:ascii="Times New Roman" w:hAnsi="Times New Roman" w:eastAsia="PMingLiU" w:cs="Times New Roman"/>
          <w:sz w:val="18"/>
          <w:szCs w:val="18"/>
          <w:lang w:eastAsia="zh-TW"/>
        </w:rPr>
        <w:t>NCISCER positive ΔCtPAX1≤6.6 and (or) ΔCtJAM3≤10.0; CISCER negative criteria: ΔCtPAX1&gt;6.6 andΔCtJAM3&gt;10.0.</w:t>
      </w:r>
    </w:p>
    <w:p w14:paraId="139FD6FB">
      <w:pPr>
        <w:rPr>
          <w:rFonts w:ascii="Times New Roman" w:hAnsi="Times New Roman" w:eastAsia="PMingLiU" w:cs="Times New Roman"/>
          <w:sz w:val="18"/>
          <w:szCs w:val="18"/>
          <w:lang w:eastAsia="zh-TW"/>
        </w:rPr>
      </w:pPr>
      <w:r>
        <w:rPr>
          <w:rFonts w:ascii="Times New Roman" w:hAnsi="Times New Roman" w:cs="Times New Roman"/>
          <w:sz w:val="18"/>
          <w:szCs w:val="18"/>
        </w:rPr>
        <w:t xml:space="preserve">Abbreviations: 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No., number; CI, </w:t>
      </w:r>
      <w:r>
        <w:rPr>
          <w:rFonts w:ascii="Times New Roman" w:hAnsi="Times New Roman" w:eastAsia="PMingLiU" w:cs="Times New Roman"/>
          <w:sz w:val="18"/>
          <w:szCs w:val="18"/>
          <w:lang w:eastAsia="zh-TW"/>
        </w:rPr>
        <w:t>confidence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 </w:t>
      </w:r>
      <w:r>
        <w:rPr>
          <w:rFonts w:ascii="Times New Roman" w:hAnsi="Times New Roman" w:eastAsia="PMingLiU" w:cs="Times New Roman"/>
          <w:sz w:val="18"/>
          <w:szCs w:val="18"/>
          <w:lang w:eastAsia="zh-TW"/>
        </w:rPr>
        <w:t>interval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>; PPV, p</w:t>
      </w:r>
      <w:r>
        <w:rPr>
          <w:rFonts w:ascii="Times New Roman" w:hAnsi="Times New Roman" w:eastAsia="PMingLiU" w:cs="Times New Roman"/>
          <w:sz w:val="18"/>
          <w:szCs w:val="18"/>
          <w:lang w:eastAsia="zh-TW"/>
        </w:rPr>
        <w:t>ositive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 p</w:t>
      </w:r>
      <w:r>
        <w:rPr>
          <w:rFonts w:ascii="Times New Roman" w:hAnsi="Times New Roman" w:eastAsia="PMingLiU" w:cs="Times New Roman"/>
          <w:sz w:val="18"/>
          <w:szCs w:val="18"/>
          <w:lang w:eastAsia="zh-TW"/>
        </w:rPr>
        <w:t xml:space="preserve">redictive 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>v</w:t>
      </w:r>
      <w:r>
        <w:rPr>
          <w:rFonts w:ascii="Times New Roman" w:hAnsi="Times New Roman" w:eastAsia="PMingLiU" w:cs="Times New Roman"/>
          <w:sz w:val="18"/>
          <w:szCs w:val="18"/>
          <w:lang w:eastAsia="zh-TW"/>
        </w:rPr>
        <w:t>alue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>; NPV, negative p</w:t>
      </w:r>
      <w:r>
        <w:rPr>
          <w:rFonts w:ascii="Times New Roman" w:hAnsi="Times New Roman" w:eastAsia="PMingLiU" w:cs="Times New Roman"/>
          <w:sz w:val="18"/>
          <w:szCs w:val="18"/>
          <w:lang w:eastAsia="zh-TW"/>
        </w:rPr>
        <w:t xml:space="preserve">redictive 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>v</w:t>
      </w:r>
      <w:r>
        <w:rPr>
          <w:rFonts w:ascii="Times New Roman" w:hAnsi="Times New Roman" w:eastAsia="PMingLiU" w:cs="Times New Roman"/>
          <w:sz w:val="18"/>
          <w:szCs w:val="18"/>
          <w:lang w:eastAsia="zh-TW"/>
        </w:rPr>
        <w:t>alue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; OR, odds value; </w:t>
      </w:r>
      <w:r>
        <w:rPr>
          <w:rFonts w:ascii="Times New Roman" w:hAnsi="Times New Roman" w:cs="Times New Roman"/>
          <w:sz w:val="18"/>
          <w:szCs w:val="18"/>
        </w:rPr>
        <w:t>HPV, human papillomavirus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; PAX1, </w:t>
      </w:r>
      <w:r>
        <w:rPr>
          <w:rFonts w:ascii="Times New Roman" w:hAnsi="Times New Roman" w:cs="Times New Roman"/>
          <w:sz w:val="18"/>
          <w:szCs w:val="18"/>
        </w:rPr>
        <w:t xml:space="preserve">paired box 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1; JAM3, </w:t>
      </w:r>
      <w:r>
        <w:rPr>
          <w:rFonts w:ascii="Times New Roman" w:hAnsi="Times New Roman" w:cs="Times New Roman"/>
          <w:sz w:val="18"/>
          <w:szCs w:val="18"/>
        </w:rPr>
        <w:t>junctional adhesion molecule protein</w:t>
      </w:r>
      <w:r>
        <w:rPr>
          <w:rFonts w:hint="eastAsia" w:ascii="Times New Roman" w:hAnsi="Times New Roman" w:eastAsia="PMingLiU" w:cs="Times New Roman"/>
          <w:sz w:val="18"/>
          <w:szCs w:val="18"/>
          <w:lang w:eastAsia="zh-TW"/>
        </w:rPr>
        <w:t xml:space="preserve"> 3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2B1DE98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U5ODJiOTk5ZWMzNTU0NzkxYTliY2I0ZjE2ZGIxMGQifQ=="/>
  </w:docVars>
  <w:rsids>
    <w:rsidRoot w:val="00942497"/>
    <w:rsid w:val="00066CDD"/>
    <w:rsid w:val="000B23F5"/>
    <w:rsid w:val="001355AA"/>
    <w:rsid w:val="00195C63"/>
    <w:rsid w:val="001A4E1E"/>
    <w:rsid w:val="001C0EF4"/>
    <w:rsid w:val="001C6AB9"/>
    <w:rsid w:val="001F52BE"/>
    <w:rsid w:val="00210B9F"/>
    <w:rsid w:val="00247D30"/>
    <w:rsid w:val="002F1F7B"/>
    <w:rsid w:val="0031728C"/>
    <w:rsid w:val="00347946"/>
    <w:rsid w:val="00372310"/>
    <w:rsid w:val="003D202D"/>
    <w:rsid w:val="00502EDC"/>
    <w:rsid w:val="00516477"/>
    <w:rsid w:val="00540281"/>
    <w:rsid w:val="00637B46"/>
    <w:rsid w:val="006720C8"/>
    <w:rsid w:val="006B537E"/>
    <w:rsid w:val="006C643B"/>
    <w:rsid w:val="006E4115"/>
    <w:rsid w:val="00711421"/>
    <w:rsid w:val="007919BC"/>
    <w:rsid w:val="00836010"/>
    <w:rsid w:val="00882659"/>
    <w:rsid w:val="0091341A"/>
    <w:rsid w:val="00942497"/>
    <w:rsid w:val="009540BA"/>
    <w:rsid w:val="00965B03"/>
    <w:rsid w:val="0097077A"/>
    <w:rsid w:val="00A01EB3"/>
    <w:rsid w:val="00A41AD1"/>
    <w:rsid w:val="00A50D9E"/>
    <w:rsid w:val="00AD7A51"/>
    <w:rsid w:val="00AF73B8"/>
    <w:rsid w:val="00AF742F"/>
    <w:rsid w:val="00B31960"/>
    <w:rsid w:val="00BB6FE6"/>
    <w:rsid w:val="00BF0CA2"/>
    <w:rsid w:val="00C178AC"/>
    <w:rsid w:val="00C855E5"/>
    <w:rsid w:val="00CD26F4"/>
    <w:rsid w:val="00D96B37"/>
    <w:rsid w:val="00E63101"/>
    <w:rsid w:val="00E919A1"/>
    <w:rsid w:val="00E96307"/>
    <w:rsid w:val="00F20167"/>
    <w:rsid w:val="00FD2BB8"/>
    <w:rsid w:val="02263109"/>
    <w:rsid w:val="0ABF5336"/>
    <w:rsid w:val="12FB3C7D"/>
    <w:rsid w:val="24ED0FDA"/>
    <w:rsid w:val="2EA87C43"/>
    <w:rsid w:val="42E47625"/>
    <w:rsid w:val="50BC3FFA"/>
    <w:rsid w:val="57773F7A"/>
    <w:rsid w:val="66DC6635"/>
    <w:rsid w:val="733D3F4F"/>
    <w:rsid w:val="7F91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Arial" w:asciiTheme="minorHAnsi" w:hAnsiTheme="minorHAnsi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eastAsiaTheme="minorEastAsia"/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eastAsiaTheme="minorEastAsia"/>
      <w:sz w:val="18"/>
      <w:szCs w:val="18"/>
    </w:rPr>
  </w:style>
  <w:style w:type="paragraph" w:styleId="4">
    <w:name w:val="HTML Preformatted"/>
    <w:basedOn w:val="1"/>
    <w:link w:val="1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  <w14:ligatures w14:val="none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customStyle="1" w:styleId="9">
    <w:name w:val="頁首 字元"/>
    <w:basedOn w:val="7"/>
    <w:link w:val="3"/>
    <w:qFormat/>
    <w:uiPriority w:val="99"/>
    <w:rPr>
      <w:sz w:val="18"/>
      <w:szCs w:val="18"/>
    </w:rPr>
  </w:style>
  <w:style w:type="character" w:customStyle="1" w:styleId="10">
    <w:name w:val="頁尾 字元"/>
    <w:basedOn w:val="7"/>
    <w:link w:val="2"/>
    <w:qFormat/>
    <w:uiPriority w:val="99"/>
    <w:rPr>
      <w:sz w:val="18"/>
      <w:szCs w:val="18"/>
    </w:rPr>
  </w:style>
  <w:style w:type="character" w:customStyle="1" w:styleId="11">
    <w:name w:val="HTML 預設格式 字元"/>
    <w:basedOn w:val="7"/>
    <w:link w:val="4"/>
    <w:qFormat/>
    <w:uiPriority w:val="99"/>
    <w:rPr>
      <w:rFonts w:ascii="宋体" w:hAnsi="宋体" w:eastAsia="宋体" w:cs="宋体"/>
      <w:kern w:val="0"/>
      <w:sz w:val="24"/>
      <w:szCs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CCE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519</Words>
  <Characters>2678</Characters>
  <Lines>23</Lines>
  <Paragraphs>6</Paragraphs>
  <TotalTime>20</TotalTime>
  <ScaleCrop>false</ScaleCrop>
  <LinksUpToDate>false</LinksUpToDate>
  <CharactersWithSpaces>2972</CharactersWithSpaces>
  <Application>WPS Office_12.1.0.18543_F1E327BC-269C-435d-A152-05C5408002CA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2024-09-14T06:58:00Z</dcterms:created>
  <dc:creator>King_R Ding</dc:creator>
  <cp:lastModifiedBy>JW</cp:lastModifiedBy>
  <dcterms:modified xsi:type="dcterms:W3CDTF">2024-10-08T03:08:26Z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2052-12.1.0.18543</vt:lpwstr>
  </property>
  <property fmtid="{D5CDD505-2E9C-101B-9397-08002B2CF9AE}" pid="3" name="ICV">
    <vt:lpwstr>B185DCD2C5B4496DB1E3241A07D26D32_12</vt:lpwstr>
  </property>
</Properties>
</file>