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55D67">
      <w:pPr>
        <w:spacing w:line="480" w:lineRule="auto"/>
        <w:jc w:val="center"/>
        <w:rPr>
          <w:rFonts w:hint="eastAsia" w:ascii="Times New Roman" w:hAnsi="Times New Roman"/>
          <w:b/>
          <w:sz w:val="32"/>
          <w:szCs w:val="32"/>
        </w:rPr>
      </w:pPr>
    </w:p>
    <w:p w14:paraId="096E1C11">
      <w:pPr>
        <w:spacing w:line="480" w:lineRule="auto"/>
        <w:jc w:val="center"/>
        <w:rPr>
          <w:rFonts w:hint="eastAsia" w:ascii="Times New Roman" w:hAnsi="Times New Roman"/>
          <w:b/>
          <w:sz w:val="32"/>
          <w:szCs w:val="32"/>
        </w:rPr>
      </w:pPr>
    </w:p>
    <w:p w14:paraId="6FB795E5">
      <w:pPr>
        <w:spacing w:line="480" w:lineRule="auto"/>
        <w:jc w:val="center"/>
        <w:rPr>
          <w:rFonts w:hint="eastAsia" w:ascii="Times New Roman" w:hAnsi="Times New Roman"/>
          <w:b/>
          <w:sz w:val="32"/>
          <w:szCs w:val="32"/>
        </w:rPr>
      </w:pPr>
    </w:p>
    <w:p w14:paraId="23B3661C">
      <w:pPr>
        <w:spacing w:line="480" w:lineRule="auto"/>
        <w:jc w:val="center"/>
        <w:rPr>
          <w:rFonts w:hint="eastAsia" w:ascii="Times New Roman" w:hAnsi="Times New Roman"/>
          <w:b/>
          <w:sz w:val="32"/>
          <w:szCs w:val="32"/>
        </w:rPr>
      </w:pPr>
    </w:p>
    <w:p w14:paraId="4D3C8231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Supplementary Appendix</w:t>
      </w:r>
    </w:p>
    <w:p w14:paraId="61BAF53B">
      <w:pPr>
        <w:spacing w:line="48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This appendix has been provided by the authors to give readers additional information about their work.</w:t>
      </w:r>
    </w:p>
    <w:p w14:paraId="75FF4646">
      <w:pPr>
        <w:rPr>
          <w:rFonts w:ascii="Times New Roman" w:hAnsi="Times New Roman"/>
          <w:b/>
          <w:sz w:val="18"/>
          <w:szCs w:val="18"/>
        </w:rPr>
        <w:sectPr>
          <w:pgSz w:w="11906" w:h="16838"/>
          <w:pgMar w:top="1440" w:right="1797" w:bottom="1440" w:left="1797" w:header="851" w:footer="992" w:gutter="0"/>
          <w:cols w:space="720" w:num="1"/>
          <w:docGrid w:type="linesAndChars" w:linePitch="312" w:charSpace="0"/>
        </w:sectPr>
      </w:pPr>
    </w:p>
    <w:p w14:paraId="0104D5D1">
      <w:pPr>
        <w:rPr>
          <w:rFonts w:hint="eastAsia" w:ascii="Times New Roman" w:hAnsi="Times New Roman"/>
        </w:rPr>
      </w:pPr>
    </w:p>
    <w:p w14:paraId="168719B7">
      <w:pPr>
        <w:rPr>
          <w:rFonts w:ascii="Times New Roman" w:hAnsi="Times New Roman"/>
          <w:b/>
          <w:bCs/>
          <w:kern w:val="0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</w:t>
      </w:r>
      <w:r>
        <w:rPr>
          <w:rFonts w:ascii="Times New Roman" w:hAnsi="Times New Roman"/>
          <w:b/>
          <w:bCs/>
          <w:kern w:val="0"/>
          <w:sz w:val="24"/>
        </w:rPr>
        <w:t xml:space="preserve"> Table 1. NGS sequencing of patients at baseline and at disease progression.</w:t>
      </w:r>
    </w:p>
    <w:p w14:paraId="5DB3D08F">
      <w:pPr>
        <w:rPr>
          <w:rFonts w:ascii="Times New Roman" w:hAnsi="Times New Roman"/>
          <w:b/>
          <w:bCs/>
          <w:kern w:val="0"/>
          <w:sz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4766"/>
        <w:gridCol w:w="2268"/>
        <w:gridCol w:w="3260"/>
        <w:gridCol w:w="2552"/>
      </w:tblGrid>
      <w:tr w14:paraId="286EF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top"/>
          </w:tcPr>
          <w:p w14:paraId="4C6EAB1E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P</w:t>
            </w:r>
            <w:r>
              <w:rPr>
                <w:rFonts w:ascii="Times New Roman" w:hAnsi="Times New Roman"/>
                <w:b/>
                <w:bCs/>
                <w:szCs w:val="21"/>
              </w:rPr>
              <w:t>atient number</w:t>
            </w:r>
          </w:p>
        </w:tc>
        <w:tc>
          <w:tcPr>
            <w:tcW w:w="4766" w:type="dxa"/>
            <w:noWrap w:val="0"/>
            <w:vAlign w:val="center"/>
          </w:tcPr>
          <w:p w14:paraId="5C141E30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N</w:t>
            </w:r>
            <w:r>
              <w:rPr>
                <w:rFonts w:ascii="Times New Roman" w:hAnsi="Times New Roman"/>
                <w:b/>
                <w:bCs/>
                <w:szCs w:val="21"/>
              </w:rPr>
              <w:t>GS at baseline</w:t>
            </w:r>
          </w:p>
        </w:tc>
        <w:tc>
          <w:tcPr>
            <w:tcW w:w="2268" w:type="dxa"/>
            <w:noWrap w:val="0"/>
            <w:vAlign w:val="center"/>
          </w:tcPr>
          <w:p w14:paraId="3FD68493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bookmarkStart w:id="0" w:name="OLE_LINK2"/>
            <w:bookmarkStart w:id="1" w:name="_Hlk150695875"/>
            <w:r>
              <w:rPr>
                <w:rFonts w:ascii="Times New Roman" w:hAnsi="Times New Roman"/>
                <w:b/>
                <w:bCs/>
                <w:szCs w:val="21"/>
              </w:rPr>
              <w:t>TP53 destructive mutation</w:t>
            </w:r>
            <w:bookmarkEnd w:id="0"/>
            <w:r>
              <w:rPr>
                <w:rFonts w:ascii="Times New Roman" w:hAnsi="Times New Roman"/>
                <w:b/>
                <w:bCs/>
                <w:szCs w:val="21"/>
              </w:rPr>
              <w:t xml:space="preserve"> </w:t>
            </w:r>
            <w:bookmarkEnd w:id="1"/>
            <w:r>
              <w:rPr>
                <w:rFonts w:ascii="Times New Roman" w:hAnsi="Times New Roman"/>
                <w:b/>
                <w:bCs/>
                <w:szCs w:val="21"/>
              </w:rPr>
              <w:t>at baseline</w:t>
            </w:r>
          </w:p>
        </w:tc>
        <w:tc>
          <w:tcPr>
            <w:tcW w:w="3260" w:type="dxa"/>
            <w:noWrap w:val="0"/>
            <w:vAlign w:val="center"/>
          </w:tcPr>
          <w:p w14:paraId="4D27F546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N</w:t>
            </w:r>
            <w:r>
              <w:rPr>
                <w:rFonts w:ascii="Times New Roman" w:hAnsi="Times New Roman"/>
                <w:b/>
                <w:bCs/>
                <w:szCs w:val="21"/>
              </w:rPr>
              <w:t>GS at disease progression</w:t>
            </w:r>
          </w:p>
        </w:tc>
        <w:tc>
          <w:tcPr>
            <w:tcW w:w="2552" w:type="dxa"/>
            <w:noWrap w:val="0"/>
            <w:vAlign w:val="center"/>
          </w:tcPr>
          <w:p w14:paraId="6EE9D0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E</w:t>
            </w:r>
            <w:r>
              <w:rPr>
                <w:rFonts w:ascii="Times New Roman" w:hAnsi="Times New Roman"/>
                <w:b/>
                <w:bCs/>
                <w:szCs w:val="21"/>
              </w:rPr>
              <w:t>xon 20 T790M mutation at disease progression</w:t>
            </w:r>
          </w:p>
        </w:tc>
      </w:tr>
      <w:tr w14:paraId="13ABB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center"/>
          </w:tcPr>
          <w:p w14:paraId="0C626E2B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66" w:type="dxa"/>
            <w:noWrap w:val="0"/>
            <w:vAlign w:val="center"/>
          </w:tcPr>
          <w:p w14:paraId="36E9789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L858R; Tp53p.P190L</w:t>
            </w:r>
          </w:p>
        </w:tc>
        <w:tc>
          <w:tcPr>
            <w:tcW w:w="2268" w:type="dxa"/>
            <w:noWrap w:val="0"/>
            <w:vAlign w:val="center"/>
          </w:tcPr>
          <w:p w14:paraId="402A9AA8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3260" w:type="dxa"/>
            <w:noWrap w:val="0"/>
            <w:vAlign w:val="center"/>
          </w:tcPr>
          <w:p w14:paraId="30C420B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L858R; Tp53p.P190L; </w:t>
            </w:r>
            <w:r>
              <w:rPr>
                <w:rFonts w:hint="eastAsia" w:ascii="Times New Roman" w:hAnsi="Times New Roman"/>
              </w:rPr>
              <w:t>EGFR</w:t>
            </w:r>
            <w:r>
              <w:rPr>
                <w:rFonts w:ascii="Times New Roman" w:hAnsi="Times New Roman"/>
              </w:rPr>
              <w:t xml:space="preserve"> copy number increasing</w:t>
            </w:r>
          </w:p>
        </w:tc>
        <w:tc>
          <w:tcPr>
            <w:tcW w:w="2552" w:type="dxa"/>
            <w:noWrap w:val="0"/>
            <w:vAlign w:val="center"/>
          </w:tcPr>
          <w:p w14:paraId="7333CB6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</w:tr>
      <w:tr w14:paraId="6BC64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center"/>
          </w:tcPr>
          <w:p w14:paraId="59795B9F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66" w:type="dxa"/>
            <w:noWrap w:val="0"/>
            <w:vAlign w:val="center"/>
          </w:tcPr>
          <w:p w14:paraId="3750AD88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9 del; </w:t>
            </w:r>
            <w:r>
              <w:rPr>
                <w:rFonts w:hint="eastAsia" w:ascii="Times New Roman" w:hAnsi="Times New Roman"/>
              </w:rPr>
              <w:t>TP53p.R248Q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hint="eastAsia" w:ascii="Times New Roman" w:hAnsi="Times New Roman"/>
              </w:rPr>
              <w:t>EGFR</w:t>
            </w:r>
            <w:r>
              <w:rPr>
                <w:rFonts w:ascii="Times New Roman" w:hAnsi="Times New Roman"/>
              </w:rPr>
              <w:t xml:space="preserve"> copy number increasing;</w:t>
            </w:r>
            <w:r>
              <w:rPr>
                <w:rFonts w:hint="eastAsia" w:ascii="Times New Roman" w:hAnsi="Times New Roman"/>
              </w:rPr>
              <w:t xml:space="preserve"> ATMp.P7955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hint="eastAsia" w:ascii="Times New Roman" w:hAnsi="Times New Roman"/>
              </w:rPr>
              <w:t>CCND3p.R37H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hint="eastAsia" w:ascii="Times New Roman" w:hAnsi="Times New Roman"/>
              </w:rPr>
              <w:t>IRS2p.P1036delP</w:t>
            </w:r>
          </w:p>
        </w:tc>
        <w:tc>
          <w:tcPr>
            <w:tcW w:w="2268" w:type="dxa"/>
            <w:noWrap w:val="0"/>
            <w:vAlign w:val="center"/>
          </w:tcPr>
          <w:p w14:paraId="5FD90A6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260" w:type="dxa"/>
            <w:noWrap w:val="0"/>
            <w:vAlign w:val="center"/>
          </w:tcPr>
          <w:p w14:paraId="77C5776C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19del; T790M; TP53p.R248Q</w:t>
            </w:r>
          </w:p>
        </w:tc>
        <w:tc>
          <w:tcPr>
            <w:tcW w:w="2552" w:type="dxa"/>
            <w:noWrap w:val="0"/>
            <w:vAlign w:val="center"/>
          </w:tcPr>
          <w:p w14:paraId="304848B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</w:tr>
      <w:tr w14:paraId="2AA12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center"/>
          </w:tcPr>
          <w:p w14:paraId="08189FB6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766" w:type="dxa"/>
            <w:noWrap w:val="0"/>
            <w:vAlign w:val="center"/>
          </w:tcPr>
          <w:p w14:paraId="08C933B4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 del;</w:t>
            </w:r>
            <w:r>
              <w:rPr>
                <w:rFonts w:hint="eastAsia" w:ascii="Times New Roman" w:hAnsi="Times New Roman"/>
              </w:rPr>
              <w:t xml:space="preserve"> PTEN p.Q214*;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SMAD4 p.G510E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hint="eastAsia" w:ascii="Times New Roman" w:hAnsi="Times New Roman"/>
              </w:rPr>
              <w:t xml:space="preserve">CDKN2A </w:t>
            </w:r>
            <w:r>
              <w:rPr>
                <w:rFonts w:ascii="Times New Roman" w:hAnsi="Times New Roman"/>
              </w:rPr>
              <w:t xml:space="preserve">copy number reducing; </w:t>
            </w:r>
            <w:r>
              <w:rPr>
                <w:rFonts w:hint="eastAsia" w:ascii="Times New Roman" w:hAnsi="Times New Roman"/>
              </w:rPr>
              <w:t>SF3B1 c.300+2T&gt;A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hint="eastAsia" w:ascii="Times New Roman" w:hAnsi="Times New Roman"/>
              </w:rPr>
              <w:t>CREBBP p.N58S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hint="eastAsia" w:ascii="Times New Roman" w:hAnsi="Times New Roman"/>
              </w:rPr>
              <w:t>SMAD4 p.P130L</w:t>
            </w:r>
          </w:p>
        </w:tc>
        <w:tc>
          <w:tcPr>
            <w:tcW w:w="2268" w:type="dxa"/>
            <w:noWrap w:val="0"/>
            <w:vAlign w:val="center"/>
          </w:tcPr>
          <w:p w14:paraId="1C136C2A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260" w:type="dxa"/>
            <w:noWrap w:val="0"/>
            <w:vAlign w:val="center"/>
          </w:tcPr>
          <w:p w14:paraId="0ADEA225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19del;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T790M;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CREBBPp.N58S;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KMTDp.E473D;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KMTDp.S2858A</w:t>
            </w:r>
          </w:p>
        </w:tc>
        <w:tc>
          <w:tcPr>
            <w:tcW w:w="2552" w:type="dxa"/>
            <w:noWrap w:val="0"/>
            <w:vAlign w:val="center"/>
          </w:tcPr>
          <w:p w14:paraId="10C0728E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</w:tr>
      <w:tr w14:paraId="69948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center"/>
          </w:tcPr>
          <w:p w14:paraId="4A4217A1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66" w:type="dxa"/>
            <w:noWrap w:val="0"/>
            <w:vAlign w:val="center"/>
          </w:tcPr>
          <w:p w14:paraId="770F2777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 del</w:t>
            </w:r>
          </w:p>
        </w:tc>
        <w:tc>
          <w:tcPr>
            <w:tcW w:w="2268" w:type="dxa"/>
            <w:noWrap w:val="0"/>
            <w:vAlign w:val="center"/>
          </w:tcPr>
          <w:p w14:paraId="28F29B9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260" w:type="dxa"/>
            <w:noWrap w:val="0"/>
            <w:vAlign w:val="center"/>
          </w:tcPr>
          <w:p w14:paraId="5FD5F53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19del; T790M; CDKN2A p.W110*</w:t>
            </w:r>
          </w:p>
        </w:tc>
        <w:tc>
          <w:tcPr>
            <w:tcW w:w="2552" w:type="dxa"/>
            <w:noWrap w:val="0"/>
            <w:vAlign w:val="center"/>
          </w:tcPr>
          <w:p w14:paraId="6C3107C6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</w:tr>
      <w:tr w14:paraId="28DF5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center"/>
          </w:tcPr>
          <w:p w14:paraId="1CB52232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766" w:type="dxa"/>
            <w:noWrap w:val="0"/>
            <w:vAlign w:val="center"/>
          </w:tcPr>
          <w:p w14:paraId="6CDB6D09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 del; TP53 p.V272M</w:t>
            </w:r>
          </w:p>
        </w:tc>
        <w:tc>
          <w:tcPr>
            <w:tcW w:w="2268" w:type="dxa"/>
            <w:noWrap w:val="0"/>
            <w:vAlign w:val="center"/>
          </w:tcPr>
          <w:p w14:paraId="2D34FB1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3260" w:type="dxa"/>
            <w:noWrap w:val="0"/>
            <w:vAlign w:val="center"/>
          </w:tcPr>
          <w:p w14:paraId="088DDE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Not detected</w:t>
            </w:r>
          </w:p>
        </w:tc>
        <w:tc>
          <w:tcPr>
            <w:tcW w:w="2552" w:type="dxa"/>
            <w:noWrap w:val="0"/>
            <w:vAlign w:val="center"/>
          </w:tcPr>
          <w:p w14:paraId="31F5BAB8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u</w:t>
            </w:r>
            <w:r>
              <w:rPr>
                <w:rFonts w:ascii="Times New Roman" w:hAnsi="Times New Roman"/>
              </w:rPr>
              <w:t>nknown</w:t>
            </w:r>
          </w:p>
        </w:tc>
      </w:tr>
      <w:tr w14:paraId="7F873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center"/>
          </w:tcPr>
          <w:p w14:paraId="2DF69A14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766" w:type="dxa"/>
            <w:noWrap w:val="0"/>
            <w:vAlign w:val="center"/>
          </w:tcPr>
          <w:p w14:paraId="744AF1D8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858R</w:t>
            </w:r>
          </w:p>
        </w:tc>
        <w:tc>
          <w:tcPr>
            <w:tcW w:w="2268" w:type="dxa"/>
            <w:noWrap w:val="0"/>
            <w:vAlign w:val="center"/>
          </w:tcPr>
          <w:p w14:paraId="29C6EB9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260" w:type="dxa"/>
            <w:noWrap w:val="0"/>
            <w:vAlign w:val="center"/>
          </w:tcPr>
          <w:p w14:paraId="7DE5B1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L858R; T790M</w:t>
            </w:r>
          </w:p>
        </w:tc>
        <w:tc>
          <w:tcPr>
            <w:tcW w:w="2552" w:type="dxa"/>
            <w:noWrap w:val="0"/>
            <w:vAlign w:val="center"/>
          </w:tcPr>
          <w:p w14:paraId="0D74424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</w:tr>
      <w:tr w14:paraId="5CBC8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center"/>
          </w:tcPr>
          <w:p w14:paraId="7B9DE63D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766" w:type="dxa"/>
            <w:noWrap w:val="0"/>
            <w:vAlign w:val="center"/>
          </w:tcPr>
          <w:p w14:paraId="1111794B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858R; Tp53 p.D228*fs*1; GRIN2Ap.Y1187C</w:t>
            </w:r>
          </w:p>
        </w:tc>
        <w:tc>
          <w:tcPr>
            <w:tcW w:w="2268" w:type="dxa"/>
            <w:noWrap w:val="0"/>
            <w:vAlign w:val="center"/>
          </w:tcPr>
          <w:p w14:paraId="4AB33656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260" w:type="dxa"/>
            <w:noWrap w:val="0"/>
            <w:vAlign w:val="center"/>
          </w:tcPr>
          <w:p w14:paraId="4DFD0E01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L858R;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CDK4</w:t>
            </w:r>
            <w:r>
              <w:rPr>
                <w:rFonts w:ascii="Times New Roman" w:hAnsi="Times New Roman"/>
              </w:rPr>
              <w:t xml:space="preserve"> copy number reducing; </w:t>
            </w:r>
            <w:r>
              <w:rPr>
                <w:rFonts w:hint="eastAsia" w:ascii="Times New Roman" w:hAnsi="Times New Roman"/>
              </w:rPr>
              <w:t>RICTOR</w:t>
            </w:r>
            <w:r>
              <w:rPr>
                <w:rFonts w:ascii="Times New Roman" w:hAnsi="Times New Roman"/>
              </w:rPr>
              <w:t xml:space="preserve"> copy number reducing</w:t>
            </w:r>
          </w:p>
        </w:tc>
        <w:tc>
          <w:tcPr>
            <w:tcW w:w="2552" w:type="dxa"/>
            <w:noWrap w:val="0"/>
            <w:vAlign w:val="center"/>
          </w:tcPr>
          <w:p w14:paraId="7276BEA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</w:tr>
      <w:tr w14:paraId="3F816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center"/>
          </w:tcPr>
          <w:p w14:paraId="59568422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766" w:type="dxa"/>
            <w:noWrap w:val="0"/>
            <w:vAlign w:val="center"/>
          </w:tcPr>
          <w:p w14:paraId="14962E95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858R; TP53 p.R282W</w:t>
            </w:r>
          </w:p>
        </w:tc>
        <w:tc>
          <w:tcPr>
            <w:tcW w:w="2268" w:type="dxa"/>
            <w:noWrap w:val="0"/>
            <w:vAlign w:val="center"/>
          </w:tcPr>
          <w:p w14:paraId="37A413B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3260" w:type="dxa"/>
            <w:noWrap w:val="0"/>
            <w:vAlign w:val="center"/>
          </w:tcPr>
          <w:p w14:paraId="280ECD08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L858R;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T790M</w:t>
            </w:r>
          </w:p>
        </w:tc>
        <w:tc>
          <w:tcPr>
            <w:tcW w:w="2552" w:type="dxa"/>
            <w:noWrap w:val="0"/>
            <w:vAlign w:val="center"/>
          </w:tcPr>
          <w:p w14:paraId="2F228A0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</w:tr>
      <w:tr w14:paraId="66360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center"/>
          </w:tcPr>
          <w:p w14:paraId="27F49DDF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766" w:type="dxa"/>
            <w:noWrap w:val="0"/>
            <w:vAlign w:val="center"/>
          </w:tcPr>
          <w:p w14:paraId="019C36ED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9 del; </w:t>
            </w:r>
            <w:r>
              <w:rPr>
                <w:rFonts w:hint="eastAsia" w:ascii="Times New Roman" w:hAnsi="Times New Roman"/>
              </w:rPr>
              <w:t>TP53p.Y205C</w:t>
            </w:r>
            <w:r>
              <w:rPr>
                <w:rFonts w:ascii="Times New Roman" w:hAnsi="Times New Roman"/>
              </w:rPr>
              <w:t>;</w:t>
            </w:r>
            <w:r>
              <w:rPr>
                <w:rFonts w:hint="eastAsia" w:ascii="Times New Roman" w:hAnsi="Times New Roman"/>
              </w:rPr>
              <w:t xml:space="preserve"> KDM6A p.Q154*;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EGFR</w:t>
            </w:r>
            <w:r>
              <w:rPr>
                <w:rFonts w:ascii="Times New Roman" w:hAnsi="Times New Roman"/>
              </w:rPr>
              <w:t xml:space="preserve"> copy number increasing</w:t>
            </w:r>
            <w:r>
              <w:rPr>
                <w:rFonts w:hint="eastAsia"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CCND1</w:t>
            </w:r>
            <w:r>
              <w:rPr>
                <w:rFonts w:ascii="Times New Roman" w:hAnsi="Times New Roman"/>
              </w:rPr>
              <w:t xml:space="preserve"> copy number increasing</w:t>
            </w:r>
            <w:r>
              <w:rPr>
                <w:rFonts w:hint="eastAsia"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NKX2-1</w:t>
            </w:r>
            <w:r>
              <w:rPr>
                <w:rFonts w:ascii="Times New Roman" w:hAnsi="Times New Roman"/>
              </w:rPr>
              <w:t xml:space="preserve"> copy number increasing</w:t>
            </w:r>
          </w:p>
        </w:tc>
        <w:tc>
          <w:tcPr>
            <w:tcW w:w="2268" w:type="dxa"/>
            <w:noWrap w:val="0"/>
            <w:vAlign w:val="center"/>
          </w:tcPr>
          <w:p w14:paraId="428E590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3260" w:type="dxa"/>
            <w:noWrap w:val="0"/>
            <w:vAlign w:val="center"/>
          </w:tcPr>
          <w:p w14:paraId="64FF7648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NA</w:t>
            </w:r>
          </w:p>
        </w:tc>
        <w:tc>
          <w:tcPr>
            <w:tcW w:w="2552" w:type="dxa"/>
            <w:noWrap w:val="0"/>
            <w:vAlign w:val="center"/>
          </w:tcPr>
          <w:p w14:paraId="61436758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A</w:t>
            </w:r>
          </w:p>
        </w:tc>
      </w:tr>
      <w:tr w14:paraId="0649F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center"/>
          </w:tcPr>
          <w:p w14:paraId="34725F02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766" w:type="dxa"/>
            <w:noWrap w:val="0"/>
            <w:vAlign w:val="center"/>
          </w:tcPr>
          <w:p w14:paraId="444E0EB7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9 del; </w:t>
            </w:r>
            <w:r>
              <w:rPr>
                <w:rFonts w:hint="eastAsia" w:ascii="Times New Roman" w:hAnsi="Times New Roman"/>
              </w:rPr>
              <w:t>TP53p.G105V; JAK2 c.3060-2A&gt;T;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MCL1</w:t>
            </w:r>
            <w:r>
              <w:rPr>
                <w:rFonts w:ascii="Times New Roman" w:hAnsi="Times New Roman"/>
              </w:rPr>
              <w:t xml:space="preserve"> copy number increasing</w:t>
            </w:r>
            <w:r>
              <w:rPr>
                <w:rFonts w:hint="eastAsia"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RIT1</w:t>
            </w:r>
            <w:r>
              <w:rPr>
                <w:rFonts w:ascii="Times New Roman" w:hAnsi="Times New Roman"/>
              </w:rPr>
              <w:t xml:space="preserve"> copy number increasing</w:t>
            </w:r>
          </w:p>
        </w:tc>
        <w:tc>
          <w:tcPr>
            <w:tcW w:w="2268" w:type="dxa"/>
            <w:noWrap w:val="0"/>
            <w:vAlign w:val="center"/>
          </w:tcPr>
          <w:p w14:paraId="6796CA3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260" w:type="dxa"/>
            <w:noWrap w:val="0"/>
            <w:vAlign w:val="center"/>
          </w:tcPr>
          <w:p w14:paraId="6E8E746C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2552" w:type="dxa"/>
            <w:noWrap w:val="0"/>
            <w:vAlign w:val="center"/>
          </w:tcPr>
          <w:p w14:paraId="0A90C2F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A</w:t>
            </w:r>
          </w:p>
        </w:tc>
      </w:tr>
      <w:tr w14:paraId="7150B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center"/>
          </w:tcPr>
          <w:p w14:paraId="1DF0B912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66" w:type="dxa"/>
            <w:noWrap w:val="0"/>
            <w:vAlign w:val="center"/>
          </w:tcPr>
          <w:p w14:paraId="1D1BCADE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 del; TP53 p.C242S; AKT3 intron8/9 c.696+1G&gt;A; TERTp.Arg381fsTer12 8; FANCG p.Leu589Pro</w:t>
            </w:r>
          </w:p>
        </w:tc>
        <w:tc>
          <w:tcPr>
            <w:tcW w:w="2268" w:type="dxa"/>
            <w:noWrap w:val="0"/>
            <w:vAlign w:val="center"/>
          </w:tcPr>
          <w:p w14:paraId="1E8CA5C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3260" w:type="dxa"/>
            <w:noWrap w:val="0"/>
            <w:vAlign w:val="center"/>
          </w:tcPr>
          <w:p w14:paraId="1F8742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19del; TP53 p.C242S</w:t>
            </w:r>
          </w:p>
        </w:tc>
        <w:tc>
          <w:tcPr>
            <w:tcW w:w="2552" w:type="dxa"/>
            <w:noWrap w:val="0"/>
            <w:vAlign w:val="center"/>
          </w:tcPr>
          <w:p w14:paraId="56671A9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No</w:t>
            </w:r>
          </w:p>
        </w:tc>
      </w:tr>
      <w:tr w14:paraId="129C4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center"/>
          </w:tcPr>
          <w:p w14:paraId="695FF780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66" w:type="dxa"/>
            <w:noWrap w:val="0"/>
            <w:vAlign w:val="center"/>
          </w:tcPr>
          <w:p w14:paraId="2E0F8692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9 del; </w:t>
            </w:r>
            <w:r>
              <w:rPr>
                <w:rFonts w:hint="eastAsia" w:ascii="Times New Roman" w:hAnsi="Times New Roman"/>
              </w:rPr>
              <w:t>TP53 p.R280T;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PTEN p.L112V;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MCL1</w:t>
            </w:r>
            <w:r>
              <w:rPr>
                <w:rFonts w:ascii="Times New Roman" w:hAnsi="Times New Roman"/>
              </w:rPr>
              <w:t xml:space="preserve"> copy number increasing</w:t>
            </w:r>
          </w:p>
        </w:tc>
        <w:tc>
          <w:tcPr>
            <w:tcW w:w="2268" w:type="dxa"/>
            <w:noWrap w:val="0"/>
            <w:vAlign w:val="center"/>
          </w:tcPr>
          <w:p w14:paraId="6463D8B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3260" w:type="dxa"/>
            <w:noWrap w:val="0"/>
            <w:vAlign w:val="center"/>
          </w:tcPr>
          <w:p w14:paraId="53EAFEDA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19del; MLH1p.E511*Exon13; PTENp.L112V*Exon5; TP53p.R280G*Exon8</w:t>
            </w:r>
          </w:p>
        </w:tc>
        <w:tc>
          <w:tcPr>
            <w:tcW w:w="2552" w:type="dxa"/>
            <w:noWrap w:val="0"/>
            <w:vAlign w:val="center"/>
          </w:tcPr>
          <w:p w14:paraId="7166B548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</w:tr>
      <w:tr w14:paraId="0CC25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center"/>
          </w:tcPr>
          <w:p w14:paraId="2638BB4E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766" w:type="dxa"/>
            <w:noWrap w:val="0"/>
            <w:vAlign w:val="center"/>
          </w:tcPr>
          <w:p w14:paraId="5395D3C8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 del; TP53p.L194R</w:t>
            </w:r>
          </w:p>
        </w:tc>
        <w:tc>
          <w:tcPr>
            <w:tcW w:w="2268" w:type="dxa"/>
            <w:noWrap w:val="0"/>
            <w:vAlign w:val="center"/>
          </w:tcPr>
          <w:p w14:paraId="7CB5AC21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260" w:type="dxa"/>
            <w:noWrap w:val="0"/>
            <w:vAlign w:val="center"/>
          </w:tcPr>
          <w:p w14:paraId="24468229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79422E5E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A</w:t>
            </w:r>
          </w:p>
        </w:tc>
      </w:tr>
      <w:tr w14:paraId="04BA2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center"/>
          </w:tcPr>
          <w:p w14:paraId="57869386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66" w:type="dxa"/>
            <w:noWrap w:val="0"/>
            <w:vAlign w:val="center"/>
          </w:tcPr>
          <w:p w14:paraId="58AD1D40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9 del; </w:t>
            </w:r>
            <w:r>
              <w:rPr>
                <w:rFonts w:hint="eastAsia" w:ascii="Times New Roman" w:hAnsi="Times New Roman"/>
              </w:rPr>
              <w:t>TP53p.K132N;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RB1 p.L647Hfs*10</w:t>
            </w:r>
          </w:p>
        </w:tc>
        <w:tc>
          <w:tcPr>
            <w:tcW w:w="2268" w:type="dxa"/>
            <w:noWrap w:val="0"/>
            <w:vAlign w:val="center"/>
          </w:tcPr>
          <w:p w14:paraId="5F3BEA7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260" w:type="dxa"/>
            <w:noWrap w:val="0"/>
            <w:vAlign w:val="center"/>
          </w:tcPr>
          <w:p w14:paraId="23A90737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9del; T790M; TP53p.K132N; RB1p.L647Hfs*10</w:t>
            </w:r>
          </w:p>
        </w:tc>
        <w:tc>
          <w:tcPr>
            <w:tcW w:w="2552" w:type="dxa"/>
            <w:noWrap w:val="0"/>
            <w:vAlign w:val="center"/>
          </w:tcPr>
          <w:p w14:paraId="5A962FC8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</w:tr>
      <w:tr w14:paraId="1371C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center"/>
          </w:tcPr>
          <w:p w14:paraId="683F6504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766" w:type="dxa"/>
            <w:noWrap w:val="0"/>
            <w:vAlign w:val="center"/>
          </w:tcPr>
          <w:p w14:paraId="37914662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858R;</w:t>
            </w:r>
            <w:r>
              <w:rPr>
                <w:rFonts w:hint="eastAsia" w:ascii="Times New Roman" w:hAnsi="Times New Roman"/>
              </w:rPr>
              <w:t xml:space="preserve"> TP53p.D259V;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EGFR</w:t>
            </w:r>
            <w:r>
              <w:rPr>
                <w:rFonts w:ascii="Times New Roman" w:hAnsi="Times New Roman"/>
              </w:rPr>
              <w:t xml:space="preserve"> amplification</w:t>
            </w:r>
            <w:r>
              <w:rPr>
                <w:rFonts w:hint="eastAsia"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CREBBP</w:t>
            </w:r>
            <w:r>
              <w:rPr>
                <w:rFonts w:ascii="Times New Roman" w:hAnsi="Times New Roman"/>
              </w:rPr>
              <w:t xml:space="preserve"> rearrangement</w:t>
            </w:r>
            <w:r>
              <w:rPr>
                <w:rFonts w:hint="eastAsia"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PMS1</w:t>
            </w:r>
            <w:r>
              <w:rPr>
                <w:rFonts w:ascii="Times New Roman" w:hAnsi="Times New Roman"/>
              </w:rPr>
              <w:t xml:space="preserve"> missense mutation</w:t>
            </w:r>
            <w:r>
              <w:rPr>
                <w:rFonts w:hint="eastAsia"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RAD54L</w:t>
            </w:r>
            <w:r>
              <w:rPr>
                <w:rFonts w:ascii="Times New Roman" w:hAnsi="Times New Roman"/>
              </w:rPr>
              <w:t xml:space="preserve"> missense mutation</w:t>
            </w:r>
            <w:r>
              <w:rPr>
                <w:rFonts w:hint="eastAsia"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PIK3CB</w:t>
            </w:r>
            <w:r>
              <w:rPr>
                <w:rFonts w:ascii="Times New Roman" w:hAnsi="Times New Roman"/>
              </w:rPr>
              <w:t xml:space="preserve"> amplification</w:t>
            </w:r>
          </w:p>
        </w:tc>
        <w:tc>
          <w:tcPr>
            <w:tcW w:w="2268" w:type="dxa"/>
            <w:noWrap w:val="0"/>
            <w:vAlign w:val="center"/>
          </w:tcPr>
          <w:p w14:paraId="2DF26D7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3260" w:type="dxa"/>
            <w:noWrap w:val="0"/>
            <w:vAlign w:val="center"/>
          </w:tcPr>
          <w:p w14:paraId="17B746D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L858R; T790M; TP53p.D259V</w:t>
            </w:r>
          </w:p>
        </w:tc>
        <w:tc>
          <w:tcPr>
            <w:tcW w:w="2552" w:type="dxa"/>
            <w:noWrap w:val="0"/>
            <w:vAlign w:val="center"/>
          </w:tcPr>
          <w:p w14:paraId="4230260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</w:tr>
      <w:tr w14:paraId="6DF80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center"/>
          </w:tcPr>
          <w:p w14:paraId="21E042BB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766" w:type="dxa"/>
            <w:noWrap w:val="0"/>
            <w:vAlign w:val="center"/>
          </w:tcPr>
          <w:p w14:paraId="381B3495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 del;</w:t>
            </w:r>
            <w:r>
              <w:rPr>
                <w:rFonts w:hint="eastAsia" w:ascii="Times New Roman" w:hAnsi="Times New Roman"/>
              </w:rPr>
              <w:t xml:space="preserve"> TP53 H214Lfs*24;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STK11 F354L</w:t>
            </w:r>
          </w:p>
        </w:tc>
        <w:tc>
          <w:tcPr>
            <w:tcW w:w="2268" w:type="dxa"/>
            <w:noWrap w:val="0"/>
            <w:vAlign w:val="center"/>
          </w:tcPr>
          <w:p w14:paraId="0068B49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260" w:type="dxa"/>
            <w:noWrap w:val="0"/>
            <w:vAlign w:val="center"/>
          </w:tcPr>
          <w:p w14:paraId="2ABCDD61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2552" w:type="dxa"/>
            <w:noWrap w:val="0"/>
            <w:vAlign w:val="center"/>
          </w:tcPr>
          <w:p w14:paraId="427FAD1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A</w:t>
            </w:r>
          </w:p>
        </w:tc>
      </w:tr>
      <w:tr w14:paraId="6AA78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center"/>
          </w:tcPr>
          <w:p w14:paraId="61EC566A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766" w:type="dxa"/>
            <w:noWrap w:val="0"/>
            <w:vAlign w:val="center"/>
          </w:tcPr>
          <w:p w14:paraId="451C77E9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858R;</w:t>
            </w:r>
            <w:r>
              <w:rPr>
                <w:rFonts w:hint="eastAsia" w:ascii="Times New Roman" w:hAnsi="Times New Roman"/>
              </w:rPr>
              <w:t xml:space="preserve"> TP53 p.R273C;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TP53 p.A161S</w:t>
            </w:r>
          </w:p>
        </w:tc>
        <w:tc>
          <w:tcPr>
            <w:tcW w:w="2268" w:type="dxa"/>
            <w:noWrap w:val="0"/>
            <w:vAlign w:val="center"/>
          </w:tcPr>
          <w:p w14:paraId="53BD0F1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3260" w:type="dxa"/>
            <w:noWrap w:val="0"/>
            <w:vAlign w:val="center"/>
          </w:tcPr>
          <w:p w14:paraId="7D1D9DC7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L858R;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T790M;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CDKN2A</w:t>
            </w:r>
            <w:r>
              <w:rPr>
                <w:rFonts w:ascii="Times New Roman" w:hAnsi="Times New Roman"/>
              </w:rPr>
              <w:t xml:space="preserve"> copy number reducing; </w:t>
            </w:r>
            <w:r>
              <w:rPr>
                <w:rFonts w:hint="eastAsia" w:ascii="Times New Roman" w:hAnsi="Times New Roman"/>
              </w:rPr>
              <w:t>TP53pA161S</w:t>
            </w:r>
          </w:p>
        </w:tc>
        <w:tc>
          <w:tcPr>
            <w:tcW w:w="2552" w:type="dxa"/>
            <w:noWrap w:val="0"/>
            <w:vAlign w:val="center"/>
          </w:tcPr>
          <w:p w14:paraId="39609F31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</w:tr>
      <w:tr w14:paraId="191FE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center"/>
          </w:tcPr>
          <w:p w14:paraId="0B3C7C8D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766" w:type="dxa"/>
            <w:noWrap w:val="0"/>
            <w:vAlign w:val="center"/>
          </w:tcPr>
          <w:p w14:paraId="33BB0584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 xml:space="preserve">858R; </w:t>
            </w:r>
            <w:r>
              <w:rPr>
                <w:rFonts w:hint="eastAsia" w:ascii="Times New Roman" w:hAnsi="Times New Roman"/>
              </w:rPr>
              <w:t>TP53p.G199V;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ERBB2 p.S310F;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AKT1 p.E49K;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MYC</w:t>
            </w:r>
            <w:r>
              <w:rPr>
                <w:rFonts w:ascii="Times New Roman" w:hAnsi="Times New Roman"/>
              </w:rPr>
              <w:t xml:space="preserve"> amplification</w:t>
            </w:r>
            <w:r>
              <w:rPr>
                <w:rFonts w:hint="eastAsia" w:ascii="Times New Roman" w:hAnsi="Times New Roman"/>
              </w:rPr>
              <w:t>；TSC</w:t>
            </w:r>
            <w:r>
              <w:rPr>
                <w:rFonts w:ascii="Times New Roman" w:hAnsi="Times New Roman"/>
              </w:rPr>
              <w:t>1 copy number reducing</w:t>
            </w:r>
          </w:p>
        </w:tc>
        <w:tc>
          <w:tcPr>
            <w:tcW w:w="2268" w:type="dxa"/>
            <w:noWrap w:val="0"/>
            <w:vAlign w:val="center"/>
          </w:tcPr>
          <w:p w14:paraId="638FC491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3260" w:type="dxa"/>
            <w:noWrap w:val="0"/>
            <w:vAlign w:val="center"/>
          </w:tcPr>
          <w:p w14:paraId="7A56E736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2552" w:type="dxa"/>
            <w:noWrap w:val="0"/>
            <w:vAlign w:val="center"/>
          </w:tcPr>
          <w:p w14:paraId="5DAC540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A</w:t>
            </w:r>
          </w:p>
        </w:tc>
      </w:tr>
      <w:tr w14:paraId="15136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center"/>
          </w:tcPr>
          <w:p w14:paraId="1A6FEC23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766" w:type="dxa"/>
            <w:noWrap w:val="0"/>
            <w:vAlign w:val="center"/>
          </w:tcPr>
          <w:p w14:paraId="2FD5AC38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 del;</w:t>
            </w:r>
            <w:r>
              <w:rPr>
                <w:rFonts w:hint="eastAsia" w:ascii="Times New Roman" w:hAnsi="Times New Roman"/>
              </w:rPr>
              <w:t xml:space="preserve"> CTNNB1p.S37F;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EPHA3</w:t>
            </w:r>
            <w:r>
              <w:rPr>
                <w:rFonts w:ascii="Times New Roman" w:hAnsi="Times New Roman"/>
              </w:rPr>
              <w:t xml:space="preserve"> point mutation</w:t>
            </w:r>
            <w:r>
              <w:rPr>
                <w:rFonts w:hint="eastAsia"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CDK4</w:t>
            </w:r>
            <w:r>
              <w:rPr>
                <w:rFonts w:ascii="Times New Roman" w:hAnsi="Times New Roman"/>
              </w:rPr>
              <w:t xml:space="preserve"> amplification</w:t>
            </w:r>
            <w:r>
              <w:rPr>
                <w:rFonts w:hint="eastAsia"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MDM2</w:t>
            </w:r>
            <w:r>
              <w:rPr>
                <w:rFonts w:ascii="Times New Roman" w:hAnsi="Times New Roman"/>
              </w:rPr>
              <w:t xml:space="preserve"> amplification</w:t>
            </w:r>
          </w:p>
        </w:tc>
        <w:tc>
          <w:tcPr>
            <w:tcW w:w="2268" w:type="dxa"/>
            <w:noWrap w:val="0"/>
            <w:vAlign w:val="center"/>
          </w:tcPr>
          <w:p w14:paraId="2F7CAC9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260" w:type="dxa"/>
            <w:noWrap w:val="0"/>
            <w:vAlign w:val="center"/>
          </w:tcPr>
          <w:p w14:paraId="43BD12E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ARID1Ap.S1791L; ASXL!p.E41K; SDHAF2p.S10L</w:t>
            </w:r>
          </w:p>
        </w:tc>
        <w:tc>
          <w:tcPr>
            <w:tcW w:w="2552" w:type="dxa"/>
            <w:noWrap w:val="0"/>
            <w:vAlign w:val="center"/>
          </w:tcPr>
          <w:p w14:paraId="13D94B4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</w:tr>
      <w:tr w14:paraId="55E66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41" w:type="dxa"/>
            <w:noWrap w:val="0"/>
            <w:vAlign w:val="center"/>
          </w:tcPr>
          <w:p w14:paraId="77302B92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766" w:type="dxa"/>
            <w:noWrap w:val="0"/>
            <w:vAlign w:val="center"/>
          </w:tcPr>
          <w:p w14:paraId="7470F7D2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858R</w:t>
            </w:r>
          </w:p>
        </w:tc>
        <w:tc>
          <w:tcPr>
            <w:tcW w:w="2268" w:type="dxa"/>
            <w:noWrap w:val="0"/>
            <w:vAlign w:val="center"/>
          </w:tcPr>
          <w:p w14:paraId="560982E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260" w:type="dxa"/>
            <w:noWrap w:val="0"/>
            <w:vAlign w:val="center"/>
          </w:tcPr>
          <w:p w14:paraId="4DD2F387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2552" w:type="dxa"/>
            <w:noWrap w:val="0"/>
            <w:vAlign w:val="center"/>
          </w:tcPr>
          <w:p w14:paraId="6821ACD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A</w:t>
            </w:r>
          </w:p>
        </w:tc>
      </w:tr>
    </w:tbl>
    <w:p w14:paraId="7E51B5B9">
      <w:pPr>
        <w:autoSpaceDE w:val="0"/>
        <w:autoSpaceDN w:val="0"/>
        <w:adjustRightInd w:val="0"/>
        <w:rPr>
          <w:rFonts w:ascii="Times New Roman" w:hAnsi="Times New Roman"/>
          <w:bCs/>
          <w:kern w:val="0"/>
          <w:szCs w:val="21"/>
        </w:rPr>
      </w:pPr>
      <w:r>
        <w:rPr>
          <w:rFonts w:ascii="Times New Roman" w:hAnsi="Times New Roman"/>
          <w:bCs/>
          <w:kern w:val="0"/>
          <w:szCs w:val="21"/>
        </w:rPr>
        <w:t xml:space="preserve">Abbreviations: NGS, </w:t>
      </w:r>
      <w:bookmarkStart w:id="2" w:name="_Hlk150705787"/>
      <w:r>
        <w:rPr>
          <w:rFonts w:ascii="Times New Roman" w:hAnsi="Times New Roman"/>
          <w:bCs/>
          <w:kern w:val="0"/>
          <w:szCs w:val="21"/>
        </w:rPr>
        <w:t>Next-Generation Sequencing</w:t>
      </w:r>
      <w:bookmarkEnd w:id="2"/>
      <w:r>
        <w:rPr>
          <w:rFonts w:ascii="Times New Roman" w:hAnsi="Times New Roman"/>
          <w:bCs/>
          <w:kern w:val="0"/>
          <w:szCs w:val="21"/>
        </w:rPr>
        <w:t>; 19 del; EGFR gene exon 19 deletion mutation; L858R, EGFRp.L858R; NA, not Applicable.</w:t>
      </w:r>
    </w:p>
    <w:p w14:paraId="629E7F4C">
      <w:pPr>
        <w:rPr>
          <w:rFonts w:ascii="Times New Roman" w:hAnsi="Times New Roman"/>
          <w:b/>
          <w:bCs/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type="lines" w:linePitch="312" w:charSpace="0"/>
        </w:sectPr>
      </w:pPr>
    </w:p>
    <w:p w14:paraId="7518579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Supplementary Table </w:t>
      </w:r>
      <w:r>
        <w:rPr>
          <w:rFonts w:hint="eastAsia" w:ascii="Times New Roman" w:hAnsi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>
        <w:rPr>
          <w:rFonts w:hint="eastAsia" w:ascii="Times New Roman" w:hAnsi="Times New Roman"/>
          <w:b/>
          <w:bCs/>
          <w:color w:val="000000"/>
          <w:sz w:val="24"/>
          <w:szCs w:val="24"/>
        </w:rPr>
        <w:t>Duration of Exposure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in </w:t>
      </w:r>
      <w:r>
        <w:rPr>
          <w:rFonts w:hint="eastAsia" w:ascii="Times New Roman" w:hAnsi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aintenance </w:t>
      </w:r>
      <w:r>
        <w:rPr>
          <w:rFonts w:hint="eastAsia" w:ascii="Times New Roman" w:hAnsi="Times New Roman"/>
          <w:b/>
          <w:bCs/>
          <w:color w:val="000000"/>
          <w:sz w:val="24"/>
          <w:szCs w:val="24"/>
        </w:rPr>
        <w:t>phase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tbl>
      <w:tblPr>
        <w:tblStyle w:val="6"/>
        <w:tblpPr w:leftFromText="180" w:rightFromText="180" w:vertAnchor="text" w:horzAnchor="page" w:tblpX="1944" w:tblpY="398"/>
        <w:tblOverlap w:val="never"/>
        <w:tblW w:w="73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1346"/>
        <w:gridCol w:w="2045"/>
        <w:gridCol w:w="2346"/>
      </w:tblGrid>
      <w:tr w14:paraId="14578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649" w:type="dxa"/>
            <w:vMerge w:val="restart"/>
            <w:noWrap w:val="0"/>
            <w:vAlign w:val="top"/>
          </w:tcPr>
          <w:p w14:paraId="52A05BCF">
            <w:pPr>
              <w:rPr>
                <w:rFonts w:ascii="Times New Roman" w:hAnsi="Times New Roman"/>
                <w:b/>
                <w:bCs/>
                <w:szCs w:val="21"/>
              </w:rPr>
            </w:pPr>
          </w:p>
          <w:p w14:paraId="5BB4874C">
            <w:pPr>
              <w:rPr>
                <w:rFonts w:ascii="Times New Roman" w:hAnsi="Times New Roman"/>
                <w:b/>
                <w:bCs/>
                <w:szCs w:val="21"/>
              </w:rPr>
            </w:pPr>
          </w:p>
          <w:p w14:paraId="0028E361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Patient number</w:t>
            </w:r>
          </w:p>
        </w:tc>
        <w:tc>
          <w:tcPr>
            <w:tcW w:w="5737" w:type="dxa"/>
            <w:gridSpan w:val="3"/>
            <w:noWrap w:val="0"/>
            <w:vAlign w:val="center"/>
          </w:tcPr>
          <w:p w14:paraId="40F1F8D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bookmarkStart w:id="3" w:name="OLE_LINK3"/>
            <w:r>
              <w:rPr>
                <w:rFonts w:ascii="Times New Roman" w:hAnsi="Times New Roman"/>
                <w:b/>
                <w:bCs/>
                <w:szCs w:val="21"/>
              </w:rPr>
              <w:t>Maintenace phase</w:t>
            </w:r>
            <w:bookmarkEnd w:id="3"/>
          </w:p>
          <w:p w14:paraId="27CF7BE0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Cs w:val="21"/>
              </w:rPr>
              <w:t>Bevacizumab 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Cs w:val="21"/>
              </w:rPr>
              <w:t>Pemetrexed 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Cs w:val="21"/>
              </w:rPr>
              <w:t>Gefitinib ）</w:t>
            </w:r>
          </w:p>
        </w:tc>
      </w:tr>
      <w:tr w14:paraId="41B59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649" w:type="dxa"/>
            <w:vMerge w:val="continue"/>
            <w:noWrap w:val="0"/>
            <w:vAlign w:val="top"/>
          </w:tcPr>
          <w:p w14:paraId="7143AF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vMerge w:val="restart"/>
            <w:noWrap w:val="0"/>
            <w:vAlign w:val="center"/>
          </w:tcPr>
          <w:p w14:paraId="5BC6BD6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Completed</w:t>
            </w:r>
          </w:p>
        </w:tc>
        <w:tc>
          <w:tcPr>
            <w:tcW w:w="4391" w:type="dxa"/>
            <w:gridSpan w:val="2"/>
            <w:noWrap w:val="0"/>
            <w:vAlign w:val="center"/>
          </w:tcPr>
          <w:p w14:paraId="08C81429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Duration of Exposure (Months)</w:t>
            </w:r>
          </w:p>
        </w:tc>
      </w:tr>
      <w:tr w14:paraId="42393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649" w:type="dxa"/>
            <w:vMerge w:val="continue"/>
            <w:noWrap w:val="0"/>
            <w:vAlign w:val="top"/>
          </w:tcPr>
          <w:p w14:paraId="336080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vMerge w:val="continue"/>
            <w:noWrap w:val="0"/>
            <w:vAlign w:val="center"/>
          </w:tcPr>
          <w:p w14:paraId="0970AAEE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2045" w:type="dxa"/>
            <w:noWrap w:val="0"/>
            <w:vAlign w:val="center"/>
          </w:tcPr>
          <w:p w14:paraId="30E255E0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Bevacizumab</w:t>
            </w:r>
          </w:p>
        </w:tc>
        <w:tc>
          <w:tcPr>
            <w:tcW w:w="2346" w:type="dxa"/>
            <w:noWrap w:val="0"/>
            <w:vAlign w:val="center"/>
          </w:tcPr>
          <w:p w14:paraId="6C157509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Pemetrexed</w:t>
            </w:r>
          </w:p>
        </w:tc>
      </w:tr>
      <w:tr w14:paraId="164E7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649" w:type="dxa"/>
            <w:noWrap w:val="0"/>
            <w:vAlign w:val="center"/>
          </w:tcPr>
          <w:p w14:paraId="31ADD957">
            <w:pPr>
              <w:jc w:val="center"/>
              <w:rPr>
                <w:rFonts w:ascii="Times New Roman" w:hAnsi="Times New Roman"/>
              </w:rPr>
            </w:pPr>
            <w:bookmarkStart w:id="4" w:name="OLE_LINK1" w:colFirst="2" w:colLast="2"/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346" w:type="dxa"/>
            <w:noWrap w:val="0"/>
            <w:vAlign w:val="center"/>
          </w:tcPr>
          <w:p w14:paraId="50C9B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045" w:type="dxa"/>
            <w:noWrap w:val="0"/>
            <w:vAlign w:val="center"/>
          </w:tcPr>
          <w:p w14:paraId="13C1D0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346" w:type="dxa"/>
            <w:noWrap w:val="0"/>
            <w:vAlign w:val="center"/>
          </w:tcPr>
          <w:p w14:paraId="54A039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14:paraId="5B52D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649" w:type="dxa"/>
            <w:noWrap w:val="0"/>
            <w:vAlign w:val="center"/>
          </w:tcPr>
          <w:p w14:paraId="075933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346" w:type="dxa"/>
            <w:noWrap w:val="0"/>
            <w:vAlign w:val="center"/>
          </w:tcPr>
          <w:p w14:paraId="0E546E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045" w:type="dxa"/>
            <w:noWrap w:val="0"/>
            <w:vAlign w:val="center"/>
          </w:tcPr>
          <w:p w14:paraId="0FC422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46" w:type="dxa"/>
            <w:noWrap w:val="0"/>
            <w:vAlign w:val="center"/>
          </w:tcPr>
          <w:p w14:paraId="1C4C44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14:paraId="25C90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649" w:type="dxa"/>
            <w:noWrap w:val="0"/>
            <w:vAlign w:val="center"/>
          </w:tcPr>
          <w:p w14:paraId="2AABAA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346" w:type="dxa"/>
            <w:noWrap w:val="0"/>
            <w:vAlign w:val="center"/>
          </w:tcPr>
          <w:p w14:paraId="732EA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045" w:type="dxa"/>
            <w:noWrap w:val="0"/>
            <w:vAlign w:val="center"/>
          </w:tcPr>
          <w:p w14:paraId="4633D6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346" w:type="dxa"/>
            <w:noWrap w:val="0"/>
            <w:vAlign w:val="center"/>
          </w:tcPr>
          <w:p w14:paraId="47344A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14:paraId="41B25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49" w:type="dxa"/>
            <w:noWrap w:val="0"/>
            <w:vAlign w:val="center"/>
          </w:tcPr>
          <w:p w14:paraId="252A40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346" w:type="dxa"/>
            <w:noWrap w:val="0"/>
            <w:vAlign w:val="center"/>
          </w:tcPr>
          <w:p w14:paraId="58B7D1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045" w:type="dxa"/>
            <w:noWrap w:val="0"/>
            <w:vAlign w:val="center"/>
          </w:tcPr>
          <w:p w14:paraId="355D97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46" w:type="dxa"/>
            <w:noWrap w:val="0"/>
            <w:vAlign w:val="center"/>
          </w:tcPr>
          <w:p w14:paraId="57B53E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14:paraId="171C5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649" w:type="dxa"/>
            <w:noWrap w:val="0"/>
            <w:vAlign w:val="center"/>
          </w:tcPr>
          <w:p w14:paraId="488D78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346" w:type="dxa"/>
            <w:noWrap w:val="0"/>
            <w:vAlign w:val="center"/>
          </w:tcPr>
          <w:p w14:paraId="278406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045" w:type="dxa"/>
            <w:noWrap w:val="0"/>
            <w:vAlign w:val="center"/>
          </w:tcPr>
          <w:p w14:paraId="44D16A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13.6</w:t>
            </w:r>
          </w:p>
        </w:tc>
        <w:tc>
          <w:tcPr>
            <w:tcW w:w="2346" w:type="dxa"/>
            <w:noWrap w:val="0"/>
            <w:vAlign w:val="center"/>
          </w:tcPr>
          <w:p w14:paraId="0DF876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13.6</w:t>
            </w:r>
          </w:p>
        </w:tc>
      </w:tr>
      <w:tr w14:paraId="04736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649" w:type="dxa"/>
            <w:noWrap w:val="0"/>
            <w:vAlign w:val="center"/>
          </w:tcPr>
          <w:p w14:paraId="6C553E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</w:p>
        </w:tc>
        <w:tc>
          <w:tcPr>
            <w:tcW w:w="1346" w:type="dxa"/>
            <w:noWrap w:val="0"/>
            <w:vAlign w:val="center"/>
          </w:tcPr>
          <w:p w14:paraId="552CD0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045" w:type="dxa"/>
            <w:noWrap w:val="0"/>
            <w:vAlign w:val="center"/>
          </w:tcPr>
          <w:p w14:paraId="706AE0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46" w:type="dxa"/>
            <w:noWrap w:val="0"/>
            <w:vAlign w:val="center"/>
          </w:tcPr>
          <w:p w14:paraId="7C1AB5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14:paraId="2B725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649" w:type="dxa"/>
            <w:noWrap w:val="0"/>
            <w:vAlign w:val="center"/>
          </w:tcPr>
          <w:p w14:paraId="39F52A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</w:p>
        </w:tc>
        <w:tc>
          <w:tcPr>
            <w:tcW w:w="1346" w:type="dxa"/>
            <w:noWrap w:val="0"/>
            <w:vAlign w:val="center"/>
          </w:tcPr>
          <w:p w14:paraId="16E896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045" w:type="dxa"/>
            <w:noWrap w:val="0"/>
            <w:vAlign w:val="center"/>
          </w:tcPr>
          <w:p w14:paraId="440BCD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20.5</w:t>
            </w:r>
          </w:p>
        </w:tc>
        <w:tc>
          <w:tcPr>
            <w:tcW w:w="2346" w:type="dxa"/>
            <w:noWrap w:val="0"/>
            <w:vAlign w:val="center"/>
          </w:tcPr>
          <w:p w14:paraId="3764DF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14:paraId="64D56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9" w:type="dxa"/>
            <w:noWrap w:val="0"/>
            <w:vAlign w:val="center"/>
          </w:tcPr>
          <w:p w14:paraId="2BDA06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</w:p>
        </w:tc>
        <w:tc>
          <w:tcPr>
            <w:tcW w:w="1346" w:type="dxa"/>
            <w:noWrap w:val="0"/>
            <w:vAlign w:val="center"/>
          </w:tcPr>
          <w:p w14:paraId="05147F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045" w:type="dxa"/>
            <w:noWrap w:val="0"/>
            <w:vAlign w:val="center"/>
          </w:tcPr>
          <w:p w14:paraId="1C54E8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346" w:type="dxa"/>
            <w:noWrap w:val="0"/>
            <w:vAlign w:val="center"/>
          </w:tcPr>
          <w:p w14:paraId="2568A6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14:paraId="52E6C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49" w:type="dxa"/>
            <w:noWrap w:val="0"/>
            <w:vAlign w:val="center"/>
          </w:tcPr>
          <w:p w14:paraId="530143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346" w:type="dxa"/>
            <w:noWrap w:val="0"/>
            <w:vAlign w:val="center"/>
          </w:tcPr>
          <w:p w14:paraId="1C93AA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045" w:type="dxa"/>
            <w:noWrap w:val="0"/>
            <w:vAlign w:val="center"/>
          </w:tcPr>
          <w:p w14:paraId="421185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346" w:type="dxa"/>
            <w:noWrap w:val="0"/>
            <w:vAlign w:val="center"/>
          </w:tcPr>
          <w:p w14:paraId="4E6AD0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14:paraId="7C3C2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649" w:type="dxa"/>
            <w:noWrap w:val="0"/>
            <w:vAlign w:val="center"/>
          </w:tcPr>
          <w:p w14:paraId="7892C0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46" w:type="dxa"/>
            <w:noWrap w:val="0"/>
            <w:vAlign w:val="center"/>
          </w:tcPr>
          <w:p w14:paraId="74C054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045" w:type="dxa"/>
            <w:noWrap w:val="0"/>
            <w:vAlign w:val="center"/>
          </w:tcPr>
          <w:p w14:paraId="43A3C6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46" w:type="dxa"/>
            <w:noWrap w:val="0"/>
            <w:vAlign w:val="center"/>
          </w:tcPr>
          <w:p w14:paraId="78E4D0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14:paraId="43D64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649" w:type="dxa"/>
            <w:noWrap w:val="0"/>
            <w:vAlign w:val="center"/>
          </w:tcPr>
          <w:p w14:paraId="26BE16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46" w:type="dxa"/>
            <w:noWrap w:val="0"/>
            <w:vAlign w:val="center"/>
          </w:tcPr>
          <w:p w14:paraId="327022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045" w:type="dxa"/>
            <w:noWrap w:val="0"/>
            <w:vAlign w:val="center"/>
          </w:tcPr>
          <w:p w14:paraId="4BEEDC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46" w:type="dxa"/>
            <w:noWrap w:val="0"/>
            <w:vAlign w:val="center"/>
          </w:tcPr>
          <w:p w14:paraId="7F1DB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14:paraId="3BA00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9" w:type="dxa"/>
            <w:noWrap w:val="0"/>
            <w:vAlign w:val="center"/>
          </w:tcPr>
          <w:p w14:paraId="3A34F1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346" w:type="dxa"/>
            <w:noWrap w:val="0"/>
            <w:vAlign w:val="center"/>
          </w:tcPr>
          <w:p w14:paraId="631E8D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045" w:type="dxa"/>
            <w:noWrap w:val="0"/>
            <w:vAlign w:val="center"/>
          </w:tcPr>
          <w:p w14:paraId="4DFF67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</w:t>
            </w:r>
          </w:p>
        </w:tc>
        <w:tc>
          <w:tcPr>
            <w:tcW w:w="2346" w:type="dxa"/>
            <w:noWrap w:val="0"/>
            <w:vAlign w:val="center"/>
          </w:tcPr>
          <w:p w14:paraId="61A1A9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</w:t>
            </w:r>
          </w:p>
        </w:tc>
      </w:tr>
      <w:tr w14:paraId="3291C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49" w:type="dxa"/>
            <w:noWrap w:val="0"/>
            <w:vAlign w:val="center"/>
          </w:tcPr>
          <w:p w14:paraId="76F5D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346" w:type="dxa"/>
            <w:noWrap w:val="0"/>
            <w:vAlign w:val="center"/>
          </w:tcPr>
          <w:p w14:paraId="272451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045" w:type="dxa"/>
            <w:noWrap w:val="0"/>
            <w:vAlign w:val="center"/>
          </w:tcPr>
          <w:p w14:paraId="0E686B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346" w:type="dxa"/>
            <w:noWrap w:val="0"/>
            <w:vAlign w:val="center"/>
          </w:tcPr>
          <w:p w14:paraId="23837E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14:paraId="71D65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49" w:type="dxa"/>
            <w:noWrap w:val="0"/>
            <w:vAlign w:val="center"/>
          </w:tcPr>
          <w:p w14:paraId="1ADC80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346" w:type="dxa"/>
            <w:noWrap w:val="0"/>
            <w:vAlign w:val="center"/>
          </w:tcPr>
          <w:p w14:paraId="4B540A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045" w:type="dxa"/>
            <w:noWrap w:val="0"/>
            <w:vAlign w:val="center"/>
          </w:tcPr>
          <w:p w14:paraId="79EAE3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346" w:type="dxa"/>
            <w:noWrap w:val="0"/>
            <w:vAlign w:val="center"/>
          </w:tcPr>
          <w:p w14:paraId="04DD0D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14:paraId="4B974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649" w:type="dxa"/>
            <w:noWrap w:val="0"/>
            <w:vAlign w:val="center"/>
          </w:tcPr>
          <w:p w14:paraId="5FD7B0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346" w:type="dxa"/>
            <w:noWrap w:val="0"/>
            <w:vAlign w:val="center"/>
          </w:tcPr>
          <w:p w14:paraId="60EF5E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045" w:type="dxa"/>
            <w:noWrap w:val="0"/>
            <w:vAlign w:val="center"/>
          </w:tcPr>
          <w:p w14:paraId="5CB3E0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46" w:type="dxa"/>
            <w:noWrap w:val="0"/>
            <w:vAlign w:val="center"/>
          </w:tcPr>
          <w:p w14:paraId="1D340B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14:paraId="7A360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49" w:type="dxa"/>
            <w:noWrap w:val="0"/>
            <w:vAlign w:val="center"/>
          </w:tcPr>
          <w:p w14:paraId="05CACA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346" w:type="dxa"/>
            <w:noWrap w:val="0"/>
            <w:vAlign w:val="center"/>
          </w:tcPr>
          <w:p w14:paraId="4D6070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045" w:type="dxa"/>
            <w:noWrap w:val="0"/>
            <w:vAlign w:val="center"/>
          </w:tcPr>
          <w:p w14:paraId="552FB7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346" w:type="dxa"/>
            <w:noWrap w:val="0"/>
            <w:vAlign w:val="center"/>
          </w:tcPr>
          <w:p w14:paraId="39AC70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14:paraId="2AB5C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649" w:type="dxa"/>
            <w:noWrap w:val="0"/>
            <w:vAlign w:val="center"/>
          </w:tcPr>
          <w:p w14:paraId="0DCC5F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346" w:type="dxa"/>
            <w:noWrap w:val="0"/>
            <w:vAlign w:val="center"/>
          </w:tcPr>
          <w:p w14:paraId="53CE14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045" w:type="dxa"/>
            <w:noWrap w:val="0"/>
            <w:vAlign w:val="center"/>
          </w:tcPr>
          <w:p w14:paraId="43C439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</w:tc>
        <w:tc>
          <w:tcPr>
            <w:tcW w:w="2346" w:type="dxa"/>
            <w:noWrap w:val="0"/>
            <w:vAlign w:val="center"/>
          </w:tcPr>
          <w:p w14:paraId="7C0F07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</w:tc>
      </w:tr>
      <w:tr w14:paraId="330CB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649" w:type="dxa"/>
            <w:noWrap w:val="0"/>
            <w:vAlign w:val="center"/>
          </w:tcPr>
          <w:p w14:paraId="780599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346" w:type="dxa"/>
            <w:noWrap w:val="0"/>
            <w:vAlign w:val="center"/>
          </w:tcPr>
          <w:p w14:paraId="7ED10E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045" w:type="dxa"/>
            <w:noWrap w:val="0"/>
            <w:vAlign w:val="center"/>
          </w:tcPr>
          <w:p w14:paraId="3807CE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346" w:type="dxa"/>
            <w:noWrap w:val="0"/>
            <w:vAlign w:val="center"/>
          </w:tcPr>
          <w:p w14:paraId="7130C6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14:paraId="19151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649" w:type="dxa"/>
            <w:noWrap w:val="0"/>
            <w:vAlign w:val="center"/>
          </w:tcPr>
          <w:p w14:paraId="1AC401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346" w:type="dxa"/>
            <w:noWrap w:val="0"/>
            <w:vAlign w:val="center"/>
          </w:tcPr>
          <w:p w14:paraId="382147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045" w:type="dxa"/>
            <w:noWrap w:val="0"/>
            <w:vAlign w:val="center"/>
          </w:tcPr>
          <w:p w14:paraId="70BFC1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346" w:type="dxa"/>
            <w:noWrap w:val="0"/>
            <w:vAlign w:val="center"/>
          </w:tcPr>
          <w:p w14:paraId="63604D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14:paraId="784BF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49" w:type="dxa"/>
            <w:noWrap w:val="0"/>
            <w:vAlign w:val="center"/>
          </w:tcPr>
          <w:p w14:paraId="73A2A9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46" w:type="dxa"/>
            <w:noWrap w:val="0"/>
            <w:vAlign w:val="center"/>
          </w:tcPr>
          <w:p w14:paraId="6E4443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045" w:type="dxa"/>
            <w:noWrap w:val="0"/>
            <w:vAlign w:val="center"/>
          </w:tcPr>
          <w:p w14:paraId="123A40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346" w:type="dxa"/>
            <w:noWrap w:val="0"/>
            <w:vAlign w:val="center"/>
          </w:tcPr>
          <w:p w14:paraId="07BC9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14:paraId="34FFD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995" w:type="dxa"/>
            <w:gridSpan w:val="2"/>
            <w:noWrap w:val="0"/>
            <w:vAlign w:val="center"/>
          </w:tcPr>
          <w:p w14:paraId="6D5C0B06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The Median</w:t>
            </w:r>
          </w:p>
        </w:tc>
        <w:tc>
          <w:tcPr>
            <w:tcW w:w="2045" w:type="dxa"/>
            <w:noWrap w:val="0"/>
            <w:vAlign w:val="center"/>
          </w:tcPr>
          <w:p w14:paraId="7243D7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15.65</w:t>
            </w:r>
          </w:p>
        </w:tc>
        <w:tc>
          <w:tcPr>
            <w:tcW w:w="2346" w:type="dxa"/>
            <w:noWrap w:val="0"/>
            <w:vAlign w:val="center"/>
          </w:tcPr>
          <w:p w14:paraId="348D24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15.65</w:t>
            </w:r>
          </w:p>
        </w:tc>
      </w:tr>
      <w:tr w14:paraId="25B83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995" w:type="dxa"/>
            <w:gridSpan w:val="2"/>
            <w:noWrap w:val="0"/>
            <w:vAlign w:val="center"/>
          </w:tcPr>
          <w:p w14:paraId="03A70C50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The Range</w:t>
            </w:r>
          </w:p>
        </w:tc>
        <w:tc>
          <w:tcPr>
            <w:tcW w:w="2045" w:type="dxa"/>
            <w:noWrap w:val="0"/>
            <w:vAlign w:val="center"/>
          </w:tcPr>
          <w:p w14:paraId="596270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4-24</w:t>
            </w:r>
          </w:p>
        </w:tc>
        <w:tc>
          <w:tcPr>
            <w:tcW w:w="2346" w:type="dxa"/>
            <w:noWrap w:val="0"/>
            <w:vAlign w:val="center"/>
          </w:tcPr>
          <w:p w14:paraId="16535E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4-24</w:t>
            </w:r>
          </w:p>
        </w:tc>
      </w:tr>
      <w:bookmarkEnd w:id="4"/>
    </w:tbl>
    <w:p w14:paraId="104D1A29">
      <w:pPr>
        <w:jc w:val="center"/>
        <w:rPr>
          <w:rFonts w:hint="eastAsia" w:ascii="Times New Roman" w:hAnsi="Times New Roman"/>
        </w:rPr>
      </w:pPr>
    </w:p>
    <w:p w14:paraId="334E4C9F">
      <w:pPr>
        <w:rPr>
          <w:rFonts w:hint="eastAsia" w:ascii="Times New Roman" w:hAnsi="Times New Roman"/>
        </w:rPr>
      </w:pPr>
    </w:p>
    <w:p w14:paraId="650508D1">
      <w:pPr>
        <w:spacing w:line="480" w:lineRule="auto"/>
        <w:rPr>
          <w:rFonts w:hint="eastAsia" w:ascii="Times New Roman" w:hAnsi="Times New Roman"/>
          <w:b/>
          <w:sz w:val="18"/>
          <w:szCs w:val="18"/>
        </w:rPr>
      </w:pPr>
    </w:p>
    <w:p w14:paraId="118F00BF">
      <w:pPr>
        <w:spacing w:line="480" w:lineRule="auto"/>
        <w:rPr>
          <w:rFonts w:hint="eastAsia" w:ascii="Times New Roman" w:hAnsi="Times New Roman"/>
          <w:b/>
          <w:sz w:val="18"/>
          <w:szCs w:val="18"/>
        </w:rPr>
      </w:pPr>
    </w:p>
    <w:p w14:paraId="1132B285">
      <w:pPr>
        <w:spacing w:line="480" w:lineRule="auto"/>
        <w:rPr>
          <w:rFonts w:hint="eastAsia" w:ascii="Times New Roman" w:hAnsi="Times New Roman"/>
          <w:b/>
          <w:sz w:val="18"/>
          <w:szCs w:val="18"/>
        </w:rPr>
      </w:pPr>
    </w:p>
    <w:p w14:paraId="0041AC22">
      <w:pPr>
        <w:spacing w:line="480" w:lineRule="auto"/>
        <w:rPr>
          <w:rFonts w:hint="eastAsia" w:ascii="Times New Roman" w:hAnsi="Times New Roman"/>
          <w:b/>
          <w:sz w:val="18"/>
          <w:szCs w:val="18"/>
        </w:rPr>
      </w:pPr>
      <w:bookmarkStart w:id="7" w:name="_GoBack"/>
      <w:bookmarkEnd w:id="7"/>
    </w:p>
    <w:p w14:paraId="762231EA">
      <w:pPr>
        <w:spacing w:line="480" w:lineRule="auto"/>
        <w:rPr>
          <w:rFonts w:hint="eastAsia" w:ascii="Times New Roman" w:hAnsi="Times New Roman"/>
          <w:b/>
          <w:sz w:val="18"/>
          <w:szCs w:val="18"/>
        </w:rPr>
      </w:pPr>
    </w:p>
    <w:p w14:paraId="38EEE04A">
      <w:pPr>
        <w:spacing w:line="480" w:lineRule="auto"/>
        <w:rPr>
          <w:rFonts w:hint="eastAsia" w:ascii="Times New Roman" w:hAnsi="Times New Roman"/>
          <w:b/>
          <w:sz w:val="18"/>
          <w:szCs w:val="18"/>
        </w:rPr>
      </w:pPr>
    </w:p>
    <w:p w14:paraId="775411EB">
      <w:pPr>
        <w:spacing w:line="480" w:lineRule="auto"/>
        <w:rPr>
          <w:rFonts w:hint="eastAsia" w:ascii="Times New Roman" w:hAnsi="Times New Roman"/>
          <w:b/>
          <w:sz w:val="18"/>
          <w:szCs w:val="18"/>
        </w:rPr>
      </w:pPr>
    </w:p>
    <w:p w14:paraId="2B8D8781">
      <w:pPr>
        <w:spacing w:line="480" w:lineRule="auto"/>
        <w:rPr>
          <w:rFonts w:hint="eastAsia" w:ascii="Times New Roman" w:hAnsi="Times New Roman"/>
          <w:b/>
          <w:sz w:val="18"/>
          <w:szCs w:val="18"/>
        </w:rPr>
      </w:pPr>
    </w:p>
    <w:p w14:paraId="583308DA">
      <w:pPr>
        <w:spacing w:line="480" w:lineRule="auto"/>
        <w:rPr>
          <w:rFonts w:hint="eastAsia" w:ascii="Times New Roman" w:hAnsi="Times New Roman"/>
          <w:b/>
          <w:sz w:val="18"/>
          <w:szCs w:val="18"/>
        </w:rPr>
      </w:pPr>
    </w:p>
    <w:p w14:paraId="386C537F">
      <w:pPr>
        <w:spacing w:line="480" w:lineRule="auto"/>
        <w:rPr>
          <w:rFonts w:hint="eastAsia" w:ascii="Times New Roman" w:hAnsi="Times New Roman"/>
          <w:b/>
          <w:sz w:val="18"/>
          <w:szCs w:val="18"/>
        </w:rPr>
      </w:pPr>
    </w:p>
    <w:p w14:paraId="3D152BBF">
      <w:pPr>
        <w:spacing w:line="480" w:lineRule="auto"/>
        <w:rPr>
          <w:rFonts w:hint="eastAsia" w:ascii="Times New Roman" w:hAnsi="Times New Roman"/>
          <w:b/>
          <w:sz w:val="18"/>
          <w:szCs w:val="18"/>
        </w:rPr>
      </w:pPr>
    </w:p>
    <w:p w14:paraId="254A4D86">
      <w:pPr>
        <w:spacing w:line="480" w:lineRule="auto"/>
        <w:rPr>
          <w:rFonts w:hint="eastAsia" w:ascii="Times New Roman" w:hAnsi="Times New Roman"/>
          <w:b/>
          <w:sz w:val="18"/>
          <w:szCs w:val="18"/>
        </w:rPr>
      </w:pPr>
    </w:p>
    <w:p w14:paraId="70E55C78">
      <w:pPr>
        <w:spacing w:line="480" w:lineRule="auto"/>
        <w:rPr>
          <w:rFonts w:hint="eastAsia" w:ascii="Times New Roman" w:hAnsi="Times New Roman"/>
          <w:b/>
          <w:sz w:val="18"/>
          <w:szCs w:val="18"/>
        </w:rPr>
      </w:pPr>
    </w:p>
    <w:p w14:paraId="34697F00">
      <w:pPr>
        <w:spacing w:line="480" w:lineRule="auto"/>
        <w:rPr>
          <w:rFonts w:hint="eastAsia" w:ascii="Times New Roman" w:hAnsi="Times New Roman"/>
          <w:b/>
          <w:sz w:val="18"/>
          <w:szCs w:val="18"/>
        </w:rPr>
      </w:pPr>
    </w:p>
    <w:p w14:paraId="21ACE869">
      <w:pPr>
        <w:spacing w:line="480" w:lineRule="auto"/>
        <w:rPr>
          <w:rFonts w:hint="eastAsia" w:ascii="Times New Roman" w:hAnsi="Times New Roman"/>
          <w:b/>
          <w:sz w:val="18"/>
          <w:szCs w:val="18"/>
        </w:rPr>
      </w:pPr>
    </w:p>
    <w:p w14:paraId="328C3213">
      <w:pPr>
        <w:spacing w:line="480" w:lineRule="auto"/>
        <w:rPr>
          <w:rFonts w:hint="eastAsia" w:ascii="Times New Roman" w:hAnsi="Times New Roman"/>
          <w:b/>
          <w:sz w:val="18"/>
          <w:szCs w:val="18"/>
        </w:rPr>
      </w:pPr>
    </w:p>
    <w:p w14:paraId="777F09E3">
      <w:pPr>
        <w:spacing w:line="480" w:lineRule="auto"/>
        <w:rPr>
          <w:rFonts w:hint="eastAsia" w:ascii="Times New Roman" w:hAnsi="Times New Roman"/>
          <w:b/>
          <w:sz w:val="18"/>
          <w:szCs w:val="18"/>
        </w:rPr>
      </w:pPr>
    </w:p>
    <w:p w14:paraId="37685C75">
      <w:pPr>
        <w:spacing w:line="480" w:lineRule="auto"/>
        <w:rPr>
          <w:rFonts w:hint="eastAsia" w:ascii="Times New Roman" w:hAnsi="Times New Roman"/>
          <w:b/>
          <w:sz w:val="18"/>
          <w:szCs w:val="18"/>
        </w:rPr>
      </w:pPr>
    </w:p>
    <w:p w14:paraId="1581B568">
      <w:pPr>
        <w:spacing w:line="480" w:lineRule="auto"/>
        <w:rPr>
          <w:rFonts w:hint="eastAsia" w:ascii="Times New Roman" w:hAnsi="Times New Roman"/>
          <w:b/>
          <w:sz w:val="18"/>
          <w:szCs w:val="18"/>
        </w:rPr>
      </w:pPr>
    </w:p>
    <w:p w14:paraId="3DCBD62A">
      <w:pPr>
        <w:spacing w:line="480" w:lineRule="auto"/>
        <w:rPr>
          <w:rFonts w:hint="eastAsia" w:ascii="Times New Roman" w:hAnsi="Times New Roman"/>
          <w:b/>
          <w:sz w:val="18"/>
          <w:szCs w:val="18"/>
        </w:rPr>
      </w:pPr>
    </w:p>
    <w:p w14:paraId="21C03433">
      <w:pPr>
        <w:spacing w:line="480" w:lineRule="auto"/>
        <w:rPr>
          <w:rFonts w:hint="eastAsia" w:ascii="Times New Roman" w:hAnsi="Times New Roman"/>
          <w:b/>
          <w:sz w:val="18"/>
          <w:szCs w:val="18"/>
        </w:rPr>
        <w:sectPr>
          <w:footerReference r:id="rId3" w:type="default"/>
          <w:pgSz w:w="11906" w:h="16838"/>
          <w:pgMar w:top="1440" w:right="1797" w:bottom="1440" w:left="1797" w:header="851" w:footer="992" w:gutter="0"/>
          <w:pgNumType w:start="1"/>
          <w:cols w:space="720" w:num="1"/>
          <w:docGrid w:type="linesAndChars" w:linePitch="312" w:charSpace="0"/>
        </w:sectPr>
      </w:pPr>
    </w:p>
    <w:p w14:paraId="111A4A1F">
      <w:pPr>
        <w:rPr>
          <w:rFonts w:ascii="Times New Roman" w:hAnsi="Times New Roman"/>
          <w:szCs w:val="21"/>
        </w:rPr>
      </w:pPr>
    </w:p>
    <w:p w14:paraId="6B50B067">
      <w:pPr>
        <w:rPr>
          <w:rFonts w:ascii="Times New Roman" w:hAnsi="Times New Roman"/>
          <w:szCs w:val="21"/>
        </w:rPr>
      </w:pPr>
    </w:p>
    <w:p w14:paraId="0EC75DE3">
      <w:pPr>
        <w:rPr>
          <w:rFonts w:ascii="Times New Roman" w:hAnsi="Times New Roman"/>
          <w:b/>
          <w:bCs/>
          <w:kern w:val="0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</w:t>
      </w:r>
      <w:r>
        <w:rPr>
          <w:rFonts w:ascii="Times New Roman" w:hAnsi="Times New Roman"/>
          <w:b/>
          <w:bCs/>
          <w:kern w:val="0"/>
          <w:sz w:val="24"/>
        </w:rPr>
        <w:t xml:space="preserve"> Table </w:t>
      </w:r>
      <w:r>
        <w:rPr>
          <w:rFonts w:hint="eastAsia" w:ascii="Times New Roman" w:hAnsi="Times New Roman"/>
          <w:b/>
          <w:bCs/>
          <w:kern w:val="0"/>
          <w:sz w:val="24"/>
        </w:rPr>
        <w:t>3</w:t>
      </w:r>
      <w:r>
        <w:rPr>
          <w:rFonts w:ascii="Times New Roman" w:hAnsi="Times New Roman"/>
          <w:b/>
          <w:bCs/>
          <w:kern w:val="0"/>
          <w:sz w:val="24"/>
        </w:rPr>
        <w:t xml:space="preserve">. </w:t>
      </w:r>
      <w:r>
        <w:rPr>
          <w:rFonts w:ascii="Times New Roman" w:hAnsi="Times New Roman"/>
          <w:b/>
          <w:kern w:val="0"/>
          <w:sz w:val="24"/>
        </w:rPr>
        <w:t>Characteristics and efficacy of 14 patients after disease progression</w:t>
      </w:r>
      <w:r>
        <w:rPr>
          <w:rFonts w:ascii="Times New Roman" w:hAnsi="Times New Roman"/>
          <w:b/>
          <w:bCs/>
          <w:kern w:val="0"/>
          <w:sz w:val="24"/>
        </w:rPr>
        <w:t>.</w:t>
      </w:r>
    </w:p>
    <w:p w14:paraId="397AA438">
      <w:pPr>
        <w:rPr>
          <w:rFonts w:ascii="Times New Roman" w:hAnsi="Times New Roman"/>
          <w:szCs w:val="21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1825"/>
        <w:gridCol w:w="1413"/>
        <w:gridCol w:w="3059"/>
        <w:gridCol w:w="1057"/>
        <w:gridCol w:w="1341"/>
        <w:gridCol w:w="850"/>
        <w:gridCol w:w="1045"/>
        <w:gridCol w:w="1134"/>
      </w:tblGrid>
      <w:tr w14:paraId="2C471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noWrap w:val="0"/>
            <w:vAlign w:val="center"/>
          </w:tcPr>
          <w:p w14:paraId="0FBA2211">
            <w:pPr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P</w:t>
            </w:r>
            <w:r>
              <w:rPr>
                <w:rFonts w:ascii="Times New Roman" w:hAnsi="Times New Roman"/>
                <w:b/>
                <w:bCs/>
              </w:rPr>
              <w:t>atient number</w:t>
            </w:r>
          </w:p>
        </w:tc>
        <w:tc>
          <w:tcPr>
            <w:tcW w:w="1825" w:type="dxa"/>
            <w:noWrap w:val="0"/>
            <w:vAlign w:val="center"/>
          </w:tcPr>
          <w:p w14:paraId="52F04D5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S</w:t>
            </w:r>
            <w:r>
              <w:rPr>
                <w:rFonts w:ascii="Times New Roman" w:hAnsi="Times New Roman"/>
                <w:b/>
                <w:bCs/>
              </w:rPr>
              <w:t>ite of disease progression</w:t>
            </w:r>
          </w:p>
        </w:tc>
        <w:tc>
          <w:tcPr>
            <w:tcW w:w="1413" w:type="dxa"/>
            <w:noWrap w:val="0"/>
            <w:vAlign w:val="center"/>
          </w:tcPr>
          <w:p w14:paraId="73C36BB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E</w:t>
            </w:r>
            <w:r>
              <w:rPr>
                <w:rFonts w:ascii="Times New Roman" w:hAnsi="Times New Roman"/>
                <w:b/>
                <w:bCs/>
              </w:rPr>
              <w:t>GFR exon 20 T790M</w:t>
            </w:r>
          </w:p>
        </w:tc>
        <w:tc>
          <w:tcPr>
            <w:tcW w:w="3059" w:type="dxa"/>
            <w:noWrap w:val="0"/>
            <w:vAlign w:val="center"/>
          </w:tcPr>
          <w:p w14:paraId="44BEC5B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T</w:t>
            </w:r>
            <w:r>
              <w:rPr>
                <w:rFonts w:ascii="Times New Roman" w:hAnsi="Times New Roman"/>
                <w:b/>
                <w:bCs/>
              </w:rPr>
              <w:t>reatment</w:t>
            </w:r>
          </w:p>
        </w:tc>
        <w:tc>
          <w:tcPr>
            <w:tcW w:w="1057" w:type="dxa"/>
            <w:noWrap w:val="0"/>
            <w:vAlign w:val="center"/>
          </w:tcPr>
          <w:p w14:paraId="45042596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R</w:t>
            </w:r>
            <w:r>
              <w:rPr>
                <w:rFonts w:ascii="Times New Roman" w:hAnsi="Times New Roman"/>
                <w:b/>
                <w:bCs/>
              </w:rPr>
              <w:t>esponse</w:t>
            </w:r>
          </w:p>
        </w:tc>
        <w:tc>
          <w:tcPr>
            <w:tcW w:w="1341" w:type="dxa"/>
            <w:noWrap w:val="0"/>
            <w:vAlign w:val="center"/>
          </w:tcPr>
          <w:p w14:paraId="292744A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S</w:t>
            </w:r>
            <w:r>
              <w:rPr>
                <w:rFonts w:ascii="Times New Roman" w:hAnsi="Times New Roman"/>
                <w:b/>
                <w:bCs/>
              </w:rPr>
              <w:t>econdary progression</w:t>
            </w:r>
          </w:p>
        </w:tc>
        <w:tc>
          <w:tcPr>
            <w:tcW w:w="850" w:type="dxa"/>
            <w:noWrap w:val="0"/>
            <w:vAlign w:val="center"/>
          </w:tcPr>
          <w:p w14:paraId="462B10E1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D</w:t>
            </w:r>
            <w:r>
              <w:rPr>
                <w:rFonts w:ascii="Times New Roman" w:hAnsi="Times New Roman"/>
                <w:b/>
                <w:bCs/>
              </w:rPr>
              <w:t>eath</w:t>
            </w:r>
          </w:p>
        </w:tc>
        <w:tc>
          <w:tcPr>
            <w:tcW w:w="1045" w:type="dxa"/>
            <w:noWrap w:val="0"/>
            <w:vAlign w:val="center"/>
          </w:tcPr>
          <w:p w14:paraId="2E9EE8C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PFS</w:t>
            </w:r>
          </w:p>
          <w:p w14:paraId="0A922757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</w:t>
            </w:r>
            <w:r>
              <w:rPr>
                <w:rFonts w:hint="eastAsia" w:ascii="Times New Roman" w:hAnsi="Times New Roman"/>
                <w:b/>
                <w:bCs/>
              </w:rPr>
              <w:t>M</w:t>
            </w:r>
            <w:r>
              <w:rPr>
                <w:rFonts w:ascii="Times New Roman" w:hAnsi="Times New Roman"/>
                <w:b/>
                <w:bCs/>
              </w:rPr>
              <w:t>onths</w:t>
            </w:r>
            <w:r>
              <w:rPr>
                <w:rFonts w:hint="eastAsia" w:ascii="Times New Roman" w:hAnsi="Times New Roman"/>
                <w:b/>
                <w:bCs/>
              </w:rPr>
              <w:t>)</w:t>
            </w:r>
          </w:p>
        </w:tc>
        <w:tc>
          <w:tcPr>
            <w:tcW w:w="1134" w:type="dxa"/>
            <w:noWrap w:val="0"/>
            <w:vAlign w:val="center"/>
          </w:tcPr>
          <w:p w14:paraId="15DBC7C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OS</w:t>
            </w:r>
          </w:p>
          <w:p w14:paraId="7C66933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</w:t>
            </w:r>
            <w:r>
              <w:rPr>
                <w:rFonts w:hint="eastAsia" w:ascii="Times New Roman" w:hAnsi="Times New Roman"/>
                <w:b/>
                <w:bCs/>
              </w:rPr>
              <w:t>M</w:t>
            </w:r>
            <w:r>
              <w:rPr>
                <w:rFonts w:ascii="Times New Roman" w:hAnsi="Times New Roman"/>
                <w:b/>
                <w:bCs/>
              </w:rPr>
              <w:t>onths</w:t>
            </w:r>
            <w:r>
              <w:rPr>
                <w:rFonts w:hint="eastAsia" w:ascii="Times New Roman" w:hAnsi="Times New Roman"/>
                <w:b/>
                <w:bCs/>
              </w:rPr>
              <w:t>)</w:t>
            </w:r>
          </w:p>
        </w:tc>
      </w:tr>
      <w:tr w14:paraId="61454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noWrap w:val="0"/>
            <w:vAlign w:val="center"/>
          </w:tcPr>
          <w:p w14:paraId="5BC94EA5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25" w:type="dxa"/>
            <w:noWrap w:val="0"/>
            <w:vAlign w:val="center"/>
          </w:tcPr>
          <w:p w14:paraId="27420F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Brain</w:t>
            </w:r>
          </w:p>
        </w:tc>
        <w:tc>
          <w:tcPr>
            <w:tcW w:w="1413" w:type="dxa"/>
            <w:noWrap w:val="0"/>
            <w:vAlign w:val="center"/>
          </w:tcPr>
          <w:p w14:paraId="69A207D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059" w:type="dxa"/>
            <w:noWrap w:val="0"/>
            <w:vAlign w:val="center"/>
          </w:tcPr>
          <w:p w14:paraId="2036B8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Chemoradiotherapy</w:t>
            </w:r>
          </w:p>
        </w:tc>
        <w:tc>
          <w:tcPr>
            <w:tcW w:w="1057" w:type="dxa"/>
            <w:noWrap w:val="0"/>
            <w:vAlign w:val="top"/>
          </w:tcPr>
          <w:p w14:paraId="7D506816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1341" w:type="dxa"/>
            <w:noWrap w:val="0"/>
            <w:vAlign w:val="center"/>
          </w:tcPr>
          <w:p w14:paraId="13A61CD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850" w:type="dxa"/>
            <w:noWrap w:val="0"/>
            <w:vAlign w:val="center"/>
          </w:tcPr>
          <w:p w14:paraId="63F770AE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1045" w:type="dxa"/>
            <w:noWrap w:val="0"/>
            <w:vAlign w:val="center"/>
          </w:tcPr>
          <w:p w14:paraId="199008B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.5</w:t>
            </w:r>
          </w:p>
        </w:tc>
        <w:tc>
          <w:tcPr>
            <w:tcW w:w="1134" w:type="dxa"/>
            <w:noWrap w:val="0"/>
            <w:vAlign w:val="center"/>
          </w:tcPr>
          <w:p w14:paraId="5AA41C91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5.7</w:t>
            </w:r>
          </w:p>
        </w:tc>
      </w:tr>
      <w:tr w14:paraId="64163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noWrap w:val="0"/>
            <w:vAlign w:val="center"/>
          </w:tcPr>
          <w:p w14:paraId="20A95CC6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25" w:type="dxa"/>
            <w:noWrap w:val="0"/>
            <w:vAlign w:val="center"/>
          </w:tcPr>
          <w:p w14:paraId="5CCE5EA8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ung</w:t>
            </w:r>
          </w:p>
        </w:tc>
        <w:tc>
          <w:tcPr>
            <w:tcW w:w="1413" w:type="dxa"/>
            <w:noWrap w:val="0"/>
            <w:vAlign w:val="center"/>
          </w:tcPr>
          <w:p w14:paraId="294620C7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3059" w:type="dxa"/>
            <w:noWrap w:val="0"/>
            <w:vAlign w:val="center"/>
          </w:tcPr>
          <w:p w14:paraId="6EEE6D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Osimertinib</w:t>
            </w:r>
          </w:p>
        </w:tc>
        <w:tc>
          <w:tcPr>
            <w:tcW w:w="1057" w:type="dxa"/>
            <w:noWrap w:val="0"/>
            <w:vAlign w:val="top"/>
          </w:tcPr>
          <w:p w14:paraId="7349DDB1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1341" w:type="dxa"/>
            <w:noWrap w:val="0"/>
            <w:vAlign w:val="center"/>
          </w:tcPr>
          <w:p w14:paraId="7A22125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850" w:type="dxa"/>
            <w:noWrap w:val="0"/>
            <w:vAlign w:val="center"/>
          </w:tcPr>
          <w:p w14:paraId="3B1490A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045" w:type="dxa"/>
            <w:noWrap w:val="0"/>
            <w:vAlign w:val="center"/>
          </w:tcPr>
          <w:p w14:paraId="3CFE4B97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1134" w:type="dxa"/>
            <w:noWrap w:val="0"/>
            <w:vAlign w:val="center"/>
          </w:tcPr>
          <w:p w14:paraId="1FEC4AC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6.1</w:t>
            </w:r>
          </w:p>
        </w:tc>
      </w:tr>
      <w:tr w14:paraId="77919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noWrap w:val="0"/>
            <w:vAlign w:val="center"/>
          </w:tcPr>
          <w:p w14:paraId="2D5CC4D4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25" w:type="dxa"/>
            <w:noWrap w:val="0"/>
            <w:vAlign w:val="center"/>
          </w:tcPr>
          <w:p w14:paraId="0B31CEA9">
            <w:pPr>
              <w:jc w:val="center"/>
              <w:rPr>
                <w:rFonts w:ascii="Times New Roman" w:hAnsi="Times New Roman"/>
              </w:rPr>
            </w:pPr>
            <w:bookmarkStart w:id="5" w:name="OLE_LINK4"/>
            <w:r>
              <w:rPr>
                <w:rFonts w:ascii="Times New Roman" w:hAnsi="Times New Roman"/>
              </w:rPr>
              <w:t>lymph node</w:t>
            </w:r>
            <w:bookmarkEnd w:id="5"/>
            <w:r>
              <w:rPr>
                <w:rFonts w:ascii="Times New Roman" w:hAnsi="Times New Roman"/>
              </w:rPr>
              <w:t>, bone</w:t>
            </w:r>
          </w:p>
        </w:tc>
        <w:tc>
          <w:tcPr>
            <w:tcW w:w="1413" w:type="dxa"/>
            <w:noWrap w:val="0"/>
            <w:vAlign w:val="center"/>
          </w:tcPr>
          <w:p w14:paraId="6004E066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3059" w:type="dxa"/>
            <w:noWrap w:val="0"/>
            <w:vAlign w:val="center"/>
          </w:tcPr>
          <w:p w14:paraId="2C0B5F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Osimertinib+radiotherapy</w:t>
            </w:r>
          </w:p>
        </w:tc>
        <w:tc>
          <w:tcPr>
            <w:tcW w:w="1057" w:type="dxa"/>
            <w:noWrap w:val="0"/>
            <w:vAlign w:val="top"/>
          </w:tcPr>
          <w:p w14:paraId="52DED8C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1341" w:type="dxa"/>
            <w:noWrap w:val="0"/>
            <w:vAlign w:val="center"/>
          </w:tcPr>
          <w:p w14:paraId="204BDB2E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Yes</w:t>
            </w:r>
          </w:p>
        </w:tc>
        <w:tc>
          <w:tcPr>
            <w:tcW w:w="850" w:type="dxa"/>
            <w:noWrap w:val="0"/>
            <w:vAlign w:val="center"/>
          </w:tcPr>
          <w:p w14:paraId="7A7EF931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045" w:type="dxa"/>
            <w:noWrap w:val="0"/>
            <w:vAlign w:val="center"/>
          </w:tcPr>
          <w:p w14:paraId="202BBC48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5.1</w:t>
            </w:r>
          </w:p>
        </w:tc>
        <w:tc>
          <w:tcPr>
            <w:tcW w:w="1134" w:type="dxa"/>
            <w:noWrap w:val="0"/>
            <w:vAlign w:val="center"/>
          </w:tcPr>
          <w:p w14:paraId="0B16E49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6.5</w:t>
            </w:r>
          </w:p>
        </w:tc>
      </w:tr>
      <w:tr w14:paraId="6F605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noWrap w:val="0"/>
            <w:vAlign w:val="center"/>
          </w:tcPr>
          <w:p w14:paraId="33183D87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25" w:type="dxa"/>
            <w:noWrap w:val="0"/>
            <w:vAlign w:val="center"/>
          </w:tcPr>
          <w:p w14:paraId="642AD55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ung, lymph node</w:t>
            </w:r>
          </w:p>
        </w:tc>
        <w:tc>
          <w:tcPr>
            <w:tcW w:w="1413" w:type="dxa"/>
            <w:noWrap w:val="0"/>
            <w:vAlign w:val="center"/>
          </w:tcPr>
          <w:p w14:paraId="055C021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3059" w:type="dxa"/>
            <w:noWrap w:val="0"/>
            <w:vAlign w:val="center"/>
          </w:tcPr>
          <w:p w14:paraId="1054A6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Osimertinib</w:t>
            </w:r>
          </w:p>
        </w:tc>
        <w:tc>
          <w:tcPr>
            <w:tcW w:w="1057" w:type="dxa"/>
            <w:noWrap w:val="0"/>
            <w:vAlign w:val="top"/>
          </w:tcPr>
          <w:p w14:paraId="0665392E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1341" w:type="dxa"/>
            <w:noWrap w:val="0"/>
            <w:vAlign w:val="center"/>
          </w:tcPr>
          <w:p w14:paraId="4A58513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850" w:type="dxa"/>
            <w:noWrap w:val="0"/>
            <w:vAlign w:val="center"/>
          </w:tcPr>
          <w:p w14:paraId="05BE625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045" w:type="dxa"/>
            <w:noWrap w:val="0"/>
            <w:vAlign w:val="center"/>
          </w:tcPr>
          <w:p w14:paraId="411B98B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.1</w:t>
            </w:r>
          </w:p>
        </w:tc>
        <w:tc>
          <w:tcPr>
            <w:tcW w:w="1134" w:type="dxa"/>
            <w:noWrap w:val="0"/>
            <w:vAlign w:val="center"/>
          </w:tcPr>
          <w:p w14:paraId="1121105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.1</w:t>
            </w:r>
          </w:p>
        </w:tc>
      </w:tr>
      <w:tr w14:paraId="4C1EB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noWrap w:val="0"/>
            <w:vAlign w:val="center"/>
          </w:tcPr>
          <w:p w14:paraId="7326B979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25" w:type="dxa"/>
            <w:noWrap w:val="0"/>
            <w:vAlign w:val="center"/>
          </w:tcPr>
          <w:p w14:paraId="7E31C9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Brainstem</w:t>
            </w:r>
          </w:p>
        </w:tc>
        <w:tc>
          <w:tcPr>
            <w:tcW w:w="1413" w:type="dxa"/>
            <w:noWrap w:val="0"/>
            <w:vAlign w:val="center"/>
          </w:tcPr>
          <w:p w14:paraId="63DDABC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u</w:t>
            </w:r>
            <w:r>
              <w:rPr>
                <w:rFonts w:ascii="Times New Roman" w:hAnsi="Times New Roman"/>
              </w:rPr>
              <w:t>nknown</w:t>
            </w:r>
          </w:p>
        </w:tc>
        <w:tc>
          <w:tcPr>
            <w:tcW w:w="3059" w:type="dxa"/>
            <w:noWrap w:val="0"/>
            <w:vAlign w:val="center"/>
          </w:tcPr>
          <w:p w14:paraId="2ED7E687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 treatment</w:t>
            </w:r>
          </w:p>
        </w:tc>
        <w:tc>
          <w:tcPr>
            <w:tcW w:w="1057" w:type="dxa"/>
            <w:noWrap w:val="0"/>
            <w:vAlign w:val="top"/>
          </w:tcPr>
          <w:p w14:paraId="66E99571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341" w:type="dxa"/>
            <w:noWrap w:val="0"/>
            <w:vAlign w:val="center"/>
          </w:tcPr>
          <w:p w14:paraId="2BAB7CD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850" w:type="dxa"/>
            <w:noWrap w:val="0"/>
            <w:vAlign w:val="center"/>
          </w:tcPr>
          <w:p w14:paraId="543C06B6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1045" w:type="dxa"/>
            <w:noWrap w:val="0"/>
            <w:vAlign w:val="center"/>
          </w:tcPr>
          <w:p w14:paraId="019AB68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1134" w:type="dxa"/>
            <w:noWrap w:val="0"/>
            <w:vAlign w:val="center"/>
          </w:tcPr>
          <w:p w14:paraId="7D9C951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.2</w:t>
            </w:r>
          </w:p>
        </w:tc>
      </w:tr>
      <w:tr w14:paraId="56426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noWrap w:val="0"/>
            <w:vAlign w:val="center"/>
          </w:tcPr>
          <w:p w14:paraId="210B4BAB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25" w:type="dxa"/>
            <w:noWrap w:val="0"/>
            <w:vAlign w:val="center"/>
          </w:tcPr>
          <w:p w14:paraId="500D8CF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ung</w:t>
            </w:r>
          </w:p>
        </w:tc>
        <w:tc>
          <w:tcPr>
            <w:tcW w:w="1413" w:type="dxa"/>
            <w:noWrap w:val="0"/>
            <w:vAlign w:val="center"/>
          </w:tcPr>
          <w:p w14:paraId="0994D68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3059" w:type="dxa"/>
            <w:noWrap w:val="0"/>
            <w:vAlign w:val="center"/>
          </w:tcPr>
          <w:p w14:paraId="526216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Osimertinib</w:t>
            </w:r>
          </w:p>
        </w:tc>
        <w:tc>
          <w:tcPr>
            <w:tcW w:w="1057" w:type="dxa"/>
            <w:noWrap w:val="0"/>
            <w:vAlign w:val="top"/>
          </w:tcPr>
          <w:p w14:paraId="161C605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1341" w:type="dxa"/>
            <w:noWrap w:val="0"/>
            <w:vAlign w:val="center"/>
          </w:tcPr>
          <w:p w14:paraId="4922778E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850" w:type="dxa"/>
            <w:noWrap w:val="0"/>
            <w:vAlign w:val="center"/>
          </w:tcPr>
          <w:p w14:paraId="75F5FBB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045" w:type="dxa"/>
            <w:noWrap w:val="0"/>
            <w:vAlign w:val="center"/>
          </w:tcPr>
          <w:p w14:paraId="351C56AA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w="1134" w:type="dxa"/>
            <w:noWrap w:val="0"/>
            <w:vAlign w:val="center"/>
          </w:tcPr>
          <w:p w14:paraId="0E0E80D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3.5</w:t>
            </w:r>
          </w:p>
        </w:tc>
      </w:tr>
      <w:tr w14:paraId="41E9A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noWrap w:val="0"/>
            <w:vAlign w:val="center"/>
          </w:tcPr>
          <w:p w14:paraId="39534A74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25" w:type="dxa"/>
            <w:noWrap w:val="0"/>
            <w:vAlign w:val="center"/>
          </w:tcPr>
          <w:p w14:paraId="38E486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Meninx, Lung</w:t>
            </w:r>
          </w:p>
        </w:tc>
        <w:tc>
          <w:tcPr>
            <w:tcW w:w="1413" w:type="dxa"/>
            <w:noWrap w:val="0"/>
            <w:vAlign w:val="center"/>
          </w:tcPr>
          <w:p w14:paraId="6AEBE87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059" w:type="dxa"/>
            <w:noWrap w:val="0"/>
            <w:vAlign w:val="center"/>
          </w:tcPr>
          <w:p w14:paraId="0088C5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Chemoradiotherapy</w:t>
            </w:r>
          </w:p>
        </w:tc>
        <w:tc>
          <w:tcPr>
            <w:tcW w:w="1057" w:type="dxa"/>
            <w:noWrap w:val="0"/>
            <w:vAlign w:val="top"/>
          </w:tcPr>
          <w:p w14:paraId="476E6F3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341" w:type="dxa"/>
            <w:noWrap w:val="0"/>
            <w:vAlign w:val="center"/>
          </w:tcPr>
          <w:p w14:paraId="4347181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850" w:type="dxa"/>
            <w:noWrap w:val="0"/>
            <w:vAlign w:val="center"/>
          </w:tcPr>
          <w:p w14:paraId="56605B86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1045" w:type="dxa"/>
            <w:noWrap w:val="0"/>
            <w:vAlign w:val="center"/>
          </w:tcPr>
          <w:p w14:paraId="3FE6C50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.7</w:t>
            </w:r>
          </w:p>
        </w:tc>
        <w:tc>
          <w:tcPr>
            <w:tcW w:w="1134" w:type="dxa"/>
            <w:noWrap w:val="0"/>
            <w:vAlign w:val="center"/>
          </w:tcPr>
          <w:p w14:paraId="7FC3CA0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8.0</w:t>
            </w:r>
          </w:p>
        </w:tc>
      </w:tr>
      <w:tr w14:paraId="1B9AF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noWrap w:val="0"/>
            <w:vAlign w:val="center"/>
          </w:tcPr>
          <w:p w14:paraId="58EEC961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25" w:type="dxa"/>
            <w:noWrap w:val="0"/>
            <w:vAlign w:val="center"/>
          </w:tcPr>
          <w:p w14:paraId="26E2D495">
            <w:pPr>
              <w:jc w:val="center"/>
              <w:rPr>
                <w:rFonts w:ascii="Times New Roman" w:hAnsi="Times New Roman"/>
              </w:rPr>
            </w:pPr>
            <w:bookmarkStart w:id="6" w:name="OLE_LINK5"/>
            <w:r>
              <w:rPr>
                <w:rFonts w:ascii="Times New Roman" w:hAnsi="Times New Roman"/>
              </w:rPr>
              <w:t>Meninx</w:t>
            </w:r>
            <w:bookmarkEnd w:id="6"/>
            <w:r>
              <w:rPr>
                <w:rFonts w:ascii="Times New Roman" w:hAnsi="Times New Roman"/>
              </w:rPr>
              <w:t>, Lung</w:t>
            </w:r>
          </w:p>
        </w:tc>
        <w:tc>
          <w:tcPr>
            <w:tcW w:w="1413" w:type="dxa"/>
            <w:noWrap w:val="0"/>
            <w:vAlign w:val="center"/>
          </w:tcPr>
          <w:p w14:paraId="47E9FE5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3059" w:type="dxa"/>
            <w:noWrap w:val="0"/>
            <w:vAlign w:val="center"/>
          </w:tcPr>
          <w:p w14:paraId="2E02F3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Osimertinib+radiotherapy</w:t>
            </w:r>
          </w:p>
        </w:tc>
        <w:tc>
          <w:tcPr>
            <w:tcW w:w="1057" w:type="dxa"/>
            <w:noWrap w:val="0"/>
            <w:vAlign w:val="top"/>
          </w:tcPr>
          <w:p w14:paraId="21E629F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341" w:type="dxa"/>
            <w:noWrap w:val="0"/>
            <w:vAlign w:val="center"/>
          </w:tcPr>
          <w:p w14:paraId="1C613D37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850" w:type="dxa"/>
            <w:noWrap w:val="0"/>
            <w:vAlign w:val="center"/>
          </w:tcPr>
          <w:p w14:paraId="7E52880E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1045" w:type="dxa"/>
            <w:noWrap w:val="0"/>
            <w:vAlign w:val="center"/>
          </w:tcPr>
          <w:p w14:paraId="79DB6B1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.8</w:t>
            </w:r>
          </w:p>
        </w:tc>
        <w:tc>
          <w:tcPr>
            <w:tcW w:w="1134" w:type="dxa"/>
            <w:noWrap w:val="0"/>
            <w:vAlign w:val="center"/>
          </w:tcPr>
          <w:p w14:paraId="0BC3B25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.0</w:t>
            </w:r>
          </w:p>
        </w:tc>
      </w:tr>
      <w:tr w14:paraId="19D78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noWrap w:val="0"/>
            <w:vAlign w:val="center"/>
          </w:tcPr>
          <w:p w14:paraId="1A5121C3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25" w:type="dxa"/>
            <w:noWrap w:val="0"/>
            <w:vAlign w:val="center"/>
          </w:tcPr>
          <w:p w14:paraId="74C204D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B</w:t>
            </w:r>
            <w:r>
              <w:rPr>
                <w:rFonts w:ascii="Times New Roman" w:hAnsi="Times New Roman"/>
              </w:rPr>
              <w:t>rain</w:t>
            </w:r>
          </w:p>
        </w:tc>
        <w:tc>
          <w:tcPr>
            <w:tcW w:w="1413" w:type="dxa"/>
            <w:noWrap w:val="0"/>
            <w:vAlign w:val="center"/>
          </w:tcPr>
          <w:p w14:paraId="442DF74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059" w:type="dxa"/>
            <w:noWrap w:val="0"/>
            <w:vAlign w:val="center"/>
          </w:tcPr>
          <w:p w14:paraId="51D778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Chemoradiotherapy</w:t>
            </w:r>
          </w:p>
        </w:tc>
        <w:tc>
          <w:tcPr>
            <w:tcW w:w="1057" w:type="dxa"/>
            <w:noWrap w:val="0"/>
            <w:vAlign w:val="top"/>
          </w:tcPr>
          <w:p w14:paraId="4312FE6A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1341" w:type="dxa"/>
            <w:noWrap w:val="0"/>
            <w:vAlign w:val="center"/>
          </w:tcPr>
          <w:p w14:paraId="3D61FB5E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850" w:type="dxa"/>
            <w:noWrap w:val="0"/>
            <w:vAlign w:val="center"/>
          </w:tcPr>
          <w:p w14:paraId="7A86F61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045" w:type="dxa"/>
            <w:noWrap w:val="0"/>
            <w:vAlign w:val="center"/>
          </w:tcPr>
          <w:p w14:paraId="603CDB41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.8</w:t>
            </w:r>
          </w:p>
        </w:tc>
        <w:tc>
          <w:tcPr>
            <w:tcW w:w="1134" w:type="dxa"/>
            <w:noWrap w:val="0"/>
            <w:vAlign w:val="center"/>
          </w:tcPr>
          <w:p w14:paraId="141D8D4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.8</w:t>
            </w:r>
          </w:p>
        </w:tc>
      </w:tr>
      <w:tr w14:paraId="153AD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noWrap w:val="0"/>
            <w:vAlign w:val="center"/>
          </w:tcPr>
          <w:p w14:paraId="28F256E3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25" w:type="dxa"/>
            <w:noWrap w:val="0"/>
            <w:vAlign w:val="center"/>
          </w:tcPr>
          <w:p w14:paraId="6B62929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ung</w:t>
            </w:r>
          </w:p>
        </w:tc>
        <w:tc>
          <w:tcPr>
            <w:tcW w:w="1413" w:type="dxa"/>
            <w:noWrap w:val="0"/>
            <w:vAlign w:val="center"/>
          </w:tcPr>
          <w:p w14:paraId="35FAAAB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059" w:type="dxa"/>
            <w:noWrap w:val="0"/>
            <w:vAlign w:val="center"/>
          </w:tcPr>
          <w:p w14:paraId="40E5CBFA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>hemotherapy</w:t>
            </w:r>
          </w:p>
        </w:tc>
        <w:tc>
          <w:tcPr>
            <w:tcW w:w="1057" w:type="dxa"/>
            <w:noWrap w:val="0"/>
            <w:vAlign w:val="top"/>
          </w:tcPr>
          <w:p w14:paraId="7B8C3A9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341" w:type="dxa"/>
            <w:noWrap w:val="0"/>
            <w:vAlign w:val="center"/>
          </w:tcPr>
          <w:p w14:paraId="7018577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850" w:type="dxa"/>
            <w:noWrap w:val="0"/>
            <w:vAlign w:val="center"/>
          </w:tcPr>
          <w:p w14:paraId="6B91D1B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1045" w:type="dxa"/>
            <w:noWrap w:val="0"/>
            <w:vAlign w:val="center"/>
          </w:tcPr>
          <w:p w14:paraId="4FEB46C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.0</w:t>
            </w:r>
          </w:p>
        </w:tc>
        <w:tc>
          <w:tcPr>
            <w:tcW w:w="1134" w:type="dxa"/>
            <w:noWrap w:val="0"/>
            <w:vAlign w:val="center"/>
          </w:tcPr>
          <w:p w14:paraId="177EB4E7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1.0</w:t>
            </w:r>
          </w:p>
        </w:tc>
      </w:tr>
      <w:tr w14:paraId="34C91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noWrap w:val="0"/>
            <w:vAlign w:val="center"/>
          </w:tcPr>
          <w:p w14:paraId="10AE4727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825" w:type="dxa"/>
            <w:noWrap w:val="0"/>
            <w:vAlign w:val="center"/>
          </w:tcPr>
          <w:p w14:paraId="1E29360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ung</w:t>
            </w:r>
          </w:p>
        </w:tc>
        <w:tc>
          <w:tcPr>
            <w:tcW w:w="1413" w:type="dxa"/>
            <w:noWrap w:val="0"/>
            <w:vAlign w:val="center"/>
          </w:tcPr>
          <w:p w14:paraId="223C8D06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3059" w:type="dxa"/>
            <w:noWrap w:val="0"/>
            <w:vAlign w:val="center"/>
          </w:tcPr>
          <w:p w14:paraId="0D2045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Osimertinib+</w:t>
            </w:r>
            <w:r>
              <w:rPr>
                <w:rFonts w:hint="eastAsia"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>hemotherapy</w:t>
            </w:r>
          </w:p>
        </w:tc>
        <w:tc>
          <w:tcPr>
            <w:tcW w:w="1057" w:type="dxa"/>
            <w:noWrap w:val="0"/>
            <w:vAlign w:val="center"/>
          </w:tcPr>
          <w:p w14:paraId="51E4FF78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341" w:type="dxa"/>
            <w:noWrap w:val="0"/>
            <w:vAlign w:val="center"/>
          </w:tcPr>
          <w:p w14:paraId="4FF91F6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850" w:type="dxa"/>
            <w:noWrap w:val="0"/>
            <w:vAlign w:val="center"/>
          </w:tcPr>
          <w:p w14:paraId="286DEE9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045" w:type="dxa"/>
            <w:noWrap w:val="0"/>
            <w:vAlign w:val="center"/>
          </w:tcPr>
          <w:p w14:paraId="30B7EAB8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.0</w:t>
            </w:r>
          </w:p>
        </w:tc>
        <w:tc>
          <w:tcPr>
            <w:tcW w:w="1134" w:type="dxa"/>
            <w:noWrap w:val="0"/>
            <w:vAlign w:val="center"/>
          </w:tcPr>
          <w:p w14:paraId="2B8EA7CE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.8</w:t>
            </w:r>
          </w:p>
        </w:tc>
      </w:tr>
      <w:tr w14:paraId="377A1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noWrap w:val="0"/>
            <w:vAlign w:val="center"/>
          </w:tcPr>
          <w:p w14:paraId="7999B9DD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25" w:type="dxa"/>
            <w:noWrap w:val="0"/>
            <w:vAlign w:val="center"/>
          </w:tcPr>
          <w:p w14:paraId="095A12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Meninx, bone</w:t>
            </w:r>
          </w:p>
        </w:tc>
        <w:tc>
          <w:tcPr>
            <w:tcW w:w="1413" w:type="dxa"/>
            <w:noWrap w:val="0"/>
            <w:vAlign w:val="center"/>
          </w:tcPr>
          <w:p w14:paraId="1C05DC4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3059" w:type="dxa"/>
            <w:noWrap w:val="0"/>
            <w:vAlign w:val="center"/>
          </w:tcPr>
          <w:p w14:paraId="0086FB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Osimertinib+radiotherapy</w:t>
            </w:r>
          </w:p>
        </w:tc>
        <w:tc>
          <w:tcPr>
            <w:tcW w:w="1057" w:type="dxa"/>
            <w:noWrap w:val="0"/>
            <w:vAlign w:val="top"/>
          </w:tcPr>
          <w:p w14:paraId="5E7C2446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341" w:type="dxa"/>
            <w:noWrap w:val="0"/>
            <w:vAlign w:val="center"/>
          </w:tcPr>
          <w:p w14:paraId="6C3C0D3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850" w:type="dxa"/>
            <w:noWrap w:val="0"/>
            <w:vAlign w:val="center"/>
          </w:tcPr>
          <w:p w14:paraId="336A8E5E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045" w:type="dxa"/>
            <w:noWrap w:val="0"/>
            <w:vAlign w:val="center"/>
          </w:tcPr>
          <w:p w14:paraId="48A3035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1134" w:type="dxa"/>
            <w:noWrap w:val="0"/>
            <w:vAlign w:val="center"/>
          </w:tcPr>
          <w:p w14:paraId="36DC1D2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4.4</w:t>
            </w:r>
          </w:p>
        </w:tc>
      </w:tr>
      <w:tr w14:paraId="28628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noWrap w:val="0"/>
            <w:vAlign w:val="center"/>
          </w:tcPr>
          <w:p w14:paraId="4BA5C14A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25" w:type="dxa"/>
            <w:noWrap w:val="0"/>
            <w:vAlign w:val="center"/>
          </w:tcPr>
          <w:p w14:paraId="5C1DD2E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ung</w:t>
            </w:r>
          </w:p>
        </w:tc>
        <w:tc>
          <w:tcPr>
            <w:tcW w:w="1413" w:type="dxa"/>
            <w:noWrap w:val="0"/>
            <w:vAlign w:val="center"/>
          </w:tcPr>
          <w:p w14:paraId="4C211B3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>es</w:t>
            </w:r>
          </w:p>
        </w:tc>
        <w:tc>
          <w:tcPr>
            <w:tcW w:w="3059" w:type="dxa"/>
            <w:noWrap w:val="0"/>
            <w:vAlign w:val="center"/>
          </w:tcPr>
          <w:p w14:paraId="63E730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Osimertinib</w:t>
            </w:r>
          </w:p>
        </w:tc>
        <w:tc>
          <w:tcPr>
            <w:tcW w:w="1057" w:type="dxa"/>
            <w:noWrap w:val="0"/>
            <w:vAlign w:val="top"/>
          </w:tcPr>
          <w:p w14:paraId="3991054E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1341" w:type="dxa"/>
            <w:noWrap w:val="0"/>
            <w:vAlign w:val="center"/>
          </w:tcPr>
          <w:p w14:paraId="57C3D4F7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850" w:type="dxa"/>
            <w:noWrap w:val="0"/>
            <w:vAlign w:val="center"/>
          </w:tcPr>
          <w:p w14:paraId="20575F3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045" w:type="dxa"/>
            <w:noWrap w:val="0"/>
            <w:vAlign w:val="center"/>
          </w:tcPr>
          <w:p w14:paraId="5EDFF58A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5.2</w:t>
            </w:r>
          </w:p>
        </w:tc>
        <w:tc>
          <w:tcPr>
            <w:tcW w:w="1134" w:type="dxa"/>
            <w:noWrap w:val="0"/>
            <w:vAlign w:val="center"/>
          </w:tcPr>
          <w:p w14:paraId="5B228CA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8.0</w:t>
            </w:r>
          </w:p>
        </w:tc>
      </w:tr>
      <w:tr w14:paraId="0A95C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noWrap w:val="0"/>
            <w:vAlign w:val="center"/>
          </w:tcPr>
          <w:p w14:paraId="30C8E1AE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25" w:type="dxa"/>
            <w:noWrap w:val="0"/>
            <w:vAlign w:val="center"/>
          </w:tcPr>
          <w:p w14:paraId="4730FEF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B</w:t>
            </w:r>
            <w:r>
              <w:rPr>
                <w:rFonts w:ascii="Times New Roman" w:hAnsi="Times New Roman"/>
              </w:rPr>
              <w:t>rain</w:t>
            </w:r>
          </w:p>
        </w:tc>
        <w:tc>
          <w:tcPr>
            <w:tcW w:w="1413" w:type="dxa"/>
            <w:noWrap w:val="0"/>
            <w:vAlign w:val="center"/>
          </w:tcPr>
          <w:p w14:paraId="02F2073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059" w:type="dxa"/>
            <w:noWrap w:val="0"/>
            <w:vAlign w:val="center"/>
          </w:tcPr>
          <w:p w14:paraId="797F1A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Chemoradiotherapy</w:t>
            </w:r>
          </w:p>
        </w:tc>
        <w:tc>
          <w:tcPr>
            <w:tcW w:w="1057" w:type="dxa"/>
            <w:noWrap w:val="0"/>
            <w:vAlign w:val="top"/>
          </w:tcPr>
          <w:p w14:paraId="655895F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1341" w:type="dxa"/>
            <w:noWrap w:val="0"/>
            <w:vAlign w:val="center"/>
          </w:tcPr>
          <w:p w14:paraId="6E43216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850" w:type="dxa"/>
            <w:noWrap w:val="0"/>
            <w:vAlign w:val="center"/>
          </w:tcPr>
          <w:p w14:paraId="63CB0DE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045" w:type="dxa"/>
            <w:noWrap w:val="0"/>
            <w:vAlign w:val="center"/>
          </w:tcPr>
          <w:p w14:paraId="6A2C2F4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.8</w:t>
            </w:r>
          </w:p>
        </w:tc>
        <w:tc>
          <w:tcPr>
            <w:tcW w:w="1134" w:type="dxa"/>
            <w:noWrap w:val="0"/>
            <w:vAlign w:val="center"/>
          </w:tcPr>
          <w:p w14:paraId="5DDE7B5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.3</w:t>
            </w:r>
          </w:p>
        </w:tc>
      </w:tr>
    </w:tbl>
    <w:p w14:paraId="40BA93A8">
      <w:pPr>
        <w:ind w:right="1342" w:rightChars="639"/>
        <w:rPr>
          <w:rFonts w:ascii="Times New Roman" w:hAnsi="Times New Roman"/>
          <w:bCs/>
          <w:kern w:val="0"/>
          <w:szCs w:val="21"/>
        </w:rPr>
      </w:pPr>
      <w:r>
        <w:rPr>
          <w:rFonts w:ascii="Times New Roman" w:hAnsi="Times New Roman"/>
          <w:bCs/>
          <w:kern w:val="0"/>
          <w:szCs w:val="21"/>
        </w:rPr>
        <w:t>Abbreviations: PR, partial response; SD, stable disease; PD, progressive disease; PFS, progression-free survival; PFS, time from first disease progression to secondary disease progression; OS, overall survival; OS, time from first disease progression to death or cutoff date; a, pathological type of this patient transformed from lung adenocarcinoma to small cell lung cancer.</w:t>
      </w:r>
    </w:p>
    <w:p w14:paraId="60D142A4">
      <w:pPr>
        <w:ind w:right="1342" w:rightChars="639"/>
        <w:rPr>
          <w:rFonts w:ascii="Times New Roman" w:hAnsi="Times New Roman"/>
          <w:bCs/>
          <w:kern w:val="0"/>
          <w:szCs w:val="21"/>
        </w:rPr>
      </w:pPr>
    </w:p>
    <w:p w14:paraId="4947A160">
      <w:pPr>
        <w:ind w:right="1342" w:rightChars="639"/>
        <w:rPr>
          <w:rFonts w:hint="eastAsia" w:ascii="Times New Roman" w:hAnsi="Times New Roman"/>
          <w:szCs w:val="21"/>
        </w:rPr>
      </w:pPr>
    </w:p>
    <w:p w14:paraId="1F867977">
      <w:pPr>
        <w:spacing w:line="480" w:lineRule="auto"/>
        <w:rPr>
          <w:rFonts w:ascii="Times New Roman" w:hAnsi="Times New Roman"/>
          <w:b/>
          <w:sz w:val="18"/>
          <w:szCs w:val="18"/>
        </w:rPr>
        <w:sectPr>
          <w:footerReference r:id="rId4" w:type="default"/>
          <w:pgSz w:w="16838" w:h="11906" w:orient="landscape"/>
          <w:pgMar w:top="1797" w:right="1440" w:bottom="1797" w:left="1440" w:header="851" w:footer="992" w:gutter="0"/>
          <w:pgNumType w:start="1"/>
          <w:cols w:space="720" w:num="1"/>
          <w:docGrid w:type="lines" w:linePitch="312" w:charSpace="0"/>
        </w:sectPr>
      </w:pPr>
    </w:p>
    <w:p w14:paraId="0DAD0083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Fig. 1. </w:t>
      </w:r>
      <w:r>
        <w:rPr>
          <w:rFonts w:ascii="Times New Roman" w:hAnsi="Times New Roman"/>
          <w:b/>
          <w:bCs/>
          <w:sz w:val="24"/>
        </w:rPr>
        <w:t>(A) Progression-free survival, and (B) overall survival in patients after disease progression by RECIST version 1.1. PFS, progression-free survival; OS, overall survival.</w:t>
      </w:r>
    </w:p>
    <w:p w14:paraId="3AF3AD8B">
      <w:pPr>
        <w:spacing w:line="480" w:lineRule="auto"/>
        <w:ind w:firstLine="180" w:firstLineChars="100"/>
        <w:jc w:val="left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Supplementary Fig</w:t>
      </w:r>
      <w:r>
        <w:rPr>
          <w:rFonts w:hint="eastAsia" w:ascii="Times New Roman" w:hAnsi="Times New Roman"/>
          <w:b/>
          <w:bCs/>
          <w:sz w:val="18"/>
          <w:szCs w:val="18"/>
        </w:rPr>
        <w:t>ure</w:t>
      </w:r>
      <w:r>
        <w:rPr>
          <w:rFonts w:ascii="Times New Roman" w:hAnsi="Times New Roman"/>
          <w:b/>
          <w:bCs/>
          <w:sz w:val="18"/>
          <w:szCs w:val="18"/>
        </w:rPr>
        <w:t xml:space="preserve"> 1.</w:t>
      </w:r>
    </w:p>
    <w:p w14:paraId="4EBB429D">
      <w:pPr>
        <w:spacing w:line="480" w:lineRule="auto"/>
        <w:jc w:val="center"/>
        <w:rPr>
          <w:rFonts w:hint="eastAsia"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/>
        </w:rPr>
        <w:drawing>
          <wp:inline distT="0" distB="0" distL="114300" distR="114300">
            <wp:extent cx="5269865" cy="2073910"/>
            <wp:effectExtent l="0" t="0" r="635" b="8890"/>
            <wp:docPr id="1" name="图片 1" descr="Supplementary Figur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899A4">
      <w:pPr>
        <w:spacing w:line="48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>
        <w:rPr>
          <w:rFonts w:ascii="Times New Roman" w:hAnsi="Times New Roman"/>
          <w:b/>
          <w:bCs/>
          <w:sz w:val="24"/>
          <w:szCs w:val="24"/>
        </w:rPr>
        <w:t>Supplementary Fig. 2. (A) Progression-free survival, and (B) overall survival in patients with T790M mutations and without T790M mutations after disease progression by RECIST version 1.1. PFS, progression-free survival; OS, overall survival.</w:t>
      </w:r>
    </w:p>
    <w:p w14:paraId="6E8D8CE4">
      <w:pPr>
        <w:spacing w:line="480" w:lineRule="auto"/>
        <w:ind w:firstLine="180" w:firstLineChars="100"/>
        <w:jc w:val="left"/>
        <w:rPr>
          <w:rFonts w:hint="eastAsia"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Supplementary Fig</w:t>
      </w:r>
      <w:r>
        <w:rPr>
          <w:rFonts w:hint="eastAsia" w:ascii="Times New Roman" w:hAnsi="Times New Roman"/>
          <w:b/>
          <w:bCs/>
          <w:sz w:val="18"/>
          <w:szCs w:val="18"/>
        </w:rPr>
        <w:t>ure</w:t>
      </w:r>
      <w:r>
        <w:rPr>
          <w:rFonts w:ascii="Times New Roman" w:hAnsi="Times New Roman"/>
          <w:b/>
          <w:bCs/>
          <w:sz w:val="18"/>
          <w:szCs w:val="18"/>
        </w:rPr>
        <w:t xml:space="preserve"> 2.</w:t>
      </w:r>
    </w:p>
    <w:p w14:paraId="10A2CA5A">
      <w:pPr>
        <w:spacing w:line="480" w:lineRule="auto"/>
        <w:jc w:val="left"/>
        <w:rPr>
          <w:rFonts w:hint="eastAsia"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/>
        </w:rPr>
        <w:drawing>
          <wp:inline distT="0" distB="0" distL="114300" distR="114300">
            <wp:extent cx="5269865" cy="2155190"/>
            <wp:effectExtent l="0" t="0" r="635" b="3810"/>
            <wp:docPr id="2" name="图片 2" descr="Supplementary Figure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-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797" w:bottom="1440" w:left="1797" w:header="851" w:footer="992" w:gutter="0"/>
      <w:pgNumType w:start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8D36A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15</w:t>
    </w:r>
    <w:r>
      <w:fldChar w:fldCharType="end"/>
    </w:r>
  </w:p>
  <w:p w14:paraId="7516858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BD1125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15</w:t>
    </w:r>
    <w:r>
      <w:fldChar w:fldCharType="end"/>
    </w:r>
  </w:p>
  <w:p w14:paraId="73F6253A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wNjEwMTI3YTU0MDFhZGEwMGUwZThlNGExNmVkNGEifQ=="/>
  </w:docVars>
  <w:rsids>
    <w:rsidRoot w:val="0004067E"/>
    <w:rsid w:val="00003696"/>
    <w:rsid w:val="00003885"/>
    <w:rsid w:val="0000563B"/>
    <w:rsid w:val="00006C47"/>
    <w:rsid w:val="000148B4"/>
    <w:rsid w:val="000213F2"/>
    <w:rsid w:val="000238B6"/>
    <w:rsid w:val="000260B3"/>
    <w:rsid w:val="000320D6"/>
    <w:rsid w:val="0004067E"/>
    <w:rsid w:val="000467EB"/>
    <w:rsid w:val="000535B2"/>
    <w:rsid w:val="00090BB0"/>
    <w:rsid w:val="00091EB2"/>
    <w:rsid w:val="00093072"/>
    <w:rsid w:val="00094940"/>
    <w:rsid w:val="00096751"/>
    <w:rsid w:val="000A1006"/>
    <w:rsid w:val="000B45AB"/>
    <w:rsid w:val="000D14F0"/>
    <w:rsid w:val="000D1A79"/>
    <w:rsid w:val="000D7037"/>
    <w:rsid w:val="000D76E9"/>
    <w:rsid w:val="000E1150"/>
    <w:rsid w:val="000E26F5"/>
    <w:rsid w:val="000F5456"/>
    <w:rsid w:val="000F61EB"/>
    <w:rsid w:val="000F7874"/>
    <w:rsid w:val="00103A77"/>
    <w:rsid w:val="00127218"/>
    <w:rsid w:val="00143B2A"/>
    <w:rsid w:val="00147EE7"/>
    <w:rsid w:val="00153F5D"/>
    <w:rsid w:val="0018275B"/>
    <w:rsid w:val="0019130E"/>
    <w:rsid w:val="00191F5E"/>
    <w:rsid w:val="001B46C7"/>
    <w:rsid w:val="001C65FE"/>
    <w:rsid w:val="001D4B59"/>
    <w:rsid w:val="00206037"/>
    <w:rsid w:val="00207112"/>
    <w:rsid w:val="002104D5"/>
    <w:rsid w:val="0021264D"/>
    <w:rsid w:val="0022263E"/>
    <w:rsid w:val="00242C15"/>
    <w:rsid w:val="00243281"/>
    <w:rsid w:val="0025150C"/>
    <w:rsid w:val="00255752"/>
    <w:rsid w:val="00256B99"/>
    <w:rsid w:val="00262175"/>
    <w:rsid w:val="00274830"/>
    <w:rsid w:val="00276C15"/>
    <w:rsid w:val="00285B13"/>
    <w:rsid w:val="00290140"/>
    <w:rsid w:val="002A264A"/>
    <w:rsid w:val="002D133A"/>
    <w:rsid w:val="002D424C"/>
    <w:rsid w:val="002D51A4"/>
    <w:rsid w:val="002E0C7E"/>
    <w:rsid w:val="002F7EAD"/>
    <w:rsid w:val="003054B5"/>
    <w:rsid w:val="00325D3F"/>
    <w:rsid w:val="0034250B"/>
    <w:rsid w:val="00372633"/>
    <w:rsid w:val="00372CF8"/>
    <w:rsid w:val="00387F26"/>
    <w:rsid w:val="0039057C"/>
    <w:rsid w:val="00390639"/>
    <w:rsid w:val="003C7597"/>
    <w:rsid w:val="003C7895"/>
    <w:rsid w:val="003D4326"/>
    <w:rsid w:val="003D5C38"/>
    <w:rsid w:val="003E6502"/>
    <w:rsid w:val="003F7985"/>
    <w:rsid w:val="004048E7"/>
    <w:rsid w:val="00426975"/>
    <w:rsid w:val="00436D4C"/>
    <w:rsid w:val="004406C8"/>
    <w:rsid w:val="00446C8A"/>
    <w:rsid w:val="00452360"/>
    <w:rsid w:val="004523B8"/>
    <w:rsid w:val="004541AB"/>
    <w:rsid w:val="00462154"/>
    <w:rsid w:val="004718B6"/>
    <w:rsid w:val="00471A5D"/>
    <w:rsid w:val="00485A72"/>
    <w:rsid w:val="00490786"/>
    <w:rsid w:val="004C4A2C"/>
    <w:rsid w:val="004D34F6"/>
    <w:rsid w:val="004D43BC"/>
    <w:rsid w:val="004E79D2"/>
    <w:rsid w:val="00515C24"/>
    <w:rsid w:val="0052143E"/>
    <w:rsid w:val="00522A04"/>
    <w:rsid w:val="00541E62"/>
    <w:rsid w:val="00544946"/>
    <w:rsid w:val="00564DC7"/>
    <w:rsid w:val="00571A5D"/>
    <w:rsid w:val="00585E9F"/>
    <w:rsid w:val="00585F57"/>
    <w:rsid w:val="00590C70"/>
    <w:rsid w:val="00597149"/>
    <w:rsid w:val="005A1907"/>
    <w:rsid w:val="005A3EE6"/>
    <w:rsid w:val="005B2A50"/>
    <w:rsid w:val="005C51A2"/>
    <w:rsid w:val="005D2EA5"/>
    <w:rsid w:val="005D5A83"/>
    <w:rsid w:val="005D6056"/>
    <w:rsid w:val="005E63AA"/>
    <w:rsid w:val="00605251"/>
    <w:rsid w:val="0060770E"/>
    <w:rsid w:val="00637AE3"/>
    <w:rsid w:val="006409DE"/>
    <w:rsid w:val="006443FE"/>
    <w:rsid w:val="00664C19"/>
    <w:rsid w:val="00676331"/>
    <w:rsid w:val="00681F8A"/>
    <w:rsid w:val="00687F03"/>
    <w:rsid w:val="006941A2"/>
    <w:rsid w:val="00695514"/>
    <w:rsid w:val="006A70BE"/>
    <w:rsid w:val="006B0826"/>
    <w:rsid w:val="006B1EAF"/>
    <w:rsid w:val="006C0970"/>
    <w:rsid w:val="006D5FF3"/>
    <w:rsid w:val="006E2C97"/>
    <w:rsid w:val="006F0D7B"/>
    <w:rsid w:val="006F2D8F"/>
    <w:rsid w:val="007235AD"/>
    <w:rsid w:val="00724305"/>
    <w:rsid w:val="00726099"/>
    <w:rsid w:val="00727104"/>
    <w:rsid w:val="00745EC9"/>
    <w:rsid w:val="007647F4"/>
    <w:rsid w:val="00774469"/>
    <w:rsid w:val="00786E67"/>
    <w:rsid w:val="007967E9"/>
    <w:rsid w:val="007A3FAA"/>
    <w:rsid w:val="007B04E4"/>
    <w:rsid w:val="007C07D7"/>
    <w:rsid w:val="007C2280"/>
    <w:rsid w:val="007C600A"/>
    <w:rsid w:val="007D0387"/>
    <w:rsid w:val="007D2C34"/>
    <w:rsid w:val="007F3BD6"/>
    <w:rsid w:val="0081292A"/>
    <w:rsid w:val="00826CB4"/>
    <w:rsid w:val="008402B4"/>
    <w:rsid w:val="00841F9B"/>
    <w:rsid w:val="00845633"/>
    <w:rsid w:val="00847879"/>
    <w:rsid w:val="00860EB2"/>
    <w:rsid w:val="008772AB"/>
    <w:rsid w:val="008809F7"/>
    <w:rsid w:val="00894AFB"/>
    <w:rsid w:val="008A2A14"/>
    <w:rsid w:val="008C2B0D"/>
    <w:rsid w:val="008C2DBB"/>
    <w:rsid w:val="008C32E0"/>
    <w:rsid w:val="008D22E5"/>
    <w:rsid w:val="008D5249"/>
    <w:rsid w:val="008D6EC9"/>
    <w:rsid w:val="008F3397"/>
    <w:rsid w:val="00903D79"/>
    <w:rsid w:val="00911438"/>
    <w:rsid w:val="009217C3"/>
    <w:rsid w:val="009251CA"/>
    <w:rsid w:val="009436AA"/>
    <w:rsid w:val="00945C2E"/>
    <w:rsid w:val="00961186"/>
    <w:rsid w:val="009842FC"/>
    <w:rsid w:val="00984A0F"/>
    <w:rsid w:val="009D7E2C"/>
    <w:rsid w:val="009E1CA9"/>
    <w:rsid w:val="009E686D"/>
    <w:rsid w:val="009E7D41"/>
    <w:rsid w:val="00A010EE"/>
    <w:rsid w:val="00A04406"/>
    <w:rsid w:val="00A04FAC"/>
    <w:rsid w:val="00A0704F"/>
    <w:rsid w:val="00A121BA"/>
    <w:rsid w:val="00A34C54"/>
    <w:rsid w:val="00A44C54"/>
    <w:rsid w:val="00A44D4C"/>
    <w:rsid w:val="00A511B4"/>
    <w:rsid w:val="00A544E0"/>
    <w:rsid w:val="00A568DC"/>
    <w:rsid w:val="00A774B7"/>
    <w:rsid w:val="00A8281B"/>
    <w:rsid w:val="00A961A7"/>
    <w:rsid w:val="00AA578E"/>
    <w:rsid w:val="00AA5D7D"/>
    <w:rsid w:val="00AD1BF3"/>
    <w:rsid w:val="00AD5F32"/>
    <w:rsid w:val="00AE227D"/>
    <w:rsid w:val="00AE2B23"/>
    <w:rsid w:val="00AE3501"/>
    <w:rsid w:val="00AE4D47"/>
    <w:rsid w:val="00AF49B4"/>
    <w:rsid w:val="00B1071B"/>
    <w:rsid w:val="00B34AF9"/>
    <w:rsid w:val="00B706F8"/>
    <w:rsid w:val="00B76528"/>
    <w:rsid w:val="00BA2FAE"/>
    <w:rsid w:val="00BB6044"/>
    <w:rsid w:val="00BD168E"/>
    <w:rsid w:val="00BD3681"/>
    <w:rsid w:val="00BD46E8"/>
    <w:rsid w:val="00BF072B"/>
    <w:rsid w:val="00BF4D01"/>
    <w:rsid w:val="00BF5DA7"/>
    <w:rsid w:val="00C007AE"/>
    <w:rsid w:val="00C0749E"/>
    <w:rsid w:val="00C10D4C"/>
    <w:rsid w:val="00C16204"/>
    <w:rsid w:val="00C27619"/>
    <w:rsid w:val="00C359F0"/>
    <w:rsid w:val="00C40193"/>
    <w:rsid w:val="00C41F62"/>
    <w:rsid w:val="00C47C5F"/>
    <w:rsid w:val="00C5025F"/>
    <w:rsid w:val="00C54DF3"/>
    <w:rsid w:val="00C604BD"/>
    <w:rsid w:val="00C636F9"/>
    <w:rsid w:val="00C73AF0"/>
    <w:rsid w:val="00C74046"/>
    <w:rsid w:val="00C83347"/>
    <w:rsid w:val="00C850BA"/>
    <w:rsid w:val="00C85644"/>
    <w:rsid w:val="00C948BE"/>
    <w:rsid w:val="00C97D80"/>
    <w:rsid w:val="00CA6BFE"/>
    <w:rsid w:val="00CC3B18"/>
    <w:rsid w:val="00CE6605"/>
    <w:rsid w:val="00D145D3"/>
    <w:rsid w:val="00D246DA"/>
    <w:rsid w:val="00D247BC"/>
    <w:rsid w:val="00D37D6A"/>
    <w:rsid w:val="00D43ABA"/>
    <w:rsid w:val="00D46741"/>
    <w:rsid w:val="00D74A6D"/>
    <w:rsid w:val="00D77C43"/>
    <w:rsid w:val="00D92119"/>
    <w:rsid w:val="00D967D7"/>
    <w:rsid w:val="00DA006C"/>
    <w:rsid w:val="00DA1C80"/>
    <w:rsid w:val="00DA4EAC"/>
    <w:rsid w:val="00DB7AF1"/>
    <w:rsid w:val="00DC0CBE"/>
    <w:rsid w:val="00DC1D9D"/>
    <w:rsid w:val="00DC27F1"/>
    <w:rsid w:val="00DE568B"/>
    <w:rsid w:val="00DE6538"/>
    <w:rsid w:val="00E2466E"/>
    <w:rsid w:val="00E25E7E"/>
    <w:rsid w:val="00E43E6E"/>
    <w:rsid w:val="00E609EA"/>
    <w:rsid w:val="00E6621B"/>
    <w:rsid w:val="00E909ED"/>
    <w:rsid w:val="00E9650B"/>
    <w:rsid w:val="00E979C3"/>
    <w:rsid w:val="00EA3C61"/>
    <w:rsid w:val="00EB61D4"/>
    <w:rsid w:val="00EC1F53"/>
    <w:rsid w:val="00EE32E5"/>
    <w:rsid w:val="00EF0F29"/>
    <w:rsid w:val="00EF1823"/>
    <w:rsid w:val="00EF608F"/>
    <w:rsid w:val="00EF627A"/>
    <w:rsid w:val="00F3203F"/>
    <w:rsid w:val="00F4371C"/>
    <w:rsid w:val="00F447BA"/>
    <w:rsid w:val="00F45702"/>
    <w:rsid w:val="00F51E4A"/>
    <w:rsid w:val="00F55441"/>
    <w:rsid w:val="00F64CA8"/>
    <w:rsid w:val="00F66405"/>
    <w:rsid w:val="00F761D4"/>
    <w:rsid w:val="00F83D64"/>
    <w:rsid w:val="00FA48D6"/>
    <w:rsid w:val="00FB0A98"/>
    <w:rsid w:val="00FD0392"/>
    <w:rsid w:val="00FD1910"/>
    <w:rsid w:val="00FE1186"/>
    <w:rsid w:val="00FE2466"/>
    <w:rsid w:val="00FF4B28"/>
    <w:rsid w:val="076F2C09"/>
    <w:rsid w:val="0A125676"/>
    <w:rsid w:val="21507B40"/>
    <w:rsid w:val="232B2612"/>
    <w:rsid w:val="2636683B"/>
    <w:rsid w:val="3B81684C"/>
    <w:rsid w:val="51510D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kern w:val="0"/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39"/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link w:val="2"/>
    <w:semiHidden/>
    <w:uiPriority w:val="99"/>
    <w:rPr>
      <w:sz w:val="18"/>
      <w:szCs w:val="18"/>
    </w:rPr>
  </w:style>
  <w:style w:type="character" w:customStyle="1" w:styleId="10">
    <w:name w:val="页脚 字符"/>
    <w:link w:val="3"/>
    <w:uiPriority w:val="99"/>
    <w:rPr>
      <w:sz w:val="18"/>
      <w:szCs w:val="18"/>
    </w:rPr>
  </w:style>
  <w:style w:type="character" w:customStyle="1" w:styleId="11">
    <w:name w:val="页眉 字符"/>
    <w:link w:val="4"/>
    <w:uiPriority w:val="99"/>
    <w:rPr>
      <w:sz w:val="18"/>
      <w:szCs w:val="18"/>
    </w:rPr>
  </w:style>
  <w:style w:type="character" w:customStyle="1" w:styleId="12">
    <w:name w:val="title-sub"/>
    <w:uiPriority w:val="0"/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apple-converted-space"/>
    <w:uiPriority w:val="0"/>
  </w:style>
  <w:style w:type="character" w:customStyle="1" w:styleId="15">
    <w:name w:val="hps"/>
    <w:uiPriority w:val="0"/>
  </w:style>
  <w:style w:type="table" w:customStyle="1" w:styleId="16">
    <w:name w:val="无格式表格 21"/>
    <w:basedOn w:val="6"/>
    <w:qFormat/>
    <w:uiPriority w:val="42"/>
    <w:tblPr>
      <w:tblStyle w:val="6"/>
      <w:tblBorders>
        <w:top w:val="single" w:color="7E7E7E" w:sz="4" w:space="0"/>
        <w:bottom w:val="single" w:color="7E7E7E" w:sz="4" w:space="0"/>
      </w:tblBorders>
    </w:tblPr>
    <w:tblStylePr w:type="firstRow">
      <w:rPr>
        <w:b/>
        <w:bCs/>
      </w:rPr>
      <w:tblPr>
        <w:tblStyle w:val="6"/>
      </w:tblPr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>
        <w:tblStyle w:val="6"/>
      </w:tblPr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Style w:val="6"/>
      </w:tblPr>
    </w:tblStylePr>
    <w:tblStylePr w:type="lastCol">
      <w:rPr>
        <w:b/>
        <w:bCs/>
      </w:rPr>
      <w:tblPr>
        <w:tblStyle w:val="6"/>
      </w:tblPr>
    </w:tblStylePr>
    <w:tblStylePr w:type="band1Vert">
      <w:tblPr>
        <w:tblStyle w:val="6"/>
      </w:tblPr>
      <w:tcPr>
        <w:tcBorders>
          <w:top w:val="nil"/>
          <w:left w:val="single" w:color="7E7E7E" w:sz="4" w:space="0"/>
          <w:bottom w:val="nil"/>
          <w:right w:val="single" w:color="7E7E7E" w:sz="4" w:space="0"/>
          <w:insideH w:val="nil"/>
          <w:insideV w:val="nil"/>
          <w:tl2br w:val="nil"/>
          <w:tr2bl w:val="nil"/>
        </w:tcBorders>
      </w:tcPr>
    </w:tblStylePr>
    <w:tblStylePr w:type="band2Vert">
      <w:tblPr>
        <w:tblStyle w:val="6"/>
      </w:tblPr>
      <w:tcPr>
        <w:tcBorders>
          <w:top w:val="nil"/>
          <w:left w:val="single" w:color="7E7E7E" w:sz="4" w:space="0"/>
          <w:bottom w:val="nil"/>
          <w:right w:val="single" w:color="7E7E7E" w:sz="4" w:space="0"/>
          <w:insideH w:val="nil"/>
          <w:insideV w:val="nil"/>
          <w:tl2br w:val="nil"/>
          <w:tr2bl w:val="nil"/>
        </w:tcBorders>
      </w:tcPr>
    </w:tblStylePr>
    <w:tblStylePr w:type="band1Horz">
      <w:tblPr>
        <w:tblStyle w:val="6"/>
      </w:tblPr>
      <w:tcPr>
        <w:tcBorders>
          <w:top w:val="single" w:color="7E7E7E" w:sz="4" w:space="0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8</Pages>
  <Words>736</Words>
  <Characters>3933</Characters>
  <Lines>33</Lines>
  <Paragraphs>9</Paragraphs>
  <TotalTime>0</TotalTime>
  <ScaleCrop>false</ScaleCrop>
  <LinksUpToDate>false</LinksUpToDate>
  <CharactersWithSpaces>4322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2024-10-05T13:03:00Z</dcterms:created>
  <dc:creator>liang741018</dc:creator>
  <cp:lastModifiedBy>王璐</cp:lastModifiedBy>
  <dcterms:modified xsi:type="dcterms:W3CDTF">2024-10-05T14:42:33Z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632BDCA560CE4F17B479D7027E611D18_13</vt:lpwstr>
  </property>
</Properties>
</file>