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B0B9C2" w14:textId="0789EC92" w:rsidR="00F50236" w:rsidRPr="00F50236" w:rsidRDefault="00BA4078" w:rsidP="00F50236">
      <w:pPr>
        <w:widowControl w:val="0"/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Pr="00BA4078">
        <w:rPr>
          <w:rFonts w:ascii="Times New Roman" w:hAnsi="Times New Roman" w:cs="Times New Roman"/>
        </w:rPr>
        <w:t>upplementary material Table 1</w:t>
      </w:r>
      <w:r w:rsidR="00F50236" w:rsidRPr="00F50236">
        <w:rPr>
          <w:rFonts w:ascii="Times New Roman" w:hAnsi="Times New Roman" w:cs="Times New Roman"/>
        </w:rPr>
        <w:t xml:space="preserve">: univariate and multivariate analysis of risk factors of </w:t>
      </w:r>
      <w:r>
        <w:rPr>
          <w:rFonts w:ascii="Times New Roman" w:hAnsi="Times New Roman" w:cs="Times New Roman"/>
        </w:rPr>
        <w:t>prognosis of EOC</w:t>
      </w:r>
      <w:r w:rsidR="00F50236" w:rsidRPr="00F50236">
        <w:rPr>
          <w:rFonts w:ascii="Times New Roman" w:hAnsi="Times New Roman" w:cs="Times New Roman"/>
        </w:rPr>
        <w:t xml:space="preserve">.  </w:t>
      </w:r>
    </w:p>
    <w:tbl>
      <w:tblPr>
        <w:tblW w:w="9923" w:type="dxa"/>
        <w:tblInd w:w="-851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694"/>
        <w:gridCol w:w="425"/>
        <w:gridCol w:w="2410"/>
        <w:gridCol w:w="1134"/>
        <w:gridCol w:w="2409"/>
        <w:gridCol w:w="851"/>
      </w:tblGrid>
      <w:tr w:rsidR="00D84355" w:rsidRPr="00D84355" w14:paraId="6CBA8D9B" w14:textId="77777777" w:rsidTr="00D84355">
        <w:trPr>
          <w:trHeight w:val="454"/>
        </w:trPr>
        <w:tc>
          <w:tcPr>
            <w:tcW w:w="2694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7D8FF8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b/>
                <w:bCs/>
                <w:kern w:val="2"/>
                <w14:ligatures w14:val="standardContextual"/>
              </w:rPr>
              <w:t>Progression-Free Survival</w:t>
            </w: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08D405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BA7CC4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b/>
                <w:bCs/>
                <w:kern w:val="2"/>
                <w14:ligatures w14:val="standardContextual"/>
              </w:rPr>
              <w:t>Univariate Analysis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51207A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9806DF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b/>
                <w:bCs/>
                <w:kern w:val="2"/>
                <w14:ligatures w14:val="standardContextual"/>
              </w:rPr>
              <w:t>Multivariate Analysis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4C49DE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</w:p>
        </w:tc>
      </w:tr>
      <w:tr w:rsidR="00D84355" w:rsidRPr="00D84355" w14:paraId="78DBF112" w14:textId="77777777" w:rsidTr="00D84355">
        <w:trPr>
          <w:trHeight w:val="454"/>
        </w:trPr>
        <w:tc>
          <w:tcPr>
            <w:tcW w:w="269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D769D8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b/>
                <w:bCs/>
                <w:kern w:val="2"/>
                <w14:ligatures w14:val="standardContextual"/>
              </w:rPr>
              <w:t>Variables</w:t>
            </w:r>
          </w:p>
        </w:tc>
        <w:tc>
          <w:tcPr>
            <w:tcW w:w="42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046AF2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8799D6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b/>
                <w:bCs/>
                <w:kern w:val="2"/>
                <w14:ligatures w14:val="standardContextual"/>
              </w:rPr>
              <w:t>HR +/- 95% C.I.</w:t>
            </w: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256B00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b/>
                <w:bCs/>
                <w:kern w:val="2"/>
                <w14:ligatures w14:val="standardContextual"/>
              </w:rPr>
              <w:t xml:space="preserve">p value </w:t>
            </w:r>
          </w:p>
        </w:tc>
        <w:tc>
          <w:tcPr>
            <w:tcW w:w="240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28625B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b/>
                <w:bCs/>
                <w:kern w:val="2"/>
                <w14:ligatures w14:val="standardContextual"/>
              </w:rPr>
              <w:t>HR +/- 95% C.I.</w:t>
            </w:r>
          </w:p>
        </w:tc>
        <w:tc>
          <w:tcPr>
            <w:tcW w:w="85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51EC1E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b/>
                <w:bCs/>
                <w:kern w:val="2"/>
                <w14:ligatures w14:val="standardContextual"/>
              </w:rPr>
              <w:t xml:space="preserve">p value </w:t>
            </w:r>
          </w:p>
        </w:tc>
      </w:tr>
      <w:tr w:rsidR="00D84355" w:rsidRPr="00D84355" w14:paraId="1006FEFE" w14:textId="77777777" w:rsidTr="00D84355">
        <w:trPr>
          <w:trHeight w:val="397"/>
        </w:trPr>
        <w:tc>
          <w:tcPr>
            <w:tcW w:w="2694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BC25E5" w14:textId="363AA233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ANC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kern w:val="2"/>
                  <w14:ligatures w14:val="standardContextual"/>
                </w:rPr>
                <m:t> </m:t>
              </m:r>
              <m:r>
                <w:rPr>
                  <w:rFonts w:ascii="Cambria Math" w:eastAsiaTheme="minorEastAsia" w:hAnsi="Cambria Math" w:cs="Times New Roman"/>
                  <w:kern w:val="2"/>
                  <w14:ligatures w14:val="standardContextual"/>
                </w:rPr>
                <m:t>≥</m:t>
              </m:r>
            </m:oMath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 xml:space="preserve"> 5800 /uL</w:t>
            </w:r>
          </w:p>
        </w:tc>
        <w:tc>
          <w:tcPr>
            <w:tcW w:w="425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06913D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FEC333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1.066 (0.729 - 1.559)</w:t>
            </w: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9366E7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0.740</w:t>
            </w:r>
          </w:p>
        </w:tc>
        <w:tc>
          <w:tcPr>
            <w:tcW w:w="2409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0AA3F7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—</w:t>
            </w:r>
          </w:p>
        </w:tc>
        <w:tc>
          <w:tcPr>
            <w:tcW w:w="851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410FC6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—</w:t>
            </w:r>
          </w:p>
        </w:tc>
      </w:tr>
      <w:tr w:rsidR="00D84355" w:rsidRPr="00D84355" w14:paraId="21EEF18A" w14:textId="77777777" w:rsidTr="00D84355">
        <w:trPr>
          <w:trHeight w:val="39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710480" w14:textId="3B030822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Lymphocyte &lt; 1440 /</w:t>
            </w:r>
            <w:r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sym w:font="Symbol" w:char="F06D"/>
            </w: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L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C6A57A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C70046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1.081 (0.769 - 1.521)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627E29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0.654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B4B04F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—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DC7130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—</w:t>
            </w:r>
          </w:p>
        </w:tc>
      </w:tr>
      <w:tr w:rsidR="00D84355" w:rsidRPr="00D84355" w14:paraId="463E457D" w14:textId="77777777" w:rsidTr="00D84355">
        <w:trPr>
          <w:trHeight w:val="39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B51053" w14:textId="218AF0C1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 xml:space="preserve">Platelet </w:t>
            </w:r>
            <m:oMath>
              <m:r>
                <w:rPr>
                  <w:rFonts w:ascii="Cambria Math" w:eastAsiaTheme="minorEastAsia" w:hAnsi="Cambria Math" w:cs="Times New Roman"/>
                  <w:kern w:val="2"/>
                  <w14:ligatures w14:val="standardContextual"/>
                </w:rPr>
                <m:t>≥</m:t>
              </m:r>
            </m:oMath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 xml:space="preserve"> 400*10</w:t>
            </w:r>
            <w:r w:rsidRPr="00D84355">
              <w:rPr>
                <w:rFonts w:ascii="Times New Roman" w:eastAsiaTheme="minorEastAsia" w:hAnsi="Times New Roman" w:cs="Times New Roman"/>
                <w:kern w:val="2"/>
                <w:vertAlign w:val="superscript"/>
                <w14:ligatures w14:val="standardContextual"/>
              </w:rPr>
              <w:t>3</w:t>
            </w: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 xml:space="preserve"> /</w:t>
            </w:r>
            <w:r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sym w:font="Symbol" w:char="F06D"/>
            </w: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L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402E26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373427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1.625 (1.157 – 2.281)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D8BFE4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0.005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E10766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1.625 (1.157 - 2.281)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E5BADB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0.005</w:t>
            </w:r>
          </w:p>
        </w:tc>
      </w:tr>
      <w:tr w:rsidR="00D84355" w:rsidRPr="00D84355" w14:paraId="18A463BE" w14:textId="77777777" w:rsidTr="00D84355">
        <w:trPr>
          <w:trHeight w:val="39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FCB5C2" w14:textId="79099B38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 xml:space="preserve">SII </w:t>
            </w:r>
            <m:oMath>
              <m:r>
                <w:rPr>
                  <w:rFonts w:ascii="Cambria Math" w:eastAsiaTheme="minorEastAsia" w:hAnsi="Cambria Math" w:cs="Times New Roman"/>
                  <w:kern w:val="2"/>
                  <w14:ligatures w14:val="standardContextual"/>
                </w:rPr>
                <m:t>≥</m:t>
              </m:r>
            </m:oMath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 xml:space="preserve"> 2350 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D5BC27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9FF47E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1.519 (1.069 – 2.160)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7354D3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0.020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88F7E4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1.271 (0.860 - 1.878)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9AA479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0.230</w:t>
            </w:r>
          </w:p>
        </w:tc>
      </w:tr>
      <w:tr w:rsidR="00D84355" w:rsidRPr="00D84355" w14:paraId="4BCFC581" w14:textId="77777777" w:rsidTr="00D84355">
        <w:trPr>
          <w:trHeight w:val="39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9322D2" w14:textId="636B3705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 xml:space="preserve">NLR </w:t>
            </w:r>
            <m:oMath>
              <m:r>
                <w:rPr>
                  <w:rFonts w:ascii="Cambria Math" w:eastAsiaTheme="minorEastAsia" w:hAnsi="Cambria Math" w:cs="Times New Roman"/>
                  <w:kern w:val="2"/>
                  <w14:ligatures w14:val="standardContextual"/>
                </w:rPr>
                <m:t>≥</m:t>
              </m:r>
            </m:oMath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 xml:space="preserve"> 3.7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ABD856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97336E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1.361 (0.945 – 1.961)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9CFB26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0.098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59C88C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—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6F95B9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—</w:t>
            </w:r>
          </w:p>
        </w:tc>
      </w:tr>
      <w:tr w:rsidR="00D84355" w:rsidRPr="00D84355" w14:paraId="144E46F1" w14:textId="77777777" w:rsidTr="00D84355">
        <w:trPr>
          <w:trHeight w:val="397"/>
        </w:trPr>
        <w:tc>
          <w:tcPr>
            <w:tcW w:w="2694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D8C3E5" w14:textId="38B1B353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 xml:space="preserve">PLR </w:t>
            </w:r>
            <m:oMath>
              <m:r>
                <w:rPr>
                  <w:rFonts w:ascii="Cambria Math" w:eastAsiaTheme="minorEastAsia" w:hAnsi="Cambria Math" w:cs="Times New Roman"/>
                  <w:kern w:val="2"/>
                  <w14:ligatures w14:val="standardContextual"/>
                </w:rPr>
                <m:t>≥</m:t>
              </m:r>
            </m:oMath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 xml:space="preserve"> 300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E026D3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3E1F15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1.306 (0.931 – 1.832)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3B2578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0.122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844167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—</w:t>
            </w: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CE0979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—</w:t>
            </w:r>
          </w:p>
        </w:tc>
      </w:tr>
      <w:tr w:rsidR="00D84355" w:rsidRPr="00D84355" w14:paraId="7BF156F4" w14:textId="77777777" w:rsidTr="00D84355">
        <w:trPr>
          <w:trHeight w:val="454"/>
        </w:trPr>
        <w:tc>
          <w:tcPr>
            <w:tcW w:w="2694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045941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E0D3F4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2FFA1A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9A95B4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24EBD1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7775DC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</w:p>
        </w:tc>
      </w:tr>
      <w:tr w:rsidR="00D84355" w:rsidRPr="00D84355" w14:paraId="04C8B805" w14:textId="77777777" w:rsidTr="00D84355">
        <w:trPr>
          <w:trHeight w:val="454"/>
        </w:trPr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A1CD44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b/>
                <w:bCs/>
                <w:kern w:val="2"/>
                <w14:ligatures w14:val="standardContextual"/>
              </w:rPr>
              <w:t>Overall Survival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4CA8DA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F6BCD6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b/>
                <w:bCs/>
                <w:kern w:val="2"/>
                <w14:ligatures w14:val="standardContextual"/>
              </w:rPr>
              <w:t>Univariate Analysis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B75181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0E5009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b/>
                <w:bCs/>
                <w:kern w:val="2"/>
                <w14:ligatures w14:val="standardContextual"/>
              </w:rPr>
              <w:t>Multivariate Analysis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211FAC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</w:p>
        </w:tc>
      </w:tr>
      <w:tr w:rsidR="00D84355" w:rsidRPr="00D84355" w14:paraId="034ECC5A" w14:textId="77777777" w:rsidTr="00D84355">
        <w:trPr>
          <w:trHeight w:val="454"/>
        </w:trPr>
        <w:tc>
          <w:tcPr>
            <w:tcW w:w="2694" w:type="dxa"/>
            <w:tcBorders>
              <w:top w:val="single" w:sz="8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484394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b/>
                <w:bCs/>
                <w:kern w:val="2"/>
                <w14:ligatures w14:val="standardContextual"/>
              </w:rPr>
              <w:t>Variables</w:t>
            </w:r>
          </w:p>
        </w:tc>
        <w:tc>
          <w:tcPr>
            <w:tcW w:w="425" w:type="dxa"/>
            <w:tcBorders>
              <w:top w:val="single" w:sz="8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553B3E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CE6F06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b/>
                <w:bCs/>
                <w:kern w:val="2"/>
                <w14:ligatures w14:val="standardContextual"/>
              </w:rPr>
              <w:t>HR +/- 95% C.I.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86072E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b/>
                <w:bCs/>
                <w:kern w:val="2"/>
                <w14:ligatures w14:val="standardContextual"/>
              </w:rPr>
              <w:t xml:space="preserve">p value </w:t>
            </w:r>
          </w:p>
        </w:tc>
        <w:tc>
          <w:tcPr>
            <w:tcW w:w="2409" w:type="dxa"/>
            <w:tcBorders>
              <w:top w:val="single" w:sz="8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69D213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b/>
                <w:bCs/>
                <w:kern w:val="2"/>
                <w14:ligatures w14:val="standardContextual"/>
              </w:rPr>
              <w:t>HR +/- 95% C.I.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AD02BD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b/>
                <w:bCs/>
                <w:kern w:val="2"/>
                <w14:ligatures w14:val="standardContextual"/>
              </w:rPr>
              <w:t xml:space="preserve">p value </w:t>
            </w:r>
          </w:p>
        </w:tc>
      </w:tr>
      <w:tr w:rsidR="00D84355" w:rsidRPr="00D84355" w14:paraId="77BD6BBD" w14:textId="77777777" w:rsidTr="00D84355">
        <w:trPr>
          <w:trHeight w:val="397"/>
        </w:trPr>
        <w:tc>
          <w:tcPr>
            <w:tcW w:w="2694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025B50" w14:textId="07049680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ANC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kern w:val="2"/>
                  <w14:ligatures w14:val="standardContextual"/>
                </w:rPr>
                <m:t> </m:t>
              </m:r>
              <m:r>
                <w:rPr>
                  <w:rFonts w:ascii="Cambria Math" w:eastAsiaTheme="minorEastAsia" w:hAnsi="Cambria Math" w:cs="Times New Roman"/>
                  <w:kern w:val="2"/>
                  <w14:ligatures w14:val="standardContextual"/>
                </w:rPr>
                <m:t>≥</m:t>
              </m:r>
            </m:oMath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 xml:space="preserve"> 5800 /uL</w:t>
            </w:r>
          </w:p>
        </w:tc>
        <w:tc>
          <w:tcPr>
            <w:tcW w:w="425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75AB89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427C56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1.416 (0.846 – 2.368)</w:t>
            </w: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A8A03F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0.185</w:t>
            </w:r>
          </w:p>
        </w:tc>
        <w:tc>
          <w:tcPr>
            <w:tcW w:w="2409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9280F4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—</w:t>
            </w:r>
          </w:p>
        </w:tc>
        <w:tc>
          <w:tcPr>
            <w:tcW w:w="851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69D280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—</w:t>
            </w:r>
          </w:p>
        </w:tc>
      </w:tr>
      <w:tr w:rsidR="00D84355" w:rsidRPr="00D84355" w14:paraId="60ED02C1" w14:textId="77777777" w:rsidTr="00D84355">
        <w:trPr>
          <w:trHeight w:val="39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DB1970" w14:textId="22E8A596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Lymphocyte &lt; 1440 /</w:t>
            </w:r>
            <w:r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sym w:font="Symbol" w:char="F06D"/>
            </w: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L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6BA731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F9E3E8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0.842 (0.545 - 1.301)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A924B4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0.439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850E79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—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890761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—</w:t>
            </w:r>
          </w:p>
        </w:tc>
      </w:tr>
      <w:tr w:rsidR="00D84355" w:rsidRPr="00D84355" w14:paraId="096F6230" w14:textId="77777777" w:rsidTr="00D84355">
        <w:trPr>
          <w:trHeight w:val="39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8FA33D" w14:textId="77BFA3A1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 xml:space="preserve">Platelet </w:t>
            </w:r>
            <m:oMath>
              <m:r>
                <w:rPr>
                  <w:rFonts w:ascii="Cambria Math" w:eastAsiaTheme="minorEastAsia" w:hAnsi="Cambria Math" w:cs="Times New Roman"/>
                  <w:kern w:val="2"/>
                  <w14:ligatures w14:val="standardContextual"/>
                </w:rPr>
                <m:t>≥</m:t>
              </m:r>
            </m:oMath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 xml:space="preserve"> 400*10</w:t>
            </w:r>
            <w:r w:rsidRPr="00D84355">
              <w:rPr>
                <w:rFonts w:ascii="Times New Roman" w:eastAsiaTheme="minorEastAsia" w:hAnsi="Times New Roman" w:cs="Times New Roman"/>
                <w:kern w:val="2"/>
                <w:vertAlign w:val="superscript"/>
                <w14:ligatures w14:val="standardContextual"/>
              </w:rPr>
              <w:t>3</w:t>
            </w: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 xml:space="preserve"> /</w:t>
            </w:r>
            <w:r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sym w:font="Symbol" w:char="F06D"/>
            </w: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L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766866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8FFA08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2.361 (1.514 - 3.683)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77CABD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&lt; 0.001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760307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1.836 (1.114 – 3.026)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5F2732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0.017</w:t>
            </w:r>
          </w:p>
        </w:tc>
      </w:tr>
      <w:tr w:rsidR="00D84355" w:rsidRPr="00D84355" w14:paraId="6F1CD49A" w14:textId="77777777" w:rsidTr="00D84355">
        <w:trPr>
          <w:trHeight w:val="39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1687AF" w14:textId="3D334575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 xml:space="preserve">SII </w:t>
            </w:r>
            <m:oMath>
              <m:r>
                <w:rPr>
                  <w:rFonts w:ascii="Cambria Math" w:eastAsiaTheme="minorEastAsia" w:hAnsi="Cambria Math" w:cs="Times New Roman"/>
                  <w:kern w:val="2"/>
                  <w14:ligatures w14:val="standardContextual"/>
                </w:rPr>
                <m:t>≥</m:t>
              </m:r>
            </m:oMath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 xml:space="preserve"> 2350 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5FF98D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F559D0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2.386 (1.542 – 3.694)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832DE5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&lt; 0.001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2BDFB0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1.800 (1.103 – 2.939)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315F2B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0.019</w:t>
            </w:r>
          </w:p>
        </w:tc>
      </w:tr>
      <w:tr w:rsidR="00D84355" w:rsidRPr="00D84355" w14:paraId="70A7F64E" w14:textId="77777777" w:rsidTr="00D84355">
        <w:trPr>
          <w:trHeight w:val="39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150BEF" w14:textId="5B34F961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 xml:space="preserve">NLR </w:t>
            </w:r>
            <m:oMath>
              <m:r>
                <w:rPr>
                  <w:rFonts w:ascii="Cambria Math" w:eastAsiaTheme="minorEastAsia" w:hAnsi="Cambria Math" w:cs="Times New Roman"/>
                  <w:kern w:val="2"/>
                  <w14:ligatures w14:val="standardContextual"/>
                </w:rPr>
                <m:t>≥</m:t>
              </m:r>
            </m:oMath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 xml:space="preserve"> 3.7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77B090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BD2488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1.946 (1.246 – 3.040)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2F534C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0.003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C916BC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—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79E737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—</w:t>
            </w:r>
          </w:p>
        </w:tc>
      </w:tr>
      <w:tr w:rsidR="00D84355" w:rsidRPr="00D84355" w14:paraId="51F8D551" w14:textId="77777777" w:rsidTr="00D84355">
        <w:trPr>
          <w:trHeight w:val="397"/>
        </w:trPr>
        <w:tc>
          <w:tcPr>
            <w:tcW w:w="269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A0F98E" w14:textId="05ED3440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 xml:space="preserve">PLR </w:t>
            </w:r>
            <m:oMath>
              <m:r>
                <w:rPr>
                  <w:rFonts w:ascii="Cambria Math" w:eastAsiaTheme="minorEastAsia" w:hAnsi="Cambria Math" w:cs="Times New Roman"/>
                  <w:kern w:val="2"/>
                  <w14:ligatures w14:val="standardContextual"/>
                </w:rPr>
                <m:t>≥</m:t>
              </m:r>
            </m:oMath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 xml:space="preserve"> 300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92BA18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F9E7C9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1.846 (1.189 – 2.866)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3DE548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0.006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03BC88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—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6482C0" w14:textId="77777777" w:rsidR="00D84355" w:rsidRPr="00D84355" w:rsidRDefault="00D84355" w:rsidP="00D84355">
            <w:pPr>
              <w:widowControl w:val="0"/>
              <w:spacing w:after="160" w:line="278" w:lineRule="auto"/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</w:pPr>
            <w:r w:rsidRPr="00D84355">
              <w:rPr>
                <w:rFonts w:ascii="Times New Roman" w:eastAsiaTheme="minorEastAsia" w:hAnsi="Times New Roman" w:cs="Times New Roman"/>
                <w:kern w:val="2"/>
                <w14:ligatures w14:val="standardContextual"/>
              </w:rPr>
              <w:t>—</w:t>
            </w:r>
          </w:p>
        </w:tc>
      </w:tr>
    </w:tbl>
    <w:p w14:paraId="0C388CA5" w14:textId="77777777" w:rsidR="00FB077F" w:rsidRPr="00FB077F" w:rsidRDefault="00FB077F" w:rsidP="008A372F">
      <w:pPr>
        <w:rPr>
          <w:rFonts w:ascii="Times New Roman" w:hAnsi="Times New Roman" w:cs="Times New Roman"/>
        </w:rPr>
      </w:pPr>
    </w:p>
    <w:p w14:paraId="020904F7" w14:textId="77777777" w:rsidR="00F50236" w:rsidRPr="00F50236" w:rsidRDefault="00F50236" w:rsidP="00F50236">
      <w:pPr>
        <w:widowControl w:val="0"/>
        <w:spacing w:after="160" w:line="278" w:lineRule="auto"/>
        <w:rPr>
          <w:rFonts w:ascii="Times New Roman" w:hAnsi="Times New Roman" w:cs="Times New Roman"/>
        </w:rPr>
      </w:pPr>
      <w:r w:rsidRPr="00F50236">
        <w:rPr>
          <w:rFonts w:ascii="Times New Roman" w:hAnsi="Times New Roman" w:cs="Times New Roman"/>
        </w:rPr>
        <w:t xml:space="preserve">Abbreviation: ANC: absolute neutrophil count, CA-125: cancer antigen 125, Hb: hemoglobin, HR, hazard ratio, NLR: Neutrophil-to-Lymphocyte Ratio, PLR: Platelet-to-Lymphocyte Ratio, PR: partial response, SD: standard deviation, SII: Systemic Immune-Inflammation Index (neutrophil x platelet/lymphocyte counts.), WBC; white blood cell. </w:t>
      </w:r>
    </w:p>
    <w:p w14:paraId="7D4CBB12" w14:textId="35BE4B22" w:rsidR="008A372F" w:rsidRPr="008A372F" w:rsidRDefault="008A372F" w:rsidP="008A372F">
      <w:pPr>
        <w:widowControl w:val="0"/>
        <w:spacing w:after="160" w:line="278" w:lineRule="auto"/>
        <w:rPr>
          <w:rFonts w:ascii="Times New Roman" w:hAnsi="Times New Roman" w:cs="Times New Roman"/>
        </w:rPr>
      </w:pPr>
    </w:p>
    <w:sectPr w:rsidR="008A372F" w:rsidRPr="008A372F" w:rsidSect="00583778">
      <w:pgSz w:w="11900" w:h="16840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3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72F"/>
    <w:rsid w:val="00015FC4"/>
    <w:rsid w:val="0002299E"/>
    <w:rsid w:val="00031F28"/>
    <w:rsid w:val="0004319C"/>
    <w:rsid w:val="000457D1"/>
    <w:rsid w:val="000664E5"/>
    <w:rsid w:val="00070E12"/>
    <w:rsid w:val="000A1F2E"/>
    <w:rsid w:val="000C25C1"/>
    <w:rsid w:val="000D0479"/>
    <w:rsid w:val="000E0EF8"/>
    <w:rsid w:val="000E3807"/>
    <w:rsid w:val="00112D00"/>
    <w:rsid w:val="001217FB"/>
    <w:rsid w:val="00124B8E"/>
    <w:rsid w:val="001476B3"/>
    <w:rsid w:val="00155CB4"/>
    <w:rsid w:val="001A1757"/>
    <w:rsid w:val="001F5151"/>
    <w:rsid w:val="0021515F"/>
    <w:rsid w:val="002209BE"/>
    <w:rsid w:val="002260BD"/>
    <w:rsid w:val="002311B4"/>
    <w:rsid w:val="002520B3"/>
    <w:rsid w:val="00261264"/>
    <w:rsid w:val="002657FB"/>
    <w:rsid w:val="00282CA9"/>
    <w:rsid w:val="00293AFC"/>
    <w:rsid w:val="002F345F"/>
    <w:rsid w:val="002F73AF"/>
    <w:rsid w:val="003058D0"/>
    <w:rsid w:val="00331762"/>
    <w:rsid w:val="0033581F"/>
    <w:rsid w:val="00350B97"/>
    <w:rsid w:val="0035437A"/>
    <w:rsid w:val="00376085"/>
    <w:rsid w:val="00377B0D"/>
    <w:rsid w:val="0038080C"/>
    <w:rsid w:val="00392FF4"/>
    <w:rsid w:val="003C78AF"/>
    <w:rsid w:val="003E2076"/>
    <w:rsid w:val="00407575"/>
    <w:rsid w:val="004144B4"/>
    <w:rsid w:val="00417185"/>
    <w:rsid w:val="00421352"/>
    <w:rsid w:val="004228AB"/>
    <w:rsid w:val="00427303"/>
    <w:rsid w:val="00467AA6"/>
    <w:rsid w:val="00480EFE"/>
    <w:rsid w:val="00491AC4"/>
    <w:rsid w:val="00496BD4"/>
    <w:rsid w:val="004D3609"/>
    <w:rsid w:val="004F36FE"/>
    <w:rsid w:val="00513F38"/>
    <w:rsid w:val="0055168B"/>
    <w:rsid w:val="00560BB8"/>
    <w:rsid w:val="0056142A"/>
    <w:rsid w:val="00570861"/>
    <w:rsid w:val="005709E6"/>
    <w:rsid w:val="00582A63"/>
    <w:rsid w:val="00583778"/>
    <w:rsid w:val="005868BA"/>
    <w:rsid w:val="00586FDE"/>
    <w:rsid w:val="00595F77"/>
    <w:rsid w:val="0059652A"/>
    <w:rsid w:val="005A690C"/>
    <w:rsid w:val="005A6C55"/>
    <w:rsid w:val="005B4EB9"/>
    <w:rsid w:val="005C1311"/>
    <w:rsid w:val="005C4D56"/>
    <w:rsid w:val="00604275"/>
    <w:rsid w:val="00626B0D"/>
    <w:rsid w:val="0065366B"/>
    <w:rsid w:val="00655B4A"/>
    <w:rsid w:val="006606B4"/>
    <w:rsid w:val="00664639"/>
    <w:rsid w:val="0068323B"/>
    <w:rsid w:val="006A77E1"/>
    <w:rsid w:val="006A7C6B"/>
    <w:rsid w:val="006B5416"/>
    <w:rsid w:val="006C7368"/>
    <w:rsid w:val="006E4029"/>
    <w:rsid w:val="00715020"/>
    <w:rsid w:val="00727F97"/>
    <w:rsid w:val="00787E7D"/>
    <w:rsid w:val="00794053"/>
    <w:rsid w:val="007A1A1A"/>
    <w:rsid w:val="007A7D5E"/>
    <w:rsid w:val="007B2F95"/>
    <w:rsid w:val="007C2011"/>
    <w:rsid w:val="007E2133"/>
    <w:rsid w:val="007F2451"/>
    <w:rsid w:val="00810B0A"/>
    <w:rsid w:val="00822D04"/>
    <w:rsid w:val="00827D6E"/>
    <w:rsid w:val="00831845"/>
    <w:rsid w:val="00890662"/>
    <w:rsid w:val="00892D21"/>
    <w:rsid w:val="008A2BF3"/>
    <w:rsid w:val="008A372F"/>
    <w:rsid w:val="008A6625"/>
    <w:rsid w:val="008C12E8"/>
    <w:rsid w:val="008D6468"/>
    <w:rsid w:val="008E6DFA"/>
    <w:rsid w:val="008F046E"/>
    <w:rsid w:val="00910005"/>
    <w:rsid w:val="00910B42"/>
    <w:rsid w:val="00924F93"/>
    <w:rsid w:val="00943385"/>
    <w:rsid w:val="009511AF"/>
    <w:rsid w:val="009536CC"/>
    <w:rsid w:val="00973C2A"/>
    <w:rsid w:val="00986F8D"/>
    <w:rsid w:val="00991F14"/>
    <w:rsid w:val="00994E5F"/>
    <w:rsid w:val="009D34F5"/>
    <w:rsid w:val="00A04C31"/>
    <w:rsid w:val="00A24105"/>
    <w:rsid w:val="00A41849"/>
    <w:rsid w:val="00A5527B"/>
    <w:rsid w:val="00A60960"/>
    <w:rsid w:val="00A72295"/>
    <w:rsid w:val="00A73453"/>
    <w:rsid w:val="00A778B3"/>
    <w:rsid w:val="00A8672C"/>
    <w:rsid w:val="00A91366"/>
    <w:rsid w:val="00A95642"/>
    <w:rsid w:val="00AC2AE1"/>
    <w:rsid w:val="00AD14BB"/>
    <w:rsid w:val="00AD61CB"/>
    <w:rsid w:val="00B032E3"/>
    <w:rsid w:val="00B04D52"/>
    <w:rsid w:val="00B07BC9"/>
    <w:rsid w:val="00B07CE2"/>
    <w:rsid w:val="00B11EA5"/>
    <w:rsid w:val="00B12AB8"/>
    <w:rsid w:val="00B41B11"/>
    <w:rsid w:val="00B6148A"/>
    <w:rsid w:val="00B66297"/>
    <w:rsid w:val="00B6698E"/>
    <w:rsid w:val="00B90EB3"/>
    <w:rsid w:val="00B94608"/>
    <w:rsid w:val="00BA1563"/>
    <w:rsid w:val="00BA4078"/>
    <w:rsid w:val="00BB33C1"/>
    <w:rsid w:val="00BC190C"/>
    <w:rsid w:val="00C07E14"/>
    <w:rsid w:val="00C2765F"/>
    <w:rsid w:val="00C60E1E"/>
    <w:rsid w:val="00C6186B"/>
    <w:rsid w:val="00C73C18"/>
    <w:rsid w:val="00C768E8"/>
    <w:rsid w:val="00C87088"/>
    <w:rsid w:val="00C93FDE"/>
    <w:rsid w:val="00CA3CA3"/>
    <w:rsid w:val="00CC2968"/>
    <w:rsid w:val="00CD216B"/>
    <w:rsid w:val="00CD3092"/>
    <w:rsid w:val="00D018F8"/>
    <w:rsid w:val="00D06D38"/>
    <w:rsid w:val="00D1527D"/>
    <w:rsid w:val="00D1536B"/>
    <w:rsid w:val="00D53278"/>
    <w:rsid w:val="00D65581"/>
    <w:rsid w:val="00D6689B"/>
    <w:rsid w:val="00D73D42"/>
    <w:rsid w:val="00D84355"/>
    <w:rsid w:val="00D90F46"/>
    <w:rsid w:val="00DA14D9"/>
    <w:rsid w:val="00DA2349"/>
    <w:rsid w:val="00DD3654"/>
    <w:rsid w:val="00E057A6"/>
    <w:rsid w:val="00E652C6"/>
    <w:rsid w:val="00E827D7"/>
    <w:rsid w:val="00E87014"/>
    <w:rsid w:val="00EA7D95"/>
    <w:rsid w:val="00ED43C5"/>
    <w:rsid w:val="00ED4B39"/>
    <w:rsid w:val="00EE5AE7"/>
    <w:rsid w:val="00EF3EBA"/>
    <w:rsid w:val="00EF4671"/>
    <w:rsid w:val="00EF4F97"/>
    <w:rsid w:val="00F04B23"/>
    <w:rsid w:val="00F05367"/>
    <w:rsid w:val="00F1604C"/>
    <w:rsid w:val="00F16077"/>
    <w:rsid w:val="00F22CE3"/>
    <w:rsid w:val="00F33463"/>
    <w:rsid w:val="00F36409"/>
    <w:rsid w:val="00F50236"/>
    <w:rsid w:val="00F575F0"/>
    <w:rsid w:val="00F60B89"/>
    <w:rsid w:val="00F64A7C"/>
    <w:rsid w:val="00F676BC"/>
    <w:rsid w:val="00F700AC"/>
    <w:rsid w:val="00F9611F"/>
    <w:rsid w:val="00FA66A3"/>
    <w:rsid w:val="00FB077F"/>
    <w:rsid w:val="00FB7FBF"/>
    <w:rsid w:val="00FC4C65"/>
    <w:rsid w:val="00FE2C71"/>
    <w:rsid w:val="00FE39C5"/>
    <w:rsid w:val="00FF4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BD7DD8"/>
  <w15:chartTrackingRefBased/>
  <w15:docId w15:val="{779D0E5B-E3B3-E74A-9485-AF4C5D571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4355"/>
    <w:pPr>
      <w:spacing w:after="0" w:line="240" w:lineRule="auto"/>
    </w:pPr>
    <w:rPr>
      <w:rFonts w:ascii="新細明體" w:eastAsia="新細明體" w:hAnsi="新細明體" w:cs="新細明體"/>
      <w:kern w:val="0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48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209</Words>
  <Characters>1195</Characters>
  <Application>Microsoft Office Word</Application>
  <DocSecurity>0</DocSecurity>
  <Lines>9</Lines>
  <Paragraphs>2</Paragraphs>
  <ScaleCrop>false</ScaleCrop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 Fu</dc:creator>
  <cp:keywords/>
  <dc:description/>
  <cp:lastModifiedBy>傅 宏鈞</cp:lastModifiedBy>
  <cp:revision>2</cp:revision>
  <dcterms:created xsi:type="dcterms:W3CDTF">2024-09-04T18:21:00Z</dcterms:created>
  <dcterms:modified xsi:type="dcterms:W3CDTF">2024-09-04T18:21:00Z</dcterms:modified>
</cp:coreProperties>
</file>