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0F9FD" w14:textId="1729C843" w:rsidR="00CF7555" w:rsidRDefault="00CF7555" w:rsidP="00CF7555">
      <w:pPr>
        <w:pStyle w:val="Heading1"/>
      </w:pPr>
      <w:r w:rsidRPr="00A8638D">
        <w:t xml:space="preserve">Supplementary Appendix </w:t>
      </w:r>
      <w:r w:rsidR="004D2C39">
        <w:t>2</w:t>
      </w:r>
    </w:p>
    <w:p w14:paraId="46615416" w14:textId="30034A4A" w:rsidR="00CF7555" w:rsidRDefault="00CF7555" w:rsidP="00CF7555">
      <w:pPr>
        <w:pStyle w:val="Caption"/>
        <w:keepNext/>
      </w:pPr>
    </w:p>
    <w:tbl>
      <w:tblPr>
        <w:tblW w:w="9064" w:type="dxa"/>
        <w:tblBorders>
          <w:top w:val="single" w:sz="6" w:space="0" w:color="CCCCCC"/>
        </w:tblBorders>
        <w:tblCellMar>
          <w:left w:w="0" w:type="dxa"/>
          <w:right w:w="0" w:type="dxa"/>
        </w:tblCellMar>
        <w:tblLook w:val="04A0" w:firstRow="1" w:lastRow="0" w:firstColumn="1" w:lastColumn="0" w:noHBand="0" w:noVBand="1"/>
      </w:tblPr>
      <w:tblGrid>
        <w:gridCol w:w="2706"/>
        <w:gridCol w:w="6358"/>
      </w:tblGrid>
      <w:tr w:rsidR="00CF7555" w:rsidRPr="00481C1E" w14:paraId="08333F18" w14:textId="77777777" w:rsidTr="009D779A">
        <w:trPr>
          <w:tblHeader/>
        </w:trPr>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B69E1DC" w14:textId="77777777" w:rsidR="00CF7555" w:rsidRPr="00481C1E" w:rsidRDefault="00CF7555" w:rsidP="00CF7555">
            <w:pPr>
              <w:jc w:val="left"/>
              <w:rPr>
                <w:b/>
                <w:bCs/>
                <w:lang w:eastAsia="en-GB"/>
              </w:rPr>
            </w:pPr>
            <w:r w:rsidRPr="00481C1E">
              <w:rPr>
                <w:b/>
                <w:bCs/>
                <w:lang w:eastAsia="en-GB"/>
              </w:rPr>
              <w:t>Data category</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80A8F96" w14:textId="77777777" w:rsidR="00CF7555" w:rsidRPr="00481C1E" w:rsidRDefault="00CF7555" w:rsidP="00CF7555">
            <w:pPr>
              <w:jc w:val="left"/>
              <w:rPr>
                <w:b/>
                <w:bCs/>
                <w:lang w:eastAsia="en-GB"/>
              </w:rPr>
            </w:pPr>
            <w:r w:rsidRPr="00481C1E">
              <w:rPr>
                <w:b/>
                <w:bCs/>
                <w:lang w:eastAsia="en-GB"/>
              </w:rPr>
              <w:t>Information</w:t>
            </w:r>
          </w:p>
        </w:tc>
      </w:tr>
      <w:tr w:rsidR="00CF7555" w:rsidRPr="00B16CEE" w14:paraId="6B2C91F4"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10827C7" w14:textId="77777777" w:rsidR="00CF7555" w:rsidRPr="00B16CEE" w:rsidRDefault="00CF7555" w:rsidP="00CF7555">
            <w:pPr>
              <w:jc w:val="left"/>
              <w:rPr>
                <w:lang w:eastAsia="en-GB"/>
              </w:rPr>
            </w:pPr>
            <w:r w:rsidRPr="00B16CEE">
              <w:rPr>
                <w:lang w:eastAsia="en-GB"/>
              </w:rPr>
              <w:t>Primary registry and trial identifying number</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0EACFA4" w14:textId="23D13D4B" w:rsidR="00CF7555" w:rsidRPr="00B16CEE" w:rsidRDefault="00FE1418" w:rsidP="00CF7555">
            <w:pPr>
              <w:jc w:val="left"/>
              <w:rPr>
                <w:lang w:eastAsia="en-GB"/>
              </w:rPr>
            </w:pPr>
            <w:r w:rsidRPr="00FE1418">
              <w:t>ISRCTN</w:t>
            </w:r>
            <w:r>
              <w:t xml:space="preserve">: </w:t>
            </w:r>
            <w:r w:rsidRPr="00FE1418">
              <w:t>88102629</w:t>
            </w:r>
            <w:r w:rsidR="00CF7555" w:rsidRPr="00B16CEE">
              <w:rPr>
                <w:lang w:eastAsia="en-GB"/>
              </w:rPr>
              <w:br/>
            </w:r>
          </w:p>
        </w:tc>
      </w:tr>
      <w:tr w:rsidR="00CF7555" w:rsidRPr="00B16CEE" w14:paraId="0B0B5E6E"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7E83381" w14:textId="77777777" w:rsidR="00CF7555" w:rsidRPr="00B16CEE" w:rsidRDefault="00CF7555" w:rsidP="00CF7555">
            <w:pPr>
              <w:jc w:val="left"/>
              <w:rPr>
                <w:lang w:eastAsia="en-GB"/>
              </w:rPr>
            </w:pPr>
            <w:r w:rsidRPr="00B16CEE">
              <w:rPr>
                <w:lang w:eastAsia="en-GB"/>
              </w:rPr>
              <w:t>Date of registration in primary registry</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20CAB11" w14:textId="57B7C936" w:rsidR="00CF7555" w:rsidRPr="00B16CEE" w:rsidRDefault="00FE1418" w:rsidP="00CF7555">
            <w:pPr>
              <w:jc w:val="left"/>
              <w:rPr>
                <w:lang w:eastAsia="en-GB"/>
              </w:rPr>
            </w:pPr>
            <w:r>
              <w:rPr>
                <w:iCs/>
              </w:rPr>
              <w:t>16-Jun-2022</w:t>
            </w:r>
          </w:p>
        </w:tc>
      </w:tr>
      <w:tr w:rsidR="00CF7555" w:rsidRPr="00B16CEE" w14:paraId="53B750C3"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E325EBA" w14:textId="77777777" w:rsidR="00CF7555" w:rsidRPr="00B16CEE" w:rsidRDefault="00CF7555" w:rsidP="00CF7555">
            <w:pPr>
              <w:jc w:val="left"/>
              <w:rPr>
                <w:lang w:eastAsia="en-GB"/>
              </w:rPr>
            </w:pPr>
            <w:r w:rsidRPr="00B16CEE">
              <w:rPr>
                <w:lang w:eastAsia="en-GB"/>
              </w:rPr>
              <w:t>Secondary identifying numbers</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742F4001" w14:textId="2B13708B" w:rsidR="00CF7555" w:rsidRPr="009E790D" w:rsidRDefault="00FE1418" w:rsidP="00CF7555">
            <w:pPr>
              <w:jc w:val="left"/>
              <w:rPr>
                <w:iCs/>
              </w:rPr>
            </w:pPr>
            <w:r w:rsidRPr="00FE1418">
              <w:t>EudraCT number:</w:t>
            </w:r>
            <w:r>
              <w:t xml:space="preserve"> </w:t>
            </w:r>
            <w:r w:rsidRPr="00FE1418">
              <w:t>2021-004056-42</w:t>
            </w:r>
          </w:p>
        </w:tc>
      </w:tr>
      <w:tr w:rsidR="00CF7555" w:rsidRPr="00B16CEE" w14:paraId="48CB3757"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AA21FFB" w14:textId="77777777" w:rsidR="00CF7555" w:rsidRPr="00B16CEE" w:rsidRDefault="00CF7555" w:rsidP="00CF7555">
            <w:pPr>
              <w:jc w:val="left"/>
              <w:rPr>
                <w:lang w:eastAsia="en-GB"/>
              </w:rPr>
            </w:pPr>
            <w:r w:rsidRPr="00B16CEE">
              <w:rPr>
                <w:lang w:eastAsia="en-GB"/>
              </w:rPr>
              <w:t>Source(s) of monetary or material support</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05633E4" w14:textId="77777777" w:rsidR="00FE1418" w:rsidRDefault="00FE1418" w:rsidP="00CF7555">
            <w:pPr>
              <w:jc w:val="left"/>
            </w:pPr>
            <w:r w:rsidRPr="00FE1418">
              <w:t>Celgene</w:t>
            </w:r>
          </w:p>
          <w:p w14:paraId="14A89CAD" w14:textId="77777777" w:rsidR="00FE1418" w:rsidRDefault="00FE1418" w:rsidP="00CF7555">
            <w:pPr>
              <w:jc w:val="left"/>
            </w:pPr>
            <w:r w:rsidRPr="00FE1418">
              <w:t>AOP Orphan</w:t>
            </w:r>
          </w:p>
          <w:p w14:paraId="6D1E91C6" w14:textId="4B6FA20D" w:rsidR="00CF7555" w:rsidRPr="00B16CEE" w:rsidRDefault="00FE1418" w:rsidP="00CF7555">
            <w:pPr>
              <w:jc w:val="left"/>
              <w:rPr>
                <w:lang w:eastAsia="en-GB"/>
              </w:rPr>
            </w:pPr>
            <w:r w:rsidRPr="00FE1418">
              <w:t>Cure Le</w:t>
            </w:r>
            <w:bookmarkStart w:id="0" w:name="_GoBack"/>
            <w:bookmarkEnd w:id="0"/>
            <w:r w:rsidRPr="00FE1418">
              <w:t>ukaemia</w:t>
            </w:r>
          </w:p>
        </w:tc>
      </w:tr>
      <w:tr w:rsidR="00CF7555" w:rsidRPr="00B16CEE" w14:paraId="5F5D3DD1"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716D95A" w14:textId="77777777" w:rsidR="00CF7555" w:rsidRPr="00B16CEE" w:rsidRDefault="00CF7555" w:rsidP="00CF7555">
            <w:pPr>
              <w:jc w:val="left"/>
              <w:rPr>
                <w:lang w:eastAsia="en-GB"/>
              </w:rPr>
            </w:pPr>
            <w:r w:rsidRPr="00B16CEE">
              <w:rPr>
                <w:lang w:eastAsia="en-GB"/>
              </w:rPr>
              <w:t>Primary sponsor</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29D15E2" w14:textId="77777777" w:rsidR="00CF7555" w:rsidRPr="00B16CEE" w:rsidRDefault="00CF7555" w:rsidP="00CF7555">
            <w:pPr>
              <w:jc w:val="left"/>
              <w:rPr>
                <w:lang w:eastAsia="en-GB"/>
              </w:rPr>
            </w:pPr>
            <w:r>
              <w:t>University of Birmingham</w:t>
            </w:r>
          </w:p>
        </w:tc>
      </w:tr>
      <w:tr w:rsidR="00CF7555" w:rsidRPr="00B16CEE" w14:paraId="14A84F35"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719560B" w14:textId="77777777" w:rsidR="00CF7555" w:rsidRPr="00B16CEE" w:rsidRDefault="00CF7555" w:rsidP="00CF7555">
            <w:pPr>
              <w:jc w:val="left"/>
              <w:rPr>
                <w:lang w:eastAsia="en-GB"/>
              </w:rPr>
            </w:pPr>
            <w:r w:rsidRPr="00B16CEE">
              <w:rPr>
                <w:lang w:eastAsia="en-GB"/>
              </w:rPr>
              <w:t>Secondary sponsor(s)</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206A9AE" w14:textId="77777777" w:rsidR="00CF7555" w:rsidRPr="00B16CEE" w:rsidRDefault="00CF7555" w:rsidP="00CF7555">
            <w:pPr>
              <w:jc w:val="left"/>
              <w:rPr>
                <w:lang w:eastAsia="en-GB"/>
              </w:rPr>
            </w:pPr>
            <w:r>
              <w:rPr>
                <w:lang w:eastAsia="en-GB"/>
              </w:rPr>
              <w:t>n/a</w:t>
            </w:r>
          </w:p>
        </w:tc>
      </w:tr>
      <w:tr w:rsidR="00CF7555" w:rsidRPr="00B16CEE" w14:paraId="7CF41625"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7F35350" w14:textId="77777777" w:rsidR="00CF7555" w:rsidRPr="00B16CEE" w:rsidRDefault="00CF7555" w:rsidP="00CF7555">
            <w:pPr>
              <w:jc w:val="left"/>
              <w:rPr>
                <w:lang w:eastAsia="en-GB"/>
              </w:rPr>
            </w:pPr>
            <w:r w:rsidRPr="00B16CEE">
              <w:rPr>
                <w:lang w:eastAsia="en-GB"/>
              </w:rPr>
              <w:t>Contact for public queries</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CCFDA3C" w14:textId="7CC28D22" w:rsidR="00CF7555" w:rsidRPr="00841623" w:rsidRDefault="009E790D" w:rsidP="00CF7555">
            <w:pPr>
              <w:jc w:val="left"/>
              <w:rPr>
                <w:color w:val="0000FF"/>
                <w:u w:val="single"/>
              </w:rPr>
            </w:pPr>
            <w:r>
              <w:t xml:space="preserve"> </w:t>
            </w:r>
            <w:r w:rsidR="005A5BBE">
              <w:rPr>
                <w:lang w:eastAsia="en-GB"/>
              </w:rPr>
              <w:t xml:space="preserve">FEDORA Trial Coordinator </w:t>
            </w:r>
            <w:r w:rsidR="00FE1418">
              <w:t>(</w:t>
            </w:r>
            <w:hyperlink r:id="rId8" w:history="1">
              <w:r w:rsidR="005A5BBE" w:rsidRPr="000B16A9">
                <w:rPr>
                  <w:rStyle w:val="Hyperlink"/>
                </w:rPr>
                <w:t>FEDORA@trials.bham.ac.uk</w:t>
              </w:r>
            </w:hyperlink>
            <w:r w:rsidR="00FE1418">
              <w:t xml:space="preserve">) </w:t>
            </w:r>
          </w:p>
        </w:tc>
      </w:tr>
      <w:tr w:rsidR="00CF7555" w:rsidRPr="00B16CEE" w14:paraId="0729C94D" w14:textId="77777777" w:rsidTr="00FE1418">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B028E71" w14:textId="77777777" w:rsidR="00CF7555" w:rsidRPr="00B16CEE" w:rsidRDefault="00CF7555" w:rsidP="00CF7555">
            <w:pPr>
              <w:jc w:val="left"/>
              <w:rPr>
                <w:lang w:eastAsia="en-GB"/>
              </w:rPr>
            </w:pPr>
            <w:r w:rsidRPr="00B16CEE">
              <w:rPr>
                <w:lang w:eastAsia="en-GB"/>
              </w:rPr>
              <w:t>Contact for scientific queries</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tcPr>
          <w:p w14:paraId="6C1F4869" w14:textId="2CCB6F8C" w:rsidR="00CF7555" w:rsidRPr="00B16CEE" w:rsidRDefault="005A5BBE" w:rsidP="00CF7555">
            <w:pPr>
              <w:jc w:val="left"/>
              <w:rPr>
                <w:lang w:eastAsia="en-GB"/>
              </w:rPr>
            </w:pPr>
            <w:r>
              <w:rPr>
                <w:lang w:eastAsia="en-GB"/>
              </w:rPr>
              <w:t>FEDORA Trial Coordinator (</w:t>
            </w:r>
            <w:hyperlink r:id="rId9" w:history="1">
              <w:r w:rsidRPr="000B16A9">
                <w:rPr>
                  <w:rStyle w:val="Hyperlink"/>
                </w:rPr>
                <w:t>FEDORA@trials.bham.ac.uk</w:t>
              </w:r>
            </w:hyperlink>
            <w:r>
              <w:t>)</w:t>
            </w:r>
          </w:p>
        </w:tc>
      </w:tr>
      <w:tr w:rsidR="00CF7555" w:rsidRPr="00B16CEE" w14:paraId="4BAEF3EC"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91C4AD7" w14:textId="77777777" w:rsidR="00CF7555" w:rsidRPr="00B16CEE" w:rsidRDefault="00CF7555" w:rsidP="00CF7555">
            <w:pPr>
              <w:jc w:val="left"/>
              <w:rPr>
                <w:lang w:eastAsia="en-GB"/>
              </w:rPr>
            </w:pPr>
            <w:r w:rsidRPr="00B16CEE">
              <w:rPr>
                <w:lang w:eastAsia="en-GB"/>
              </w:rPr>
              <w:t>Public title</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7D6FF8F6" w14:textId="56DA5A94" w:rsidR="00CF7555" w:rsidRPr="00B16CEE" w:rsidRDefault="00FE1418" w:rsidP="00CF7555">
            <w:pPr>
              <w:jc w:val="left"/>
              <w:rPr>
                <w:lang w:eastAsia="en-GB"/>
              </w:rPr>
            </w:pPr>
            <w:r w:rsidRPr="00FE1418">
              <w:rPr>
                <w:lang w:eastAsia="en-GB"/>
              </w:rPr>
              <w:t>A study on the safety and effectiveness of fedratinib with ropeginterferon alfa-2b in patients with myelofibrosis</w:t>
            </w:r>
          </w:p>
        </w:tc>
      </w:tr>
      <w:tr w:rsidR="00CF7555" w:rsidRPr="00B16CEE" w14:paraId="657F9CE1"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1D076A2" w14:textId="77777777" w:rsidR="00CF7555" w:rsidRPr="00B16CEE" w:rsidRDefault="00CF7555" w:rsidP="00CF7555">
            <w:pPr>
              <w:jc w:val="left"/>
              <w:rPr>
                <w:lang w:eastAsia="en-GB"/>
              </w:rPr>
            </w:pPr>
            <w:r w:rsidRPr="00B16CEE">
              <w:rPr>
                <w:lang w:eastAsia="en-GB"/>
              </w:rPr>
              <w:t>Scientific title</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563ECC9" w14:textId="143A00F1" w:rsidR="00CF7555" w:rsidRPr="00B16CEE" w:rsidRDefault="00FE1418" w:rsidP="00FE1418">
            <w:pPr>
              <w:jc w:val="left"/>
              <w:rPr>
                <w:lang w:eastAsia="en-GB"/>
              </w:rPr>
            </w:pPr>
            <w:r>
              <w:t xml:space="preserve">FEDORA: A phase II study to evaluate the tolerability, </w:t>
            </w:r>
            <w:r w:rsidR="009410B9">
              <w:t>safety,</w:t>
            </w:r>
            <w:r>
              <w:t xml:space="preserve"> and activity of fedratinib combined with ropeginterferon alfa-2b in patients with myelofibrosis</w:t>
            </w:r>
          </w:p>
        </w:tc>
      </w:tr>
      <w:tr w:rsidR="00CF7555" w:rsidRPr="00B16CEE" w14:paraId="58E76316"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BB256FA" w14:textId="77777777" w:rsidR="00CF7555" w:rsidRPr="00B16CEE" w:rsidRDefault="00CF7555" w:rsidP="00CF7555">
            <w:pPr>
              <w:jc w:val="left"/>
              <w:rPr>
                <w:lang w:eastAsia="en-GB"/>
              </w:rPr>
            </w:pPr>
            <w:r w:rsidRPr="00B16CEE">
              <w:rPr>
                <w:lang w:eastAsia="en-GB"/>
              </w:rPr>
              <w:t>Countries of recruitment</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3BF9C99" w14:textId="4381517C" w:rsidR="00CF7555" w:rsidRPr="00B16CEE" w:rsidRDefault="00CF7555" w:rsidP="00CF7555">
            <w:pPr>
              <w:jc w:val="left"/>
              <w:rPr>
                <w:lang w:eastAsia="en-GB"/>
              </w:rPr>
            </w:pPr>
            <w:r>
              <w:rPr>
                <w:lang w:eastAsia="en-GB"/>
              </w:rPr>
              <w:t>UK</w:t>
            </w:r>
          </w:p>
        </w:tc>
      </w:tr>
      <w:tr w:rsidR="00CF7555" w:rsidRPr="00B16CEE" w14:paraId="47E69082"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FD12419" w14:textId="77777777" w:rsidR="00CF7555" w:rsidRPr="00B16CEE" w:rsidRDefault="00CF7555" w:rsidP="00CF7555">
            <w:pPr>
              <w:jc w:val="left"/>
              <w:rPr>
                <w:lang w:eastAsia="en-GB"/>
              </w:rPr>
            </w:pPr>
            <w:r w:rsidRPr="00B16CEE">
              <w:rPr>
                <w:lang w:eastAsia="en-GB"/>
              </w:rPr>
              <w:lastRenderedPageBreak/>
              <w:t>Health condition(s) or problem(s) studied</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562BC81" w14:textId="2F05F7EF" w:rsidR="00CF7555" w:rsidRPr="00B16CEE" w:rsidRDefault="00FE1418" w:rsidP="00CF7555">
            <w:pPr>
              <w:jc w:val="left"/>
              <w:rPr>
                <w:lang w:eastAsia="en-GB"/>
              </w:rPr>
            </w:pPr>
            <w:r>
              <w:rPr>
                <w:rFonts w:ascii="Calibri" w:hAnsi="Calibri" w:cs="Calibri"/>
                <w:szCs w:val="22"/>
              </w:rPr>
              <w:t>Myelofibrosis</w:t>
            </w:r>
          </w:p>
        </w:tc>
      </w:tr>
      <w:tr w:rsidR="00CF7555" w:rsidRPr="00B16CEE" w14:paraId="1FA56C20"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tcPr>
          <w:p w14:paraId="7342976D" w14:textId="77777777" w:rsidR="00CF7555" w:rsidRPr="00B16CEE" w:rsidRDefault="00CF7555" w:rsidP="00CF7555">
            <w:pPr>
              <w:jc w:val="left"/>
              <w:rPr>
                <w:lang w:eastAsia="en-GB"/>
              </w:rPr>
            </w:pPr>
            <w:r w:rsidRPr="00B16CEE">
              <w:rPr>
                <w:lang w:eastAsia="en-GB"/>
              </w:rPr>
              <w:t>Intervention(s)</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tcPr>
          <w:p w14:paraId="5CB82662" w14:textId="55AE1696" w:rsidR="00CF7555" w:rsidRPr="00B16CEE" w:rsidRDefault="00FE1418" w:rsidP="00CF7555">
            <w:pPr>
              <w:jc w:val="left"/>
              <w:rPr>
                <w:lang w:eastAsia="en-GB"/>
              </w:rPr>
            </w:pPr>
            <w:r>
              <w:t>F</w:t>
            </w:r>
            <w:r w:rsidRPr="00FE1418">
              <w:t>edratinib</w:t>
            </w:r>
            <w:r>
              <w:t xml:space="preserve"> with </w:t>
            </w:r>
            <w:r w:rsidRPr="00FE1418">
              <w:t>ropeginterferon alfa-2b</w:t>
            </w:r>
          </w:p>
        </w:tc>
      </w:tr>
      <w:tr w:rsidR="00CF7555" w:rsidRPr="00B16CEE" w14:paraId="0D21B0C6" w14:textId="77777777" w:rsidTr="009D779A">
        <w:tc>
          <w:tcPr>
            <w:tcW w:w="2706" w:type="dxa"/>
            <w:vMerge w:val="restart"/>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831B808" w14:textId="044585B0" w:rsidR="00CF7555" w:rsidRPr="00B16CEE" w:rsidRDefault="00CF7555" w:rsidP="00CF7555">
            <w:pPr>
              <w:jc w:val="left"/>
              <w:rPr>
                <w:lang w:eastAsia="en-GB"/>
              </w:rPr>
            </w:pPr>
            <w:r w:rsidRPr="00B16CEE">
              <w:rPr>
                <w:lang w:eastAsia="en-GB"/>
              </w:rPr>
              <w:t>Key inclusion and exclusion criteria</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66DCB6C" w14:textId="08FA906A" w:rsidR="00CF7555" w:rsidRPr="00B16CEE" w:rsidRDefault="00CF7555" w:rsidP="00CF7555">
            <w:pPr>
              <w:jc w:val="left"/>
              <w:rPr>
                <w:lang w:eastAsia="en-GB"/>
              </w:rPr>
            </w:pPr>
            <w:r w:rsidRPr="00B16CEE">
              <w:rPr>
                <w:lang w:eastAsia="en-GB"/>
              </w:rPr>
              <w:t xml:space="preserve">Ages eligible for study: </w:t>
            </w:r>
            <w:r w:rsidR="00FE1418">
              <w:rPr>
                <w:lang w:eastAsia="en-GB"/>
              </w:rPr>
              <w:t xml:space="preserve">18 years and over </w:t>
            </w:r>
            <w:r w:rsidRPr="00B16CEE">
              <w:rPr>
                <w:lang w:eastAsia="en-GB"/>
              </w:rPr>
              <w:br/>
              <w:t>Sexes eligible for study: both</w:t>
            </w:r>
            <w:r w:rsidRPr="00B16CEE">
              <w:rPr>
                <w:lang w:eastAsia="en-GB"/>
              </w:rPr>
              <w:br/>
              <w:t>Accepts healthy volunteers: no</w:t>
            </w:r>
          </w:p>
        </w:tc>
      </w:tr>
      <w:tr w:rsidR="00CF7555" w:rsidRPr="00B16CEE" w14:paraId="46188CE9" w14:textId="77777777" w:rsidTr="009D779A">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bottom"/>
            <w:hideMark/>
          </w:tcPr>
          <w:p w14:paraId="60875ACB" w14:textId="77777777" w:rsidR="00CF7555" w:rsidRPr="00B16CEE" w:rsidRDefault="00CF7555" w:rsidP="00CF7555">
            <w:pPr>
              <w:jc w:val="left"/>
              <w:rPr>
                <w:lang w:eastAsia="en-GB"/>
              </w:rPr>
            </w:pP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3B306CC" w14:textId="54CD1C9E" w:rsidR="00CF7555" w:rsidRPr="00B16CEE" w:rsidRDefault="00CF7555" w:rsidP="00CF7555">
            <w:pPr>
              <w:jc w:val="left"/>
              <w:rPr>
                <w:lang w:eastAsia="en-GB"/>
              </w:rPr>
            </w:pPr>
            <w:r w:rsidRPr="00B16CEE">
              <w:rPr>
                <w:lang w:eastAsia="en-GB"/>
              </w:rPr>
              <w:t xml:space="preserve">Inclusion criteria: </w:t>
            </w:r>
            <w:r w:rsidR="00FE1418" w:rsidRPr="00FE1418">
              <w:rPr>
                <w:rFonts w:cstheme="minorHAnsi"/>
                <w:i/>
                <w:iCs/>
                <w:szCs w:val="21"/>
              </w:rPr>
              <w:t>JAK2</w:t>
            </w:r>
            <w:r w:rsidR="00FE1418" w:rsidRPr="00FE1418">
              <w:rPr>
                <w:rFonts w:cstheme="minorHAnsi"/>
                <w:szCs w:val="21"/>
                <w:vertAlign w:val="superscript"/>
              </w:rPr>
              <w:t>V617F</w:t>
            </w:r>
            <w:r w:rsidR="00FE1418" w:rsidRPr="00FE1418">
              <w:rPr>
                <w:rFonts w:cstheme="minorHAnsi"/>
                <w:szCs w:val="21"/>
              </w:rPr>
              <w:t xml:space="preserve"> positive</w:t>
            </w:r>
            <w:r w:rsidR="00FE1418">
              <w:rPr>
                <w:rFonts w:cstheme="minorHAnsi"/>
                <w:szCs w:val="21"/>
              </w:rPr>
              <w:t xml:space="preserve"> </w:t>
            </w:r>
            <w:r w:rsidR="009410B9">
              <w:rPr>
                <w:rFonts w:cstheme="minorHAnsi"/>
                <w:szCs w:val="21"/>
              </w:rPr>
              <w:t xml:space="preserve">primary or secondary </w:t>
            </w:r>
            <w:r w:rsidR="00FE1418">
              <w:rPr>
                <w:rFonts w:cstheme="minorHAnsi"/>
                <w:szCs w:val="21"/>
              </w:rPr>
              <w:t>myelofibrosis</w:t>
            </w:r>
            <w:r w:rsidR="00336343">
              <w:rPr>
                <w:rFonts w:cstheme="minorHAnsi"/>
                <w:szCs w:val="21"/>
              </w:rPr>
              <w:t xml:space="preserve">, </w:t>
            </w:r>
            <w:r w:rsidR="00FE1418">
              <w:rPr>
                <w:rFonts w:cstheme="minorHAnsi"/>
                <w:szCs w:val="21"/>
              </w:rPr>
              <w:t>i</w:t>
            </w:r>
            <w:r w:rsidR="00FE1418" w:rsidRPr="00FE1418">
              <w:rPr>
                <w:rFonts w:cstheme="minorHAnsi"/>
                <w:szCs w:val="21"/>
              </w:rPr>
              <w:t>ntermediate-1 with palpable splenomegaly &gt;5cm, intermediate-2</w:t>
            </w:r>
            <w:r w:rsidR="00FE1418">
              <w:rPr>
                <w:rFonts w:cstheme="minorHAnsi"/>
                <w:szCs w:val="21"/>
              </w:rPr>
              <w:t>,</w:t>
            </w:r>
            <w:r w:rsidR="00FE1418" w:rsidRPr="00FE1418">
              <w:rPr>
                <w:rFonts w:cstheme="minorHAnsi"/>
                <w:szCs w:val="21"/>
              </w:rPr>
              <w:t xml:space="preserve"> or high-risk according to DIPSS</w:t>
            </w:r>
            <w:r>
              <w:t xml:space="preserve">, </w:t>
            </w:r>
            <w:r w:rsidR="009410B9">
              <w:t>requires treatment.</w:t>
            </w:r>
          </w:p>
        </w:tc>
      </w:tr>
      <w:tr w:rsidR="00CF7555" w:rsidRPr="00B16CEE" w14:paraId="76589210" w14:textId="77777777" w:rsidTr="009D779A">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bottom"/>
            <w:hideMark/>
          </w:tcPr>
          <w:p w14:paraId="36E2A774" w14:textId="77777777" w:rsidR="00CF7555" w:rsidRPr="00B16CEE" w:rsidRDefault="00CF7555" w:rsidP="00CF7555">
            <w:pPr>
              <w:jc w:val="left"/>
              <w:rPr>
                <w:lang w:eastAsia="en-GB"/>
              </w:rPr>
            </w:pP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03EDAB1" w14:textId="6FA1FF4E" w:rsidR="00CF7555" w:rsidRPr="00B16CEE" w:rsidRDefault="00CF7555" w:rsidP="00CF7555">
            <w:pPr>
              <w:jc w:val="left"/>
              <w:rPr>
                <w:lang w:eastAsia="en-GB"/>
              </w:rPr>
            </w:pPr>
            <w:r w:rsidRPr="00B16CEE">
              <w:rPr>
                <w:lang w:eastAsia="en-GB"/>
              </w:rPr>
              <w:t xml:space="preserve">Exclusion criteria: </w:t>
            </w:r>
            <w:r w:rsidR="00336343">
              <w:rPr>
                <w:rFonts w:cstheme="minorHAnsi"/>
                <w:szCs w:val="21"/>
              </w:rPr>
              <w:t xml:space="preserve">Previous </w:t>
            </w:r>
            <w:r w:rsidR="00FE1418" w:rsidRPr="00FE1418">
              <w:rPr>
                <w:rFonts w:cstheme="minorHAnsi"/>
                <w:szCs w:val="21"/>
              </w:rPr>
              <w:t>treatment with a JAK2 inhibitor</w:t>
            </w:r>
            <w:r w:rsidR="00FE1418">
              <w:rPr>
                <w:rFonts w:cstheme="minorHAnsi"/>
                <w:szCs w:val="21"/>
              </w:rPr>
              <w:t xml:space="preserve"> or interferon-α</w:t>
            </w:r>
            <w:r>
              <w:rPr>
                <w:lang w:eastAsia="en-GB"/>
              </w:rPr>
              <w:t xml:space="preserve">, </w:t>
            </w:r>
            <w:r w:rsidR="00FE1418">
              <w:rPr>
                <w:lang w:eastAsia="en-GB"/>
              </w:rPr>
              <w:t>thiamine levels below lower limits of normal</w:t>
            </w:r>
            <w:r w:rsidR="00336343">
              <w:rPr>
                <w:lang w:eastAsia="en-GB"/>
              </w:rPr>
              <w:t xml:space="preserve">, </w:t>
            </w:r>
            <w:r w:rsidR="00FE1418">
              <w:rPr>
                <w:lang w:eastAsia="en-GB"/>
              </w:rPr>
              <w:t xml:space="preserve">other active malignancy, </w:t>
            </w:r>
            <w:r>
              <w:t xml:space="preserve">pregnancy or breastfeeding </w:t>
            </w:r>
            <w:r w:rsidR="00336343">
              <w:t>patients</w:t>
            </w:r>
          </w:p>
        </w:tc>
      </w:tr>
      <w:tr w:rsidR="00CF7555" w:rsidRPr="00B16CEE" w14:paraId="71AE2BEC" w14:textId="77777777" w:rsidTr="009D779A">
        <w:tc>
          <w:tcPr>
            <w:tcW w:w="2706" w:type="dxa"/>
            <w:vMerge w:val="restart"/>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B400EAB" w14:textId="77777777" w:rsidR="00CF7555" w:rsidRPr="00B16CEE" w:rsidRDefault="00CF7555" w:rsidP="00CF7555">
            <w:pPr>
              <w:jc w:val="left"/>
              <w:rPr>
                <w:lang w:eastAsia="en-GB"/>
              </w:rPr>
            </w:pPr>
            <w:r w:rsidRPr="00B16CEE">
              <w:rPr>
                <w:lang w:eastAsia="en-GB"/>
              </w:rPr>
              <w:t>Study type</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37F9CC6" w14:textId="77777777" w:rsidR="00CF7555" w:rsidRPr="00B16CEE" w:rsidRDefault="00CF7555" w:rsidP="00CF7555">
            <w:pPr>
              <w:jc w:val="left"/>
              <w:rPr>
                <w:lang w:eastAsia="en-GB"/>
              </w:rPr>
            </w:pPr>
            <w:r w:rsidRPr="00B16CEE">
              <w:rPr>
                <w:lang w:eastAsia="en-GB"/>
              </w:rPr>
              <w:t>Interventional</w:t>
            </w:r>
          </w:p>
        </w:tc>
      </w:tr>
      <w:tr w:rsidR="00CF7555" w:rsidRPr="00B16CEE" w14:paraId="6594ACA1" w14:textId="77777777" w:rsidTr="009D779A">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bottom"/>
            <w:hideMark/>
          </w:tcPr>
          <w:p w14:paraId="41D7EE53" w14:textId="77777777" w:rsidR="00CF7555" w:rsidRPr="00B16CEE" w:rsidRDefault="00CF7555" w:rsidP="00CF7555">
            <w:pPr>
              <w:jc w:val="left"/>
              <w:rPr>
                <w:lang w:eastAsia="en-GB"/>
              </w:rPr>
            </w:pP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3DECE15" w14:textId="1C4EF6A9" w:rsidR="00CF7555" w:rsidRPr="00B16CEE" w:rsidRDefault="00CF7555" w:rsidP="00CF7555">
            <w:pPr>
              <w:jc w:val="left"/>
              <w:rPr>
                <w:lang w:eastAsia="en-GB"/>
              </w:rPr>
            </w:pPr>
            <w:r w:rsidRPr="00B16CEE">
              <w:rPr>
                <w:lang w:eastAsia="en-GB"/>
              </w:rPr>
              <w:t>Allocation:</w:t>
            </w:r>
            <w:r w:rsidRPr="00A8638D">
              <w:t xml:space="preserve"> open</w:t>
            </w:r>
            <w:r>
              <w:t>-</w:t>
            </w:r>
            <w:r w:rsidRPr="00A8638D">
              <w:t>label</w:t>
            </w:r>
          </w:p>
        </w:tc>
      </w:tr>
      <w:tr w:rsidR="00CF7555" w:rsidRPr="00B16CEE" w14:paraId="254C6870" w14:textId="77777777" w:rsidTr="009D779A">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bottom"/>
            <w:hideMark/>
          </w:tcPr>
          <w:p w14:paraId="13AF94C0" w14:textId="77777777" w:rsidR="00CF7555" w:rsidRPr="00B16CEE" w:rsidRDefault="00CF7555" w:rsidP="00CF7555">
            <w:pPr>
              <w:jc w:val="left"/>
              <w:rPr>
                <w:lang w:eastAsia="en-GB"/>
              </w:rPr>
            </w:pP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1EA51AE" w14:textId="470AF4F1" w:rsidR="00CF7555" w:rsidRPr="00B16CEE" w:rsidRDefault="00CF7555" w:rsidP="00CF7555">
            <w:pPr>
              <w:jc w:val="left"/>
              <w:rPr>
                <w:lang w:eastAsia="en-GB"/>
              </w:rPr>
            </w:pPr>
            <w:r w:rsidRPr="00B16CEE">
              <w:rPr>
                <w:lang w:eastAsia="en-GB"/>
              </w:rPr>
              <w:t xml:space="preserve">Primary purpose: </w:t>
            </w:r>
            <w:r w:rsidR="00FE1418">
              <w:t>Tolerability</w:t>
            </w:r>
          </w:p>
        </w:tc>
      </w:tr>
      <w:tr w:rsidR="00CF7555" w:rsidRPr="00B16CEE" w14:paraId="04F84CDD" w14:textId="77777777" w:rsidTr="009D779A">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bottom"/>
            <w:hideMark/>
          </w:tcPr>
          <w:p w14:paraId="7F4F5D8F" w14:textId="77777777" w:rsidR="00CF7555" w:rsidRPr="00B16CEE" w:rsidRDefault="00CF7555" w:rsidP="00CF7555">
            <w:pPr>
              <w:jc w:val="left"/>
              <w:rPr>
                <w:lang w:eastAsia="en-GB"/>
              </w:rPr>
            </w:pP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22C54517" w14:textId="74DE0A6C" w:rsidR="00CF7555" w:rsidRPr="00B16CEE" w:rsidRDefault="00CF7555" w:rsidP="00CF7555">
            <w:pPr>
              <w:jc w:val="left"/>
              <w:rPr>
                <w:lang w:eastAsia="en-GB"/>
              </w:rPr>
            </w:pPr>
            <w:r w:rsidRPr="00B16CEE">
              <w:rPr>
                <w:lang w:eastAsia="en-GB"/>
              </w:rPr>
              <w:t>Phase II</w:t>
            </w:r>
          </w:p>
        </w:tc>
      </w:tr>
      <w:tr w:rsidR="00CF7555" w:rsidRPr="00B16CEE" w14:paraId="510FD15F"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44A97507" w14:textId="77777777" w:rsidR="00CF7555" w:rsidRPr="00B16CEE" w:rsidRDefault="00CF7555" w:rsidP="00CF7555">
            <w:pPr>
              <w:jc w:val="left"/>
              <w:rPr>
                <w:lang w:eastAsia="en-GB"/>
              </w:rPr>
            </w:pPr>
            <w:r w:rsidRPr="00B16CEE">
              <w:rPr>
                <w:lang w:eastAsia="en-GB"/>
              </w:rPr>
              <w:t>Date of first enrolment</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3FB76F8" w14:textId="019106AF" w:rsidR="00CF7555" w:rsidRPr="00B16CEE" w:rsidRDefault="005A5BBE" w:rsidP="00CF7555">
            <w:pPr>
              <w:jc w:val="left"/>
              <w:rPr>
                <w:lang w:eastAsia="en-GB"/>
              </w:rPr>
            </w:pPr>
            <w:r>
              <w:rPr>
                <w:lang w:eastAsia="en-GB"/>
              </w:rPr>
              <w:t>08-Nov-2022</w:t>
            </w:r>
          </w:p>
        </w:tc>
      </w:tr>
      <w:tr w:rsidR="00CF7555" w:rsidRPr="00B16CEE" w14:paraId="671B2074"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66E01C13" w14:textId="77777777" w:rsidR="00CF7555" w:rsidRPr="00B16CEE" w:rsidRDefault="00CF7555" w:rsidP="00CF7555">
            <w:pPr>
              <w:jc w:val="left"/>
              <w:rPr>
                <w:lang w:eastAsia="en-GB"/>
              </w:rPr>
            </w:pPr>
            <w:r w:rsidRPr="00B16CEE">
              <w:rPr>
                <w:lang w:eastAsia="en-GB"/>
              </w:rPr>
              <w:t>Target sample size</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3EA1FAB1" w14:textId="3C603AFB" w:rsidR="00CF7555" w:rsidRPr="00B16CEE" w:rsidRDefault="00FE1418" w:rsidP="00CF7555">
            <w:pPr>
              <w:jc w:val="left"/>
              <w:rPr>
                <w:lang w:eastAsia="en-GB"/>
              </w:rPr>
            </w:pPr>
            <w:r>
              <w:rPr>
                <w:lang w:eastAsia="en-GB"/>
              </w:rPr>
              <w:t>30</w:t>
            </w:r>
          </w:p>
        </w:tc>
      </w:tr>
      <w:tr w:rsidR="00CF7555" w:rsidRPr="00B16CEE" w14:paraId="12336674"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6B8FF46" w14:textId="77777777" w:rsidR="00CF7555" w:rsidRPr="00B16CEE" w:rsidRDefault="00CF7555" w:rsidP="00CF7555">
            <w:pPr>
              <w:jc w:val="left"/>
              <w:rPr>
                <w:lang w:eastAsia="en-GB"/>
              </w:rPr>
            </w:pPr>
            <w:r w:rsidRPr="00B16CEE">
              <w:rPr>
                <w:lang w:eastAsia="en-GB"/>
              </w:rPr>
              <w:t>Recruitment status</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225E0F1" w14:textId="77777777" w:rsidR="00CF7555" w:rsidRPr="00B16CEE" w:rsidRDefault="00CF7555" w:rsidP="00CF7555">
            <w:pPr>
              <w:jc w:val="left"/>
              <w:rPr>
                <w:lang w:eastAsia="en-GB"/>
              </w:rPr>
            </w:pPr>
            <w:r>
              <w:rPr>
                <w:lang w:eastAsia="en-GB"/>
              </w:rPr>
              <w:t>Open</w:t>
            </w:r>
          </w:p>
        </w:tc>
      </w:tr>
      <w:tr w:rsidR="00CF7555" w:rsidRPr="00B16CEE" w14:paraId="5730FC81"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58EE2F01" w14:textId="77777777" w:rsidR="00CF7555" w:rsidRPr="00B16CEE" w:rsidRDefault="00CF7555" w:rsidP="00CF7555">
            <w:pPr>
              <w:jc w:val="left"/>
              <w:rPr>
                <w:lang w:eastAsia="en-GB"/>
              </w:rPr>
            </w:pPr>
            <w:r w:rsidRPr="00B16CEE">
              <w:rPr>
                <w:lang w:eastAsia="en-GB"/>
              </w:rPr>
              <w:t>Primary outcome(s)</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1BCB0950" w14:textId="07AFD545" w:rsidR="00CF7555" w:rsidRPr="00B16CEE" w:rsidRDefault="00FE1418" w:rsidP="00CF7555">
            <w:pPr>
              <w:jc w:val="left"/>
            </w:pPr>
            <w:r>
              <w:t>T</w:t>
            </w:r>
            <w:r w:rsidRPr="00FE1418">
              <w:t xml:space="preserve">olerability of combination therapy </w:t>
            </w:r>
            <w:r w:rsidR="00336343">
              <w:t>where a</w:t>
            </w:r>
            <w:r>
              <w:t xml:space="preserve"> </w:t>
            </w:r>
            <w:r w:rsidRPr="00FE1418">
              <w:t xml:space="preserve">patient is classified as not tolerating treatment if they discontinue either fedratinib or ropeginterferon alfa-2b due to drug-related toxicity, due to delays in </w:t>
            </w:r>
            <w:r w:rsidRPr="00FE1418">
              <w:lastRenderedPageBreak/>
              <w:t>treatment exceeding 28 consecutive days due to drug-related toxicity, or if a treatment toxicity-related death is reported, within four months of starting combination therapy.</w:t>
            </w:r>
          </w:p>
        </w:tc>
      </w:tr>
      <w:tr w:rsidR="00CF7555" w:rsidRPr="00B16CEE" w14:paraId="50C587AE" w14:textId="77777777" w:rsidTr="009D779A">
        <w:tc>
          <w:tcPr>
            <w:tcW w:w="2706"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D53D4C8" w14:textId="77777777" w:rsidR="00CF7555" w:rsidRPr="00B16CEE" w:rsidRDefault="00CF7555" w:rsidP="00CF7555">
            <w:pPr>
              <w:jc w:val="left"/>
              <w:rPr>
                <w:lang w:eastAsia="en-GB"/>
              </w:rPr>
            </w:pPr>
            <w:r w:rsidRPr="00B16CEE">
              <w:rPr>
                <w:lang w:eastAsia="en-GB"/>
              </w:rPr>
              <w:lastRenderedPageBreak/>
              <w:t>Key secondary outcome</w:t>
            </w:r>
            <w:r>
              <w:rPr>
                <w:lang w:eastAsia="en-GB"/>
              </w:rPr>
              <w:t>(s)</w:t>
            </w:r>
          </w:p>
        </w:tc>
        <w:tc>
          <w:tcPr>
            <w:tcW w:w="6358" w:type="dxa"/>
            <w:tcBorders>
              <w:top w:val="single" w:sz="6" w:space="0" w:color="BBBBBB"/>
              <w:left w:val="single" w:sz="6" w:space="0" w:color="BBBBBB"/>
              <w:bottom w:val="single" w:sz="6" w:space="0" w:color="BBBBBB"/>
              <w:right w:val="single" w:sz="6" w:space="0" w:color="BBBBBB"/>
            </w:tcBorders>
            <w:shd w:val="clear" w:color="auto" w:fill="auto"/>
            <w:tcMar>
              <w:top w:w="48" w:type="dxa"/>
              <w:left w:w="75" w:type="dxa"/>
              <w:bottom w:w="48" w:type="dxa"/>
              <w:right w:w="48" w:type="dxa"/>
            </w:tcMar>
            <w:vAlign w:val="center"/>
            <w:hideMark/>
          </w:tcPr>
          <w:p w14:paraId="000CB194" w14:textId="13D68C00" w:rsidR="00FE1418" w:rsidRDefault="00FE1418" w:rsidP="00FE1418">
            <w:pPr>
              <w:jc w:val="left"/>
              <w:rPr>
                <w:lang w:eastAsia="en-GB"/>
              </w:rPr>
            </w:pPr>
            <w:r>
              <w:rPr>
                <w:lang w:eastAsia="en-GB"/>
              </w:rPr>
              <w:t>Tolerability of combination therapy throughout the treatment course. A patient is classified as not tolerating treatment as per the definition for the primary outcome.</w:t>
            </w:r>
          </w:p>
          <w:p w14:paraId="02051CF0" w14:textId="1C95B9A7" w:rsidR="00FE1418" w:rsidRDefault="00FE1418" w:rsidP="00FE1418">
            <w:pPr>
              <w:jc w:val="left"/>
              <w:rPr>
                <w:lang w:eastAsia="en-GB"/>
              </w:rPr>
            </w:pPr>
            <w:r>
              <w:rPr>
                <w:lang w:eastAsia="en-GB"/>
              </w:rPr>
              <w:t>Best overall response (complete plus partial response) assessed using International Working Group criteria (spleen size measure by palpation) within 12 and 24 months from starting combination treatment. Patients who die or don’t have a disease response recorded prior to the relevant time points will be classified as non-responders.</w:t>
            </w:r>
          </w:p>
          <w:p w14:paraId="1933D013" w14:textId="140A6A2B" w:rsidR="00FE1418" w:rsidRDefault="00FE1418" w:rsidP="00FE1418">
            <w:pPr>
              <w:jc w:val="left"/>
              <w:rPr>
                <w:lang w:eastAsia="en-GB"/>
              </w:rPr>
            </w:pPr>
            <w:r>
              <w:rPr>
                <w:lang w:eastAsia="en-GB"/>
              </w:rPr>
              <w:t>The highest tolerated dose of ropeginterferon alfa-2b, in combination with fedratinib, achieved by each patient. To be tolerated, the dose must have been maintained for at least one complete cycle.</w:t>
            </w:r>
          </w:p>
          <w:p w14:paraId="73C22277" w14:textId="0C001EF2" w:rsidR="00FE1418" w:rsidRDefault="00FE1418" w:rsidP="00FE1418">
            <w:pPr>
              <w:jc w:val="left"/>
              <w:rPr>
                <w:lang w:eastAsia="en-GB"/>
              </w:rPr>
            </w:pPr>
            <w:r>
              <w:rPr>
                <w:lang w:eastAsia="en-GB"/>
              </w:rPr>
              <w:t xml:space="preserve">Toxicity, defined to be any grade &gt;3 adverse event, or a severe adverse event of any grade </w:t>
            </w:r>
            <w:r>
              <w:t xml:space="preserve">as measured by </w:t>
            </w:r>
            <w:r w:rsidRPr="00D341C0">
              <w:t xml:space="preserve">National Cancer Institute </w:t>
            </w:r>
            <w:r>
              <w:t>C</w:t>
            </w:r>
            <w:r w:rsidRPr="00D341C0">
              <w:t>ommon Terminology Criteria for Adverse Events, version</w:t>
            </w:r>
            <w:r>
              <w:t xml:space="preserve"> 5.0</w:t>
            </w:r>
            <w:r>
              <w:rPr>
                <w:lang w:eastAsia="en-GB"/>
              </w:rPr>
              <w:t xml:space="preserve">. </w:t>
            </w:r>
          </w:p>
          <w:p w14:paraId="79B11466" w14:textId="761C07CF" w:rsidR="00FE1418" w:rsidRDefault="00FE1418" w:rsidP="00FE1418">
            <w:pPr>
              <w:jc w:val="left"/>
              <w:rPr>
                <w:lang w:eastAsia="en-GB"/>
              </w:rPr>
            </w:pPr>
            <w:r>
              <w:rPr>
                <w:lang w:eastAsia="en-GB"/>
              </w:rPr>
              <w:t>Overall survival, defined as the time from starting combination therapy to date of death from any cause. Patients who are alive at the time of analysis or lost to follow-up will be censored at their date last seen.</w:t>
            </w:r>
          </w:p>
          <w:p w14:paraId="19688DB6" w14:textId="27EDBDC9" w:rsidR="00FE1418" w:rsidRDefault="00FE1418" w:rsidP="00FE1418">
            <w:pPr>
              <w:jc w:val="left"/>
              <w:rPr>
                <w:lang w:eastAsia="en-GB"/>
              </w:rPr>
            </w:pPr>
            <w:r>
              <w:rPr>
                <w:lang w:eastAsia="en-GB"/>
              </w:rPr>
              <w:t>Progression-free survival, defined as the time from starting combination therapy to first event or death from any cause. An event is defined to be any of the following: an increase in bone marrow fibrosis, an increase in spleen size by &gt;5cm, or transformation to acute myeloid leukaemia. Patients who are alive and event-free at the time of analysis or lost to follow-up will be censored at their date last seen.</w:t>
            </w:r>
          </w:p>
          <w:p w14:paraId="5B112DF2" w14:textId="3ADBC4A9" w:rsidR="00FE1418" w:rsidRDefault="00FE1418" w:rsidP="00FE1418">
            <w:pPr>
              <w:jc w:val="left"/>
              <w:rPr>
                <w:lang w:eastAsia="en-GB"/>
              </w:rPr>
            </w:pPr>
            <w:r>
              <w:rPr>
                <w:lang w:eastAsia="en-GB"/>
              </w:rPr>
              <w:t>Quality of life assessed using the myelofibrosis symptom assessment form (MFSAF) v4.0 total symptom score at trial entry, and three-monthly during treatment.</w:t>
            </w:r>
          </w:p>
          <w:p w14:paraId="556CFA27" w14:textId="4CEF7E82" w:rsidR="00CF7555" w:rsidRPr="00B16CEE" w:rsidRDefault="00FE1418" w:rsidP="00FE1418">
            <w:pPr>
              <w:jc w:val="left"/>
              <w:rPr>
                <w:lang w:eastAsia="en-GB"/>
              </w:rPr>
            </w:pPr>
            <w:r>
              <w:rPr>
                <w:lang w:eastAsia="en-GB"/>
              </w:rPr>
              <w:t>Bone marrow fibrosis, assessed using consensus definitions at trial entry and six-monthly during treatment.</w:t>
            </w:r>
          </w:p>
        </w:tc>
      </w:tr>
    </w:tbl>
    <w:p w14:paraId="7B9D3A31" w14:textId="5B879A3B" w:rsidR="00EE22AD" w:rsidRPr="00A8638D" w:rsidRDefault="00EE22AD" w:rsidP="000644D6">
      <w:pPr>
        <w:jc w:val="left"/>
      </w:pPr>
    </w:p>
    <w:sectPr w:rsidR="00EE22AD" w:rsidRPr="00A8638D" w:rsidSect="00051206">
      <w:headerReference w:type="default" r:id="rId10"/>
      <w:footerReference w:type="default" r:id="rId11"/>
      <w:pgSz w:w="11906" w:h="16838"/>
      <w:pgMar w:top="1440" w:right="1440" w:bottom="1440" w:left="1440" w:header="708" w:footer="13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E1613" w14:textId="77777777" w:rsidR="00D706AE" w:rsidRDefault="00D706AE" w:rsidP="00DD18FF">
      <w:r>
        <w:separator/>
      </w:r>
    </w:p>
  </w:endnote>
  <w:endnote w:type="continuationSeparator" w:id="0">
    <w:p w14:paraId="0795B218" w14:textId="77777777" w:rsidR="00D706AE" w:rsidRDefault="00D706AE" w:rsidP="00DD18FF">
      <w:r>
        <w:continuationSeparator/>
      </w:r>
    </w:p>
  </w:endnote>
  <w:endnote w:type="continuationNotice" w:id="1">
    <w:p w14:paraId="21129B29" w14:textId="77777777" w:rsidR="00D706AE" w:rsidRDefault="00D706A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60"/>
      <w:gridCol w:w="3561"/>
      <w:gridCol w:w="3561"/>
    </w:tblGrid>
    <w:tr w:rsidR="00D706AE" w14:paraId="32AB1EF1" w14:textId="77777777" w:rsidTr="00E33FAF">
      <w:tc>
        <w:tcPr>
          <w:tcW w:w="3560" w:type="dxa"/>
        </w:tcPr>
        <w:p w14:paraId="235F6964" w14:textId="37AFCC53" w:rsidR="00D706AE" w:rsidRDefault="00D706AE" w:rsidP="00DD18FF">
          <w:pPr>
            <w:rPr>
              <w:color w:val="1F497D" w:themeColor="text2"/>
            </w:rPr>
          </w:pPr>
        </w:p>
      </w:tc>
      <w:tc>
        <w:tcPr>
          <w:tcW w:w="3561" w:type="dxa"/>
          <w:vAlign w:val="center"/>
        </w:tcPr>
        <w:p w14:paraId="1E5AEBE2" w14:textId="7505FA01" w:rsidR="00D706AE" w:rsidRDefault="00D706AE" w:rsidP="00DD18FF">
          <w:r w:rsidRPr="00D22717">
            <w:t xml:space="preserve">Page </w:t>
          </w:r>
          <w:r w:rsidRPr="00D22717">
            <w:fldChar w:fldCharType="begin"/>
          </w:r>
          <w:r w:rsidRPr="00D22717">
            <w:instrText xml:space="preserve"> PAGE  \* Arabic  \* MERGEFORMAT </w:instrText>
          </w:r>
          <w:r w:rsidRPr="00D22717">
            <w:fldChar w:fldCharType="separate"/>
          </w:r>
          <w:r w:rsidR="000A4524">
            <w:rPr>
              <w:noProof/>
            </w:rPr>
            <w:t>1</w:t>
          </w:r>
          <w:r w:rsidRPr="00D22717">
            <w:fldChar w:fldCharType="end"/>
          </w:r>
          <w:r w:rsidRPr="00D22717">
            <w:t xml:space="preserve"> of </w:t>
          </w:r>
          <w:fldSimple w:instr=" NUMPAGES  \* Arabic  \* MERGEFORMAT ">
            <w:r w:rsidR="000A4524">
              <w:rPr>
                <w:noProof/>
              </w:rPr>
              <w:t>3</w:t>
            </w:r>
          </w:fldSimple>
        </w:p>
      </w:tc>
      <w:tc>
        <w:tcPr>
          <w:tcW w:w="3561" w:type="dxa"/>
          <w:vAlign w:val="center"/>
        </w:tcPr>
        <w:p w14:paraId="21180CAD" w14:textId="6AB2E3B3" w:rsidR="00D706AE" w:rsidRPr="008C1C7B" w:rsidRDefault="00D706AE" w:rsidP="008C1C7B"/>
      </w:tc>
    </w:tr>
  </w:tbl>
  <w:p w14:paraId="6E44985F" w14:textId="77777777" w:rsidR="00D706AE" w:rsidRDefault="00D706AE" w:rsidP="00DD18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DF164" w14:textId="77777777" w:rsidR="00D706AE" w:rsidRDefault="00D706AE" w:rsidP="00DD18FF">
      <w:r>
        <w:separator/>
      </w:r>
    </w:p>
  </w:footnote>
  <w:footnote w:type="continuationSeparator" w:id="0">
    <w:p w14:paraId="50EEE055" w14:textId="77777777" w:rsidR="00D706AE" w:rsidRDefault="00D706AE" w:rsidP="00DD18FF">
      <w:r>
        <w:continuationSeparator/>
      </w:r>
    </w:p>
  </w:footnote>
  <w:footnote w:type="continuationNotice" w:id="1">
    <w:p w14:paraId="455E1142" w14:textId="77777777" w:rsidR="00D706AE" w:rsidRDefault="00D706A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D706AE" w14:paraId="1018E966" w14:textId="77777777" w:rsidTr="00E33FAF">
      <w:tc>
        <w:tcPr>
          <w:tcW w:w="5341" w:type="dxa"/>
        </w:tcPr>
        <w:p w14:paraId="78E296CD" w14:textId="3CD111A9" w:rsidR="00D706AE" w:rsidRPr="00CD5BFB" w:rsidRDefault="00D706AE" w:rsidP="00CB7407"/>
      </w:tc>
      <w:tc>
        <w:tcPr>
          <w:tcW w:w="5341" w:type="dxa"/>
          <w:vAlign w:val="center"/>
        </w:tcPr>
        <w:p w14:paraId="27C01CAD" w14:textId="1FDABE89" w:rsidR="00D706AE" w:rsidRPr="00FC2091" w:rsidRDefault="00D706AE" w:rsidP="00DD18FF"/>
      </w:tc>
    </w:tr>
  </w:tbl>
  <w:p w14:paraId="26BEABA6" w14:textId="77777777" w:rsidR="00D706AE" w:rsidRDefault="00D706AE" w:rsidP="00DD18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45D9A"/>
    <w:multiLevelType w:val="hybridMultilevel"/>
    <w:tmpl w:val="6CB60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C4B18"/>
    <w:multiLevelType w:val="multilevel"/>
    <w:tmpl w:val="2870D090"/>
    <w:lvl w:ilvl="0">
      <w:start w:val="1"/>
      <w:numFmt w:val="bullet"/>
      <w:pStyle w:val="bullet1"/>
      <w:lvlText w:val=""/>
      <w:lvlJc w:val="left"/>
      <w:pPr>
        <w:tabs>
          <w:tab w:val="num" w:pos="360"/>
        </w:tabs>
        <w:ind w:left="360" w:hanging="360"/>
      </w:pPr>
      <w:rPr>
        <w:rFonts w:ascii="Symbol" w:hAnsi="Symbol" w:hint="default"/>
      </w:rPr>
    </w:lvl>
    <w:lvl w:ilvl="1">
      <w:start w:val="1"/>
      <w:numFmt w:val="lowerLetter"/>
      <w:lvlText w:val="%2"/>
      <w:lvlJc w:val="left"/>
      <w:pPr>
        <w:tabs>
          <w:tab w:val="num" w:pos="1440"/>
        </w:tabs>
        <w:ind w:left="1440" w:hanging="360"/>
      </w:pPr>
      <w:rPr>
        <w:rFonts w:hint="default"/>
        <w:sz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 w15:restartNumberingAfterBreak="0">
    <w:nsid w:val="08B12FBC"/>
    <w:multiLevelType w:val="hybridMultilevel"/>
    <w:tmpl w:val="DBAA9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D4325"/>
    <w:multiLevelType w:val="hybridMultilevel"/>
    <w:tmpl w:val="F1E8F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8F2EDF"/>
    <w:multiLevelType w:val="multilevel"/>
    <w:tmpl w:val="F0EE6DFA"/>
    <w:lvl w:ilvl="0">
      <w:start w:val="1"/>
      <w:numFmt w:val="bullet"/>
      <w:lvlText w:val=""/>
      <w:lvlJc w:val="left"/>
      <w:pPr>
        <w:tabs>
          <w:tab w:val="num" w:pos="360"/>
        </w:tabs>
        <w:ind w:left="360" w:hanging="360"/>
      </w:pPr>
      <w:rPr>
        <w:rFonts w:ascii="Symbol" w:hAnsi="Symbol" w:hint="default"/>
        <w:color w:val="auto"/>
        <w:sz w:val="20"/>
      </w:rPr>
    </w:lvl>
    <w:lvl w:ilvl="1">
      <w:start w:val="1"/>
      <w:numFmt w:val="lowerRoman"/>
      <w:lvlText w:val="(%2)"/>
      <w:lvlJc w:val="left"/>
      <w:pPr>
        <w:tabs>
          <w:tab w:val="num" w:pos="1800"/>
        </w:tabs>
        <w:ind w:left="1800" w:hanging="72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667A49"/>
    <w:multiLevelType w:val="multilevel"/>
    <w:tmpl w:val="F4C6090E"/>
    <w:lvl w:ilvl="0">
      <w:start w:val="1"/>
      <w:numFmt w:val="decimal"/>
      <w:pStyle w:val="Mainlistpoint"/>
      <w:lvlText w:val="%1"/>
      <w:lvlJc w:val="left"/>
      <w:pPr>
        <w:ind w:left="360" w:hanging="360"/>
      </w:pPr>
      <w:rPr>
        <w:rFonts w:hint="default"/>
      </w:rPr>
    </w:lvl>
    <w:lvl w:ilvl="1">
      <w:start w:val="1"/>
      <w:numFmt w:val="decimal"/>
      <w:pStyle w:val="Sublistpoint1"/>
      <w:lvlText w:val="%1.%2"/>
      <w:lvlJc w:val="left"/>
      <w:pPr>
        <w:ind w:left="360" w:hanging="360"/>
      </w:pPr>
      <w:rPr>
        <w:rFonts w:hint="default"/>
      </w:rPr>
    </w:lvl>
    <w:lvl w:ilvl="2">
      <w:start w:val="1"/>
      <w:numFmt w:val="decimal"/>
      <w:pStyle w:val="Sublistpoint2"/>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A411B9"/>
    <w:multiLevelType w:val="hybridMultilevel"/>
    <w:tmpl w:val="3A7AC5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C626E"/>
    <w:multiLevelType w:val="hybridMultilevel"/>
    <w:tmpl w:val="3C9A5784"/>
    <w:lvl w:ilvl="0" w:tplc="DFA4F710">
      <w:start w:val="1"/>
      <w:numFmt w:val="decimal"/>
      <w:lvlText w:val="%1."/>
      <w:lvlJc w:val="left"/>
      <w:pPr>
        <w:ind w:left="502" w:hanging="360"/>
      </w:pPr>
      <w:rPr>
        <w:rFonts w:cs="Times New Roman"/>
      </w:rPr>
    </w:lvl>
    <w:lvl w:ilvl="1" w:tplc="00190809" w:tentative="1">
      <w:start w:val="1"/>
      <w:numFmt w:val="lowerLetter"/>
      <w:lvlText w:val="%2."/>
      <w:lvlJc w:val="left"/>
      <w:pPr>
        <w:ind w:left="1440" w:hanging="360"/>
      </w:pPr>
      <w:rPr>
        <w:rFonts w:cs="Times New Roman"/>
      </w:rPr>
    </w:lvl>
    <w:lvl w:ilvl="2" w:tplc="001B0809" w:tentative="1">
      <w:start w:val="1"/>
      <w:numFmt w:val="lowerRoman"/>
      <w:lvlText w:val="%3."/>
      <w:lvlJc w:val="right"/>
      <w:pPr>
        <w:ind w:left="2160" w:hanging="180"/>
      </w:pPr>
      <w:rPr>
        <w:rFonts w:cs="Times New Roman"/>
      </w:rPr>
    </w:lvl>
    <w:lvl w:ilvl="3" w:tplc="000F0809" w:tentative="1">
      <w:start w:val="1"/>
      <w:numFmt w:val="decimal"/>
      <w:lvlText w:val="%4."/>
      <w:lvlJc w:val="left"/>
      <w:pPr>
        <w:ind w:left="2880" w:hanging="360"/>
      </w:pPr>
      <w:rPr>
        <w:rFonts w:cs="Times New Roman"/>
      </w:rPr>
    </w:lvl>
    <w:lvl w:ilvl="4" w:tplc="00190809" w:tentative="1">
      <w:start w:val="1"/>
      <w:numFmt w:val="lowerLetter"/>
      <w:lvlText w:val="%5."/>
      <w:lvlJc w:val="left"/>
      <w:pPr>
        <w:ind w:left="3600" w:hanging="360"/>
      </w:pPr>
      <w:rPr>
        <w:rFonts w:cs="Times New Roman"/>
      </w:rPr>
    </w:lvl>
    <w:lvl w:ilvl="5" w:tplc="001B0809" w:tentative="1">
      <w:start w:val="1"/>
      <w:numFmt w:val="lowerRoman"/>
      <w:lvlText w:val="%6."/>
      <w:lvlJc w:val="right"/>
      <w:pPr>
        <w:ind w:left="4320" w:hanging="180"/>
      </w:pPr>
      <w:rPr>
        <w:rFonts w:cs="Times New Roman"/>
      </w:rPr>
    </w:lvl>
    <w:lvl w:ilvl="6" w:tplc="000F0809" w:tentative="1">
      <w:start w:val="1"/>
      <w:numFmt w:val="decimal"/>
      <w:lvlText w:val="%7."/>
      <w:lvlJc w:val="left"/>
      <w:pPr>
        <w:ind w:left="5040" w:hanging="360"/>
      </w:pPr>
      <w:rPr>
        <w:rFonts w:cs="Times New Roman"/>
      </w:rPr>
    </w:lvl>
    <w:lvl w:ilvl="7" w:tplc="00190809" w:tentative="1">
      <w:start w:val="1"/>
      <w:numFmt w:val="lowerLetter"/>
      <w:lvlText w:val="%8."/>
      <w:lvlJc w:val="left"/>
      <w:pPr>
        <w:ind w:left="5760" w:hanging="360"/>
      </w:pPr>
      <w:rPr>
        <w:rFonts w:cs="Times New Roman"/>
      </w:rPr>
    </w:lvl>
    <w:lvl w:ilvl="8" w:tplc="001B0809" w:tentative="1">
      <w:start w:val="1"/>
      <w:numFmt w:val="lowerRoman"/>
      <w:lvlText w:val="%9."/>
      <w:lvlJc w:val="right"/>
      <w:pPr>
        <w:ind w:left="6480" w:hanging="180"/>
      </w:pPr>
      <w:rPr>
        <w:rFonts w:cs="Times New Roman"/>
      </w:rPr>
    </w:lvl>
  </w:abstractNum>
  <w:abstractNum w:abstractNumId="8" w15:restartNumberingAfterBreak="0">
    <w:nsid w:val="15563CF2"/>
    <w:multiLevelType w:val="hybridMultilevel"/>
    <w:tmpl w:val="A2808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232DB2"/>
    <w:multiLevelType w:val="hybridMultilevel"/>
    <w:tmpl w:val="6F882A82"/>
    <w:lvl w:ilvl="0" w:tplc="08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8774A97"/>
    <w:multiLevelType w:val="hybridMultilevel"/>
    <w:tmpl w:val="A80A31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BF1873"/>
    <w:multiLevelType w:val="hybridMultilevel"/>
    <w:tmpl w:val="2F902458"/>
    <w:lvl w:ilvl="0" w:tplc="81FE87BC">
      <w:start w:val="4"/>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270623"/>
    <w:multiLevelType w:val="hybridMultilevel"/>
    <w:tmpl w:val="32148594"/>
    <w:lvl w:ilvl="0" w:tplc="B7E2077A">
      <w:start w:val="1"/>
      <w:numFmt w:val="bullet"/>
      <w:lvlText w:val=""/>
      <w:lvlJc w:val="left"/>
      <w:pPr>
        <w:tabs>
          <w:tab w:val="num" w:pos="1021"/>
        </w:tabs>
        <w:ind w:left="1021" w:hanging="341"/>
      </w:pPr>
      <w:rPr>
        <w:rFonts w:ascii="Wingdings" w:hAnsi="Wingdings" w:hint="default"/>
      </w:rPr>
    </w:lvl>
    <w:lvl w:ilvl="1" w:tplc="0809000B">
      <w:start w:val="1"/>
      <w:numFmt w:val="bullet"/>
      <w:lvlText w:val=""/>
      <w:lvlJc w:val="left"/>
      <w:pPr>
        <w:tabs>
          <w:tab w:val="num" w:pos="1780"/>
        </w:tabs>
        <w:ind w:left="1780" w:hanging="360"/>
      </w:pPr>
      <w:rPr>
        <w:rFonts w:ascii="Wingdings" w:hAnsi="Wingdings" w:hint="default"/>
      </w:r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13" w15:restartNumberingAfterBreak="0">
    <w:nsid w:val="20355964"/>
    <w:multiLevelType w:val="hybridMultilevel"/>
    <w:tmpl w:val="55D4F7D6"/>
    <w:lvl w:ilvl="0" w:tplc="08090001">
      <w:start w:val="1"/>
      <w:numFmt w:val="bullet"/>
      <w:lvlText w:val=""/>
      <w:lvlJc w:val="left"/>
      <w:pPr>
        <w:ind w:left="675" w:hanging="675"/>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A82614"/>
    <w:multiLevelType w:val="hybridMultilevel"/>
    <w:tmpl w:val="DEE0C8BE"/>
    <w:lvl w:ilvl="0" w:tplc="81FE87BC">
      <w:start w:val="4"/>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A51912"/>
    <w:multiLevelType w:val="hybridMultilevel"/>
    <w:tmpl w:val="5D341352"/>
    <w:lvl w:ilvl="0" w:tplc="81F641EC">
      <w:start w:val="1"/>
      <w:numFmt w:val="decimal"/>
      <w:pStyle w:val="Numbere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B73A5F"/>
    <w:multiLevelType w:val="multilevel"/>
    <w:tmpl w:val="706A21A6"/>
    <w:lvl w:ilvl="0">
      <w:start w:val="1"/>
      <w:numFmt w:val="decimal"/>
      <w:lvlText w:val="%1."/>
      <w:lvlJc w:val="left"/>
      <w:pPr>
        <w:tabs>
          <w:tab w:val="num" w:pos="360"/>
        </w:tabs>
        <w:ind w:left="340" w:hanging="340"/>
      </w:pPr>
      <w:rPr>
        <w:rFonts w:hint="default"/>
      </w:rPr>
    </w:lvl>
    <w:lvl w:ilvl="1">
      <w:start w:val="1"/>
      <w:numFmt w:val="bullet"/>
      <w:pStyle w:val="bullet2"/>
      <w:lvlText w:val="o"/>
      <w:lvlJc w:val="left"/>
      <w:pPr>
        <w:tabs>
          <w:tab w:val="num" w:pos="700"/>
        </w:tabs>
        <w:ind w:left="680" w:hanging="340"/>
      </w:pPr>
      <w:rPr>
        <w:rFonts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tabs>
          <w:tab w:val="num" w:pos="2704"/>
        </w:tabs>
        <w:ind w:left="2704" w:hanging="360"/>
      </w:pPr>
      <w:rPr>
        <w:rFonts w:ascii="Symbol" w:hAnsi="Symbol" w:hint="default"/>
      </w:rPr>
    </w:lvl>
    <w:lvl w:ilvl="4">
      <w:start w:val="1"/>
      <w:numFmt w:val="bullet"/>
      <w:lvlText w:val="o"/>
      <w:lvlJc w:val="left"/>
      <w:pPr>
        <w:tabs>
          <w:tab w:val="num" w:pos="3424"/>
        </w:tabs>
        <w:ind w:left="3424" w:hanging="360"/>
      </w:pPr>
      <w:rPr>
        <w:rFonts w:ascii="Courier New" w:hAnsi="Courier New" w:hint="default"/>
      </w:rPr>
    </w:lvl>
    <w:lvl w:ilvl="5">
      <w:start w:val="1"/>
      <w:numFmt w:val="bullet"/>
      <w:lvlText w:val=""/>
      <w:lvlJc w:val="left"/>
      <w:pPr>
        <w:tabs>
          <w:tab w:val="num" w:pos="4144"/>
        </w:tabs>
        <w:ind w:left="4144" w:hanging="360"/>
      </w:pPr>
      <w:rPr>
        <w:rFonts w:ascii="Wingdings" w:hAnsi="Wingdings" w:hint="default"/>
      </w:rPr>
    </w:lvl>
    <w:lvl w:ilvl="6">
      <w:start w:val="1"/>
      <w:numFmt w:val="bullet"/>
      <w:lvlText w:val=""/>
      <w:lvlJc w:val="left"/>
      <w:pPr>
        <w:tabs>
          <w:tab w:val="num" w:pos="4864"/>
        </w:tabs>
        <w:ind w:left="4864" w:hanging="360"/>
      </w:pPr>
      <w:rPr>
        <w:rFonts w:ascii="Symbol" w:hAnsi="Symbol" w:hint="default"/>
      </w:rPr>
    </w:lvl>
    <w:lvl w:ilvl="7">
      <w:start w:val="1"/>
      <w:numFmt w:val="bullet"/>
      <w:lvlText w:val="o"/>
      <w:lvlJc w:val="left"/>
      <w:pPr>
        <w:tabs>
          <w:tab w:val="num" w:pos="5584"/>
        </w:tabs>
        <w:ind w:left="5584" w:hanging="360"/>
      </w:pPr>
      <w:rPr>
        <w:rFonts w:ascii="Courier New" w:hAnsi="Courier New" w:hint="default"/>
      </w:rPr>
    </w:lvl>
    <w:lvl w:ilvl="8">
      <w:start w:val="1"/>
      <w:numFmt w:val="bullet"/>
      <w:lvlText w:val=""/>
      <w:lvlJc w:val="left"/>
      <w:pPr>
        <w:tabs>
          <w:tab w:val="num" w:pos="6304"/>
        </w:tabs>
        <w:ind w:left="6304" w:hanging="360"/>
      </w:pPr>
      <w:rPr>
        <w:rFonts w:ascii="Wingdings" w:hAnsi="Wingdings" w:hint="default"/>
      </w:rPr>
    </w:lvl>
  </w:abstractNum>
  <w:abstractNum w:abstractNumId="17" w15:restartNumberingAfterBreak="0">
    <w:nsid w:val="30043F99"/>
    <w:multiLevelType w:val="hybridMultilevel"/>
    <w:tmpl w:val="3E5498E0"/>
    <w:lvl w:ilvl="0" w:tplc="4C0CD0D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275916"/>
    <w:multiLevelType w:val="hybridMultilevel"/>
    <w:tmpl w:val="F12E2A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B46B12"/>
    <w:multiLevelType w:val="hybridMultilevel"/>
    <w:tmpl w:val="471C594E"/>
    <w:lvl w:ilvl="0" w:tplc="DE5ABA86">
      <w:start w:val="3"/>
      <w:numFmt w:val="bullet"/>
      <w:lvlText w:val=""/>
      <w:lvlJc w:val="left"/>
      <w:pPr>
        <w:ind w:left="360" w:hanging="360"/>
      </w:pPr>
      <w:rPr>
        <w:rFonts w:ascii="Symbol" w:eastAsia="Times New Roman" w:hAnsi="Symbol"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3962DB7"/>
    <w:multiLevelType w:val="hybridMultilevel"/>
    <w:tmpl w:val="1AA6CB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D44FA7"/>
    <w:multiLevelType w:val="hybridMultilevel"/>
    <w:tmpl w:val="144E4FEC"/>
    <w:lvl w:ilvl="0" w:tplc="08090001">
      <w:start w:val="1"/>
      <w:numFmt w:val="bullet"/>
      <w:lvlText w:val=""/>
      <w:lvlJc w:val="left"/>
      <w:pPr>
        <w:ind w:left="720" w:hanging="360"/>
      </w:pPr>
      <w:rPr>
        <w:rFonts w:ascii="Symbol" w:hAnsi="Symbol" w:hint="default"/>
      </w:rPr>
    </w:lvl>
    <w:lvl w:ilvl="1" w:tplc="E92CD6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A941D3"/>
    <w:multiLevelType w:val="hybridMultilevel"/>
    <w:tmpl w:val="F1E8F1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B45CBD"/>
    <w:multiLevelType w:val="hybridMultilevel"/>
    <w:tmpl w:val="20942D16"/>
    <w:lvl w:ilvl="0" w:tplc="08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40D26BD8"/>
    <w:multiLevelType w:val="hybridMultilevel"/>
    <w:tmpl w:val="25CEA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F17338"/>
    <w:multiLevelType w:val="hybridMultilevel"/>
    <w:tmpl w:val="FB14C476"/>
    <w:lvl w:ilvl="0" w:tplc="81FE87BC">
      <w:start w:val="4"/>
      <w:numFmt w:val="bullet"/>
      <w:lvlText w:val="•"/>
      <w:lvlJc w:val="left"/>
      <w:pPr>
        <w:ind w:left="720" w:hanging="72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99051C6"/>
    <w:multiLevelType w:val="multilevel"/>
    <w:tmpl w:val="1DDA7ED0"/>
    <w:lvl w:ilvl="0">
      <w:start w:val="1"/>
      <w:numFmt w:val="decimal"/>
      <w:pStyle w:val="Numberedheading1"/>
      <w:lvlText w:val="%1."/>
      <w:lvlJc w:val="left"/>
      <w:pPr>
        <w:ind w:left="360" w:hanging="360"/>
      </w:pPr>
      <w:rPr>
        <w:rFonts w:hint="default"/>
      </w:rPr>
    </w:lvl>
    <w:lvl w:ilvl="1">
      <w:start w:val="1"/>
      <w:numFmt w:val="decimal"/>
      <w:pStyle w:val="Numberedheading2"/>
      <w:isLgl/>
      <w:lvlText w:val="%1.%2"/>
      <w:lvlJc w:val="left"/>
      <w:pPr>
        <w:ind w:left="390" w:hanging="390"/>
      </w:pPr>
      <w:rPr>
        <w:rFonts w:hint="default"/>
      </w:rPr>
    </w:lvl>
    <w:lvl w:ilvl="2">
      <w:start w:val="1"/>
      <w:numFmt w:val="decimal"/>
      <w:pStyle w:val="Numbered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BE549AB"/>
    <w:multiLevelType w:val="hybridMultilevel"/>
    <w:tmpl w:val="D3D2A86E"/>
    <w:lvl w:ilvl="0" w:tplc="B7E2077A">
      <w:start w:val="1"/>
      <w:numFmt w:val="bullet"/>
      <w:pStyle w:val="bullet3"/>
      <w:lvlText w:val=""/>
      <w:lvlJc w:val="left"/>
      <w:pPr>
        <w:tabs>
          <w:tab w:val="num" w:pos="1021"/>
        </w:tabs>
        <w:ind w:left="1021" w:hanging="341"/>
      </w:pPr>
      <w:rPr>
        <w:rFonts w:ascii="Wingdings" w:hAnsi="Wingdings" w:hint="default"/>
      </w:rPr>
    </w:lvl>
    <w:lvl w:ilvl="1" w:tplc="04090019">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28" w15:restartNumberingAfterBreak="0">
    <w:nsid w:val="50F64593"/>
    <w:multiLevelType w:val="hybridMultilevel"/>
    <w:tmpl w:val="A37A1A80"/>
    <w:lvl w:ilvl="0" w:tplc="E92CD664">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311A32"/>
    <w:multiLevelType w:val="hybridMultilevel"/>
    <w:tmpl w:val="60E4651E"/>
    <w:lvl w:ilvl="0" w:tplc="08090003">
      <w:start w:val="1"/>
      <w:numFmt w:val="bullet"/>
      <w:lvlText w:val="o"/>
      <w:lvlJc w:val="left"/>
      <w:pPr>
        <w:ind w:left="1444" w:hanging="360"/>
      </w:pPr>
      <w:rPr>
        <w:rFonts w:ascii="Courier New" w:hAnsi="Courier New" w:cs="Courier New"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30" w15:restartNumberingAfterBreak="0">
    <w:nsid w:val="559620D0"/>
    <w:multiLevelType w:val="hybridMultilevel"/>
    <w:tmpl w:val="2AB24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424A27"/>
    <w:multiLevelType w:val="hybridMultilevel"/>
    <w:tmpl w:val="878A48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D2C3869"/>
    <w:multiLevelType w:val="hybridMultilevel"/>
    <w:tmpl w:val="C826D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747EAE"/>
    <w:multiLevelType w:val="hybridMultilevel"/>
    <w:tmpl w:val="66AEA6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F050B4C"/>
    <w:multiLevelType w:val="hybridMultilevel"/>
    <w:tmpl w:val="0308B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0F16A0"/>
    <w:multiLevelType w:val="hybridMultilevel"/>
    <w:tmpl w:val="72B85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7F2643"/>
    <w:multiLevelType w:val="hybridMultilevel"/>
    <w:tmpl w:val="175EBD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72F31"/>
    <w:multiLevelType w:val="hybridMultilevel"/>
    <w:tmpl w:val="DBA27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065690"/>
    <w:multiLevelType w:val="hybridMultilevel"/>
    <w:tmpl w:val="2820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193A5A"/>
    <w:multiLevelType w:val="hybridMultilevel"/>
    <w:tmpl w:val="F230D9A2"/>
    <w:lvl w:ilvl="0" w:tplc="306AD79A">
      <w:start w:val="1"/>
      <w:numFmt w:val="decimal"/>
      <w:lvlText w:val="%1."/>
      <w:lvlJc w:val="left"/>
      <w:pPr>
        <w:ind w:left="675" w:hanging="67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A4C1B69"/>
    <w:multiLevelType w:val="hybridMultilevel"/>
    <w:tmpl w:val="73A61D5C"/>
    <w:lvl w:ilvl="0" w:tplc="306AD79A">
      <w:start w:val="1"/>
      <w:numFmt w:val="decimal"/>
      <w:lvlText w:val="%1."/>
      <w:lvlJc w:val="left"/>
      <w:pPr>
        <w:ind w:left="675" w:hanging="6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6"/>
  </w:num>
  <w:num w:numId="3">
    <w:abstractNumId w:val="27"/>
  </w:num>
  <w:num w:numId="4">
    <w:abstractNumId w:val="5"/>
  </w:num>
  <w:num w:numId="5">
    <w:abstractNumId w:val="5"/>
  </w:num>
  <w:num w:numId="6">
    <w:abstractNumId w:val="5"/>
  </w:num>
  <w:num w:numId="7">
    <w:abstractNumId w:val="1"/>
  </w:num>
  <w:num w:numId="8">
    <w:abstractNumId w:val="16"/>
  </w:num>
  <w:num w:numId="9">
    <w:abstractNumId w:val="27"/>
  </w:num>
  <w:num w:numId="10">
    <w:abstractNumId w:val="5"/>
  </w:num>
  <w:num w:numId="11">
    <w:abstractNumId w:val="5"/>
  </w:num>
  <w:num w:numId="12">
    <w:abstractNumId w:val="5"/>
  </w:num>
  <w:num w:numId="13">
    <w:abstractNumId w:val="6"/>
  </w:num>
  <w:num w:numId="14">
    <w:abstractNumId w:val="18"/>
  </w:num>
  <w:num w:numId="15">
    <w:abstractNumId w:val="20"/>
  </w:num>
  <w:num w:numId="16">
    <w:abstractNumId w:val="12"/>
  </w:num>
  <w:num w:numId="17">
    <w:abstractNumId w:val="26"/>
  </w:num>
  <w:num w:numId="18">
    <w:abstractNumId w:val="22"/>
  </w:num>
  <w:num w:numId="19">
    <w:abstractNumId w:val="3"/>
  </w:num>
  <w:num w:numId="20">
    <w:abstractNumId w:val="7"/>
  </w:num>
  <w:num w:numId="21">
    <w:abstractNumId w:val="32"/>
  </w:num>
  <w:num w:numId="22">
    <w:abstractNumId w:val="0"/>
  </w:num>
  <w:num w:numId="23">
    <w:abstractNumId w:val="15"/>
  </w:num>
  <w:num w:numId="24">
    <w:abstractNumId w:val="4"/>
  </w:num>
  <w:num w:numId="25">
    <w:abstractNumId w:val="9"/>
  </w:num>
  <w:num w:numId="26">
    <w:abstractNumId w:val="15"/>
    <w:lvlOverride w:ilvl="0">
      <w:startOverride w:val="1"/>
    </w:lvlOverride>
  </w:num>
  <w:num w:numId="27">
    <w:abstractNumId w:val="15"/>
    <w:lvlOverride w:ilvl="0">
      <w:startOverride w:val="1"/>
    </w:lvlOverride>
  </w:num>
  <w:num w:numId="28">
    <w:abstractNumId w:val="23"/>
  </w:num>
  <w:num w:numId="29">
    <w:abstractNumId w:val="15"/>
    <w:lvlOverride w:ilvl="0">
      <w:startOverride w:val="1"/>
    </w:lvlOverride>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2"/>
  </w:num>
  <w:num w:numId="33">
    <w:abstractNumId w:val="37"/>
  </w:num>
  <w:num w:numId="34">
    <w:abstractNumId w:val="38"/>
  </w:num>
  <w:num w:numId="35">
    <w:abstractNumId w:val="33"/>
  </w:num>
  <w:num w:numId="36">
    <w:abstractNumId w:val="19"/>
  </w:num>
  <w:num w:numId="37">
    <w:abstractNumId w:val="36"/>
  </w:num>
  <w:num w:numId="38">
    <w:abstractNumId w:val="21"/>
  </w:num>
  <w:num w:numId="39">
    <w:abstractNumId w:val="24"/>
  </w:num>
  <w:num w:numId="40">
    <w:abstractNumId w:val="30"/>
  </w:num>
  <w:num w:numId="41">
    <w:abstractNumId w:val="10"/>
  </w:num>
  <w:num w:numId="42">
    <w:abstractNumId w:val="39"/>
  </w:num>
  <w:num w:numId="43">
    <w:abstractNumId w:val="40"/>
  </w:num>
  <w:num w:numId="44">
    <w:abstractNumId w:val="13"/>
  </w:num>
  <w:num w:numId="45">
    <w:abstractNumId w:val="35"/>
  </w:num>
  <w:num w:numId="46">
    <w:abstractNumId w:val="14"/>
  </w:num>
  <w:num w:numId="47">
    <w:abstractNumId w:val="25"/>
  </w:num>
  <w:num w:numId="48">
    <w:abstractNumId w:val="11"/>
  </w:num>
  <w:num w:numId="49">
    <w:abstractNumId w:val="34"/>
  </w:num>
  <w:num w:numId="50">
    <w:abstractNumId w:val="31"/>
  </w:num>
  <w:num w:numId="51">
    <w:abstractNumId w:val="28"/>
  </w:num>
  <w:num w:numId="52">
    <w:abstractNumId w:val="17"/>
  </w:num>
  <w:num w:numId="53">
    <w:abstractNumId w:val="8"/>
  </w:num>
  <w:num w:numId="54">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50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M0MzGzMDY2BUJzYyUdpeDU4uLM/DyQAvNaAFA4hJks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fewsfw9asexr5edrrnxepsbapsvfrx9sx9e&quot;&gt;SeluDexProtocolPaper-Refs&lt;record-ids&gt;&lt;item&gt;1&lt;/item&gt;&lt;item&gt;2&lt;/item&gt;&lt;item&gt;3&lt;/item&gt;&lt;item&gt;4&lt;/item&gt;&lt;item&gt;5&lt;/item&gt;&lt;item&gt;6&lt;/item&gt;&lt;item&gt;7&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4&lt;/item&gt;&lt;/record-ids&gt;&lt;/item&gt;&lt;/Libraries&gt;"/>
  </w:docVars>
  <w:rsids>
    <w:rsidRoot w:val="00456254"/>
    <w:rsid w:val="0001599A"/>
    <w:rsid w:val="00015A4F"/>
    <w:rsid w:val="00016A2C"/>
    <w:rsid w:val="00017040"/>
    <w:rsid w:val="000376DC"/>
    <w:rsid w:val="000444E5"/>
    <w:rsid w:val="00047F6C"/>
    <w:rsid w:val="00051206"/>
    <w:rsid w:val="00051F1B"/>
    <w:rsid w:val="0005531C"/>
    <w:rsid w:val="000644D6"/>
    <w:rsid w:val="00064C67"/>
    <w:rsid w:val="00065466"/>
    <w:rsid w:val="0007062A"/>
    <w:rsid w:val="00070A36"/>
    <w:rsid w:val="00076AE5"/>
    <w:rsid w:val="00082FE5"/>
    <w:rsid w:val="000905F8"/>
    <w:rsid w:val="00090DC8"/>
    <w:rsid w:val="00091E73"/>
    <w:rsid w:val="00094F0E"/>
    <w:rsid w:val="000957DD"/>
    <w:rsid w:val="000A10B4"/>
    <w:rsid w:val="000A2BF7"/>
    <w:rsid w:val="000A4524"/>
    <w:rsid w:val="000A52D3"/>
    <w:rsid w:val="000B3FE3"/>
    <w:rsid w:val="000B4384"/>
    <w:rsid w:val="000C0D0A"/>
    <w:rsid w:val="000C39F8"/>
    <w:rsid w:val="000C649B"/>
    <w:rsid w:val="000D1D99"/>
    <w:rsid w:val="000D6F69"/>
    <w:rsid w:val="000E2F23"/>
    <w:rsid w:val="000E4712"/>
    <w:rsid w:val="000F3876"/>
    <w:rsid w:val="000F4D50"/>
    <w:rsid w:val="000F5768"/>
    <w:rsid w:val="0010072A"/>
    <w:rsid w:val="0011420F"/>
    <w:rsid w:val="00117AA7"/>
    <w:rsid w:val="00125154"/>
    <w:rsid w:val="001257A6"/>
    <w:rsid w:val="001314EF"/>
    <w:rsid w:val="00131D99"/>
    <w:rsid w:val="001320B9"/>
    <w:rsid w:val="001342BC"/>
    <w:rsid w:val="001350DA"/>
    <w:rsid w:val="0014696C"/>
    <w:rsid w:val="00150AD9"/>
    <w:rsid w:val="00151313"/>
    <w:rsid w:val="001545FE"/>
    <w:rsid w:val="0015771A"/>
    <w:rsid w:val="001578B6"/>
    <w:rsid w:val="00163CC9"/>
    <w:rsid w:val="001649A4"/>
    <w:rsid w:val="00165CA7"/>
    <w:rsid w:val="001675FB"/>
    <w:rsid w:val="0017096D"/>
    <w:rsid w:val="00171585"/>
    <w:rsid w:val="00172436"/>
    <w:rsid w:val="00174631"/>
    <w:rsid w:val="00176BF2"/>
    <w:rsid w:val="001815DA"/>
    <w:rsid w:val="00183797"/>
    <w:rsid w:val="001909B3"/>
    <w:rsid w:val="00191EB5"/>
    <w:rsid w:val="0019727C"/>
    <w:rsid w:val="00197A82"/>
    <w:rsid w:val="001A5F7B"/>
    <w:rsid w:val="001B599A"/>
    <w:rsid w:val="001B6FBC"/>
    <w:rsid w:val="001C26FE"/>
    <w:rsid w:val="001C35EF"/>
    <w:rsid w:val="001C7E5F"/>
    <w:rsid w:val="001D1E3B"/>
    <w:rsid w:val="001D22CE"/>
    <w:rsid w:val="001D4090"/>
    <w:rsid w:val="001D45A0"/>
    <w:rsid w:val="001D4CD2"/>
    <w:rsid w:val="001E42A5"/>
    <w:rsid w:val="001E749E"/>
    <w:rsid w:val="001F5C16"/>
    <w:rsid w:val="00201718"/>
    <w:rsid w:val="002037E5"/>
    <w:rsid w:val="00204207"/>
    <w:rsid w:val="00204C85"/>
    <w:rsid w:val="002056DF"/>
    <w:rsid w:val="00212C25"/>
    <w:rsid w:val="00214A47"/>
    <w:rsid w:val="00222C1A"/>
    <w:rsid w:val="002358D8"/>
    <w:rsid w:val="0023601A"/>
    <w:rsid w:val="0024126D"/>
    <w:rsid w:val="002426C7"/>
    <w:rsid w:val="0024508F"/>
    <w:rsid w:val="002535F8"/>
    <w:rsid w:val="00253928"/>
    <w:rsid w:val="0026210C"/>
    <w:rsid w:val="00262BE2"/>
    <w:rsid w:val="00266698"/>
    <w:rsid w:val="00270834"/>
    <w:rsid w:val="00270A0F"/>
    <w:rsid w:val="002771D3"/>
    <w:rsid w:val="0027733E"/>
    <w:rsid w:val="00280A39"/>
    <w:rsid w:val="002834C7"/>
    <w:rsid w:val="00283B8A"/>
    <w:rsid w:val="00283BC4"/>
    <w:rsid w:val="00284DBE"/>
    <w:rsid w:val="0028510D"/>
    <w:rsid w:val="00295066"/>
    <w:rsid w:val="002954B9"/>
    <w:rsid w:val="00296FB3"/>
    <w:rsid w:val="002A273F"/>
    <w:rsid w:val="002B113E"/>
    <w:rsid w:val="002B2BBF"/>
    <w:rsid w:val="002B46D6"/>
    <w:rsid w:val="002B5171"/>
    <w:rsid w:val="002B5C2D"/>
    <w:rsid w:val="002B5E75"/>
    <w:rsid w:val="002B70D0"/>
    <w:rsid w:val="002C1D4C"/>
    <w:rsid w:val="002C67C2"/>
    <w:rsid w:val="002D1EC1"/>
    <w:rsid w:val="002D7300"/>
    <w:rsid w:val="002E0D23"/>
    <w:rsid w:val="002E563A"/>
    <w:rsid w:val="002F08A2"/>
    <w:rsid w:val="00301CEA"/>
    <w:rsid w:val="00305625"/>
    <w:rsid w:val="00310009"/>
    <w:rsid w:val="00312BBF"/>
    <w:rsid w:val="00314108"/>
    <w:rsid w:val="00316EB6"/>
    <w:rsid w:val="003177F5"/>
    <w:rsid w:val="003218BB"/>
    <w:rsid w:val="00322715"/>
    <w:rsid w:val="0032445D"/>
    <w:rsid w:val="00324D34"/>
    <w:rsid w:val="00326145"/>
    <w:rsid w:val="0032652D"/>
    <w:rsid w:val="00333AC4"/>
    <w:rsid w:val="0033412C"/>
    <w:rsid w:val="00335029"/>
    <w:rsid w:val="00336343"/>
    <w:rsid w:val="00340A1F"/>
    <w:rsid w:val="00344ED8"/>
    <w:rsid w:val="00350A84"/>
    <w:rsid w:val="00351682"/>
    <w:rsid w:val="00351AE7"/>
    <w:rsid w:val="0035264D"/>
    <w:rsid w:val="0035306C"/>
    <w:rsid w:val="00354180"/>
    <w:rsid w:val="003571AA"/>
    <w:rsid w:val="00372FC1"/>
    <w:rsid w:val="00374D67"/>
    <w:rsid w:val="0037522A"/>
    <w:rsid w:val="003849F1"/>
    <w:rsid w:val="00386761"/>
    <w:rsid w:val="00390FC2"/>
    <w:rsid w:val="003938B5"/>
    <w:rsid w:val="00397750"/>
    <w:rsid w:val="003A2715"/>
    <w:rsid w:val="003B0B1E"/>
    <w:rsid w:val="003B473B"/>
    <w:rsid w:val="003B6115"/>
    <w:rsid w:val="003C250E"/>
    <w:rsid w:val="003C6086"/>
    <w:rsid w:val="003D0973"/>
    <w:rsid w:val="003D0C25"/>
    <w:rsid w:val="003D207B"/>
    <w:rsid w:val="003D517E"/>
    <w:rsid w:val="003D5F07"/>
    <w:rsid w:val="003F053A"/>
    <w:rsid w:val="003F0ECA"/>
    <w:rsid w:val="00402D22"/>
    <w:rsid w:val="00414A5F"/>
    <w:rsid w:val="00425637"/>
    <w:rsid w:val="00425827"/>
    <w:rsid w:val="00437403"/>
    <w:rsid w:val="00437A21"/>
    <w:rsid w:val="00440ADC"/>
    <w:rsid w:val="00447869"/>
    <w:rsid w:val="00451630"/>
    <w:rsid w:val="00454003"/>
    <w:rsid w:val="00456254"/>
    <w:rsid w:val="00460CE3"/>
    <w:rsid w:val="00460EE3"/>
    <w:rsid w:val="0046156A"/>
    <w:rsid w:val="00463D2A"/>
    <w:rsid w:val="00464975"/>
    <w:rsid w:val="004651CB"/>
    <w:rsid w:val="00470C04"/>
    <w:rsid w:val="00474F17"/>
    <w:rsid w:val="00475CA2"/>
    <w:rsid w:val="00480604"/>
    <w:rsid w:val="00480729"/>
    <w:rsid w:val="00481B9D"/>
    <w:rsid w:val="00493AD3"/>
    <w:rsid w:val="00495BAE"/>
    <w:rsid w:val="004A0E90"/>
    <w:rsid w:val="004A64A5"/>
    <w:rsid w:val="004C3692"/>
    <w:rsid w:val="004C3816"/>
    <w:rsid w:val="004C5C06"/>
    <w:rsid w:val="004D2605"/>
    <w:rsid w:val="004D2C39"/>
    <w:rsid w:val="004D4AEB"/>
    <w:rsid w:val="004D68CD"/>
    <w:rsid w:val="004D6B2B"/>
    <w:rsid w:val="004D7C4D"/>
    <w:rsid w:val="004E3652"/>
    <w:rsid w:val="004E67AA"/>
    <w:rsid w:val="004F1C07"/>
    <w:rsid w:val="004F2CA0"/>
    <w:rsid w:val="004F6A76"/>
    <w:rsid w:val="005003F6"/>
    <w:rsid w:val="00501867"/>
    <w:rsid w:val="00506E77"/>
    <w:rsid w:val="005142A6"/>
    <w:rsid w:val="00516A9F"/>
    <w:rsid w:val="0052054A"/>
    <w:rsid w:val="0052756B"/>
    <w:rsid w:val="00530524"/>
    <w:rsid w:val="0053390A"/>
    <w:rsid w:val="005349A5"/>
    <w:rsid w:val="0054043E"/>
    <w:rsid w:val="00543C05"/>
    <w:rsid w:val="00555412"/>
    <w:rsid w:val="00557FB8"/>
    <w:rsid w:val="00564940"/>
    <w:rsid w:val="00565B71"/>
    <w:rsid w:val="005667F6"/>
    <w:rsid w:val="00573750"/>
    <w:rsid w:val="00575426"/>
    <w:rsid w:val="00576A27"/>
    <w:rsid w:val="00576C63"/>
    <w:rsid w:val="0058230D"/>
    <w:rsid w:val="00582737"/>
    <w:rsid w:val="00583B2B"/>
    <w:rsid w:val="00584058"/>
    <w:rsid w:val="00584D7C"/>
    <w:rsid w:val="005863AF"/>
    <w:rsid w:val="0058703A"/>
    <w:rsid w:val="005921D6"/>
    <w:rsid w:val="00593111"/>
    <w:rsid w:val="005A044A"/>
    <w:rsid w:val="005A07D9"/>
    <w:rsid w:val="005A5BBE"/>
    <w:rsid w:val="005B191A"/>
    <w:rsid w:val="005D0148"/>
    <w:rsid w:val="005D1E9D"/>
    <w:rsid w:val="005D38A7"/>
    <w:rsid w:val="005E1BE9"/>
    <w:rsid w:val="005E2094"/>
    <w:rsid w:val="005F242B"/>
    <w:rsid w:val="005F3FA0"/>
    <w:rsid w:val="005F69E0"/>
    <w:rsid w:val="005F6BE1"/>
    <w:rsid w:val="005F70A7"/>
    <w:rsid w:val="006004D9"/>
    <w:rsid w:val="006011FC"/>
    <w:rsid w:val="00603038"/>
    <w:rsid w:val="006157C9"/>
    <w:rsid w:val="00616D1E"/>
    <w:rsid w:val="00617A6B"/>
    <w:rsid w:val="00625F00"/>
    <w:rsid w:val="006314AF"/>
    <w:rsid w:val="00634939"/>
    <w:rsid w:val="0063719A"/>
    <w:rsid w:val="00637FD7"/>
    <w:rsid w:val="00652BEA"/>
    <w:rsid w:val="006549F8"/>
    <w:rsid w:val="00660062"/>
    <w:rsid w:val="006626AB"/>
    <w:rsid w:val="00664237"/>
    <w:rsid w:val="00666BD3"/>
    <w:rsid w:val="0067028F"/>
    <w:rsid w:val="00670818"/>
    <w:rsid w:val="00676E26"/>
    <w:rsid w:val="00677BA7"/>
    <w:rsid w:val="00681429"/>
    <w:rsid w:val="006822A6"/>
    <w:rsid w:val="00686304"/>
    <w:rsid w:val="00690F7C"/>
    <w:rsid w:val="006A6006"/>
    <w:rsid w:val="006B024F"/>
    <w:rsid w:val="006B03B7"/>
    <w:rsid w:val="006B118D"/>
    <w:rsid w:val="006B31E0"/>
    <w:rsid w:val="006B62E8"/>
    <w:rsid w:val="006C0D6A"/>
    <w:rsid w:val="006D107F"/>
    <w:rsid w:val="006D136F"/>
    <w:rsid w:val="006D1A51"/>
    <w:rsid w:val="006D3C31"/>
    <w:rsid w:val="006D4F08"/>
    <w:rsid w:val="006D662A"/>
    <w:rsid w:val="006D7E90"/>
    <w:rsid w:val="006E6C78"/>
    <w:rsid w:val="006E6D77"/>
    <w:rsid w:val="006E7632"/>
    <w:rsid w:val="006F581B"/>
    <w:rsid w:val="007013BD"/>
    <w:rsid w:val="00702841"/>
    <w:rsid w:val="00704BC4"/>
    <w:rsid w:val="007104B0"/>
    <w:rsid w:val="007117C3"/>
    <w:rsid w:val="00712A38"/>
    <w:rsid w:val="00714BF6"/>
    <w:rsid w:val="0072017C"/>
    <w:rsid w:val="00720356"/>
    <w:rsid w:val="0072427B"/>
    <w:rsid w:val="0072541B"/>
    <w:rsid w:val="007326D8"/>
    <w:rsid w:val="00736808"/>
    <w:rsid w:val="00742869"/>
    <w:rsid w:val="0074333B"/>
    <w:rsid w:val="00745D16"/>
    <w:rsid w:val="00746251"/>
    <w:rsid w:val="007468A0"/>
    <w:rsid w:val="00752C1A"/>
    <w:rsid w:val="007557F7"/>
    <w:rsid w:val="00756582"/>
    <w:rsid w:val="00757D67"/>
    <w:rsid w:val="0076156D"/>
    <w:rsid w:val="00763798"/>
    <w:rsid w:val="00764B01"/>
    <w:rsid w:val="00772CD5"/>
    <w:rsid w:val="00772EB5"/>
    <w:rsid w:val="0078472B"/>
    <w:rsid w:val="00784762"/>
    <w:rsid w:val="007957A2"/>
    <w:rsid w:val="007A435A"/>
    <w:rsid w:val="007A6053"/>
    <w:rsid w:val="007A6387"/>
    <w:rsid w:val="007C1F77"/>
    <w:rsid w:val="007C2F62"/>
    <w:rsid w:val="007C7F3B"/>
    <w:rsid w:val="007D0B63"/>
    <w:rsid w:val="007E73E7"/>
    <w:rsid w:val="007F0F69"/>
    <w:rsid w:val="007F4958"/>
    <w:rsid w:val="007F539E"/>
    <w:rsid w:val="008005CF"/>
    <w:rsid w:val="00800AD6"/>
    <w:rsid w:val="008075FC"/>
    <w:rsid w:val="00811395"/>
    <w:rsid w:val="008169AA"/>
    <w:rsid w:val="00827624"/>
    <w:rsid w:val="00835BEE"/>
    <w:rsid w:val="00837C44"/>
    <w:rsid w:val="00840893"/>
    <w:rsid w:val="00841238"/>
    <w:rsid w:val="00850BC9"/>
    <w:rsid w:val="0085453D"/>
    <w:rsid w:val="008622F3"/>
    <w:rsid w:val="00863EF0"/>
    <w:rsid w:val="00867421"/>
    <w:rsid w:val="00867992"/>
    <w:rsid w:val="008679A4"/>
    <w:rsid w:val="00867B6B"/>
    <w:rsid w:val="00870A3D"/>
    <w:rsid w:val="00880BDF"/>
    <w:rsid w:val="008833E8"/>
    <w:rsid w:val="0088505C"/>
    <w:rsid w:val="00885CC4"/>
    <w:rsid w:val="00887047"/>
    <w:rsid w:val="008A14B1"/>
    <w:rsid w:val="008A1A77"/>
    <w:rsid w:val="008A40A8"/>
    <w:rsid w:val="008A4E93"/>
    <w:rsid w:val="008B18E1"/>
    <w:rsid w:val="008B57BF"/>
    <w:rsid w:val="008B782C"/>
    <w:rsid w:val="008C1C7B"/>
    <w:rsid w:val="008C74C6"/>
    <w:rsid w:val="008E1076"/>
    <w:rsid w:val="008E6AF3"/>
    <w:rsid w:val="008E6FB5"/>
    <w:rsid w:val="008F3DF7"/>
    <w:rsid w:val="009005F2"/>
    <w:rsid w:val="009024FF"/>
    <w:rsid w:val="00902865"/>
    <w:rsid w:val="00904E76"/>
    <w:rsid w:val="00916D1D"/>
    <w:rsid w:val="00920F58"/>
    <w:rsid w:val="009217D1"/>
    <w:rsid w:val="00923E10"/>
    <w:rsid w:val="00925589"/>
    <w:rsid w:val="009312CC"/>
    <w:rsid w:val="00931DE1"/>
    <w:rsid w:val="009322A6"/>
    <w:rsid w:val="00940159"/>
    <w:rsid w:val="00940B68"/>
    <w:rsid w:val="009410B9"/>
    <w:rsid w:val="0094509C"/>
    <w:rsid w:val="00946BBC"/>
    <w:rsid w:val="0094718D"/>
    <w:rsid w:val="00963311"/>
    <w:rsid w:val="00964349"/>
    <w:rsid w:val="009701B8"/>
    <w:rsid w:val="00971E11"/>
    <w:rsid w:val="00974C54"/>
    <w:rsid w:val="00984875"/>
    <w:rsid w:val="00985A81"/>
    <w:rsid w:val="0098719C"/>
    <w:rsid w:val="0099730B"/>
    <w:rsid w:val="009A0112"/>
    <w:rsid w:val="009A51F0"/>
    <w:rsid w:val="009A6921"/>
    <w:rsid w:val="009B3578"/>
    <w:rsid w:val="009B7E4D"/>
    <w:rsid w:val="009C22CF"/>
    <w:rsid w:val="009D101D"/>
    <w:rsid w:val="009D1C47"/>
    <w:rsid w:val="009D354E"/>
    <w:rsid w:val="009D4731"/>
    <w:rsid w:val="009D697A"/>
    <w:rsid w:val="009D7093"/>
    <w:rsid w:val="009E3B6A"/>
    <w:rsid w:val="009E4821"/>
    <w:rsid w:val="009E5B65"/>
    <w:rsid w:val="009E790D"/>
    <w:rsid w:val="009F47D0"/>
    <w:rsid w:val="009F4FB2"/>
    <w:rsid w:val="00A00A23"/>
    <w:rsid w:val="00A031E1"/>
    <w:rsid w:val="00A05165"/>
    <w:rsid w:val="00A06C0A"/>
    <w:rsid w:val="00A0744F"/>
    <w:rsid w:val="00A12D08"/>
    <w:rsid w:val="00A17B9C"/>
    <w:rsid w:val="00A17D33"/>
    <w:rsid w:val="00A2194A"/>
    <w:rsid w:val="00A247ED"/>
    <w:rsid w:val="00A25F45"/>
    <w:rsid w:val="00A3075E"/>
    <w:rsid w:val="00A30BD4"/>
    <w:rsid w:val="00A35DBA"/>
    <w:rsid w:val="00A40665"/>
    <w:rsid w:val="00A458E2"/>
    <w:rsid w:val="00A467EC"/>
    <w:rsid w:val="00A46C06"/>
    <w:rsid w:val="00A5376C"/>
    <w:rsid w:val="00A54147"/>
    <w:rsid w:val="00A56E32"/>
    <w:rsid w:val="00A62015"/>
    <w:rsid w:val="00A65634"/>
    <w:rsid w:val="00A66477"/>
    <w:rsid w:val="00A71660"/>
    <w:rsid w:val="00A77A46"/>
    <w:rsid w:val="00A81B10"/>
    <w:rsid w:val="00A81F9B"/>
    <w:rsid w:val="00A8638D"/>
    <w:rsid w:val="00A902E5"/>
    <w:rsid w:val="00A9206C"/>
    <w:rsid w:val="00A93325"/>
    <w:rsid w:val="00A97B86"/>
    <w:rsid w:val="00AA08FC"/>
    <w:rsid w:val="00AA2ACE"/>
    <w:rsid w:val="00AA5F99"/>
    <w:rsid w:val="00AA6C4C"/>
    <w:rsid w:val="00AB19E3"/>
    <w:rsid w:val="00AB2B61"/>
    <w:rsid w:val="00AB6363"/>
    <w:rsid w:val="00AB6F14"/>
    <w:rsid w:val="00AB7B84"/>
    <w:rsid w:val="00AC2034"/>
    <w:rsid w:val="00AC3CE3"/>
    <w:rsid w:val="00AC5073"/>
    <w:rsid w:val="00AC7026"/>
    <w:rsid w:val="00AD4FE3"/>
    <w:rsid w:val="00AD623B"/>
    <w:rsid w:val="00AE7E64"/>
    <w:rsid w:val="00AF2945"/>
    <w:rsid w:val="00AF3747"/>
    <w:rsid w:val="00AF4D3C"/>
    <w:rsid w:val="00AF57DD"/>
    <w:rsid w:val="00AF619F"/>
    <w:rsid w:val="00B0729B"/>
    <w:rsid w:val="00B232D2"/>
    <w:rsid w:val="00B2394D"/>
    <w:rsid w:val="00B261DE"/>
    <w:rsid w:val="00B2740E"/>
    <w:rsid w:val="00B30C88"/>
    <w:rsid w:val="00B32C2E"/>
    <w:rsid w:val="00B36706"/>
    <w:rsid w:val="00B369C3"/>
    <w:rsid w:val="00B40386"/>
    <w:rsid w:val="00B4077A"/>
    <w:rsid w:val="00B421D1"/>
    <w:rsid w:val="00B436E7"/>
    <w:rsid w:val="00B43B23"/>
    <w:rsid w:val="00B45E08"/>
    <w:rsid w:val="00B502D9"/>
    <w:rsid w:val="00B54F53"/>
    <w:rsid w:val="00B577AB"/>
    <w:rsid w:val="00B60D7A"/>
    <w:rsid w:val="00B620F1"/>
    <w:rsid w:val="00B6563E"/>
    <w:rsid w:val="00B67920"/>
    <w:rsid w:val="00B74AE7"/>
    <w:rsid w:val="00B75371"/>
    <w:rsid w:val="00B75D0F"/>
    <w:rsid w:val="00B76296"/>
    <w:rsid w:val="00B76D05"/>
    <w:rsid w:val="00B77B5E"/>
    <w:rsid w:val="00B80374"/>
    <w:rsid w:val="00B804FF"/>
    <w:rsid w:val="00B863D5"/>
    <w:rsid w:val="00B90349"/>
    <w:rsid w:val="00B9290A"/>
    <w:rsid w:val="00B92F23"/>
    <w:rsid w:val="00B93145"/>
    <w:rsid w:val="00B9686E"/>
    <w:rsid w:val="00B96A9C"/>
    <w:rsid w:val="00B97BB2"/>
    <w:rsid w:val="00BA6928"/>
    <w:rsid w:val="00BB07DE"/>
    <w:rsid w:val="00BB261E"/>
    <w:rsid w:val="00BB42AE"/>
    <w:rsid w:val="00BB45CA"/>
    <w:rsid w:val="00BB752F"/>
    <w:rsid w:val="00BC17B4"/>
    <w:rsid w:val="00BC44C2"/>
    <w:rsid w:val="00BD002A"/>
    <w:rsid w:val="00BE0B2F"/>
    <w:rsid w:val="00BE118E"/>
    <w:rsid w:val="00BF6F5E"/>
    <w:rsid w:val="00C03CC4"/>
    <w:rsid w:val="00C12B96"/>
    <w:rsid w:val="00C167BE"/>
    <w:rsid w:val="00C221EF"/>
    <w:rsid w:val="00C37836"/>
    <w:rsid w:val="00C421C7"/>
    <w:rsid w:val="00C42297"/>
    <w:rsid w:val="00C42397"/>
    <w:rsid w:val="00C450C3"/>
    <w:rsid w:val="00C5214C"/>
    <w:rsid w:val="00C526DA"/>
    <w:rsid w:val="00C662FD"/>
    <w:rsid w:val="00C73412"/>
    <w:rsid w:val="00C74701"/>
    <w:rsid w:val="00C7489D"/>
    <w:rsid w:val="00C753DB"/>
    <w:rsid w:val="00C77B12"/>
    <w:rsid w:val="00C77B5C"/>
    <w:rsid w:val="00C80484"/>
    <w:rsid w:val="00C8278E"/>
    <w:rsid w:val="00C85FC8"/>
    <w:rsid w:val="00C928AE"/>
    <w:rsid w:val="00C9357F"/>
    <w:rsid w:val="00CA0F9E"/>
    <w:rsid w:val="00CA3AE6"/>
    <w:rsid w:val="00CB1BE0"/>
    <w:rsid w:val="00CB45FA"/>
    <w:rsid w:val="00CB7407"/>
    <w:rsid w:val="00CC0B84"/>
    <w:rsid w:val="00CC4ACF"/>
    <w:rsid w:val="00CC72F9"/>
    <w:rsid w:val="00CD1068"/>
    <w:rsid w:val="00CD5BFB"/>
    <w:rsid w:val="00CD7BEF"/>
    <w:rsid w:val="00CD7C7C"/>
    <w:rsid w:val="00CE46FC"/>
    <w:rsid w:val="00CF584C"/>
    <w:rsid w:val="00CF688A"/>
    <w:rsid w:val="00CF7555"/>
    <w:rsid w:val="00D017CE"/>
    <w:rsid w:val="00D053BD"/>
    <w:rsid w:val="00D10B2B"/>
    <w:rsid w:val="00D11A22"/>
    <w:rsid w:val="00D1222F"/>
    <w:rsid w:val="00D12513"/>
    <w:rsid w:val="00D127DE"/>
    <w:rsid w:val="00D131A2"/>
    <w:rsid w:val="00D14966"/>
    <w:rsid w:val="00D16FF9"/>
    <w:rsid w:val="00D22717"/>
    <w:rsid w:val="00D22B55"/>
    <w:rsid w:val="00D252E5"/>
    <w:rsid w:val="00D25C86"/>
    <w:rsid w:val="00D2674C"/>
    <w:rsid w:val="00D31197"/>
    <w:rsid w:val="00D32CAB"/>
    <w:rsid w:val="00D34AE9"/>
    <w:rsid w:val="00D3600E"/>
    <w:rsid w:val="00D36AA8"/>
    <w:rsid w:val="00D403B6"/>
    <w:rsid w:val="00D46BFC"/>
    <w:rsid w:val="00D50945"/>
    <w:rsid w:val="00D554C1"/>
    <w:rsid w:val="00D571DD"/>
    <w:rsid w:val="00D61F05"/>
    <w:rsid w:val="00D64F89"/>
    <w:rsid w:val="00D662FB"/>
    <w:rsid w:val="00D706AE"/>
    <w:rsid w:val="00D73BB5"/>
    <w:rsid w:val="00D74685"/>
    <w:rsid w:val="00D77C8A"/>
    <w:rsid w:val="00D83D54"/>
    <w:rsid w:val="00D840E4"/>
    <w:rsid w:val="00D87311"/>
    <w:rsid w:val="00D9259A"/>
    <w:rsid w:val="00D9334F"/>
    <w:rsid w:val="00DA727C"/>
    <w:rsid w:val="00DB0B71"/>
    <w:rsid w:val="00DC1CC7"/>
    <w:rsid w:val="00DD18FF"/>
    <w:rsid w:val="00DD3F6F"/>
    <w:rsid w:val="00DE0E1F"/>
    <w:rsid w:val="00DE0ED7"/>
    <w:rsid w:val="00DE43DD"/>
    <w:rsid w:val="00DE5851"/>
    <w:rsid w:val="00DF0496"/>
    <w:rsid w:val="00DF4920"/>
    <w:rsid w:val="00E01100"/>
    <w:rsid w:val="00E01530"/>
    <w:rsid w:val="00E05990"/>
    <w:rsid w:val="00E17A8D"/>
    <w:rsid w:val="00E21039"/>
    <w:rsid w:val="00E3195D"/>
    <w:rsid w:val="00E33FAF"/>
    <w:rsid w:val="00E37F7F"/>
    <w:rsid w:val="00E4044C"/>
    <w:rsid w:val="00E43AC6"/>
    <w:rsid w:val="00E46BA9"/>
    <w:rsid w:val="00E46EAD"/>
    <w:rsid w:val="00E46EEE"/>
    <w:rsid w:val="00E71051"/>
    <w:rsid w:val="00E713FA"/>
    <w:rsid w:val="00E72233"/>
    <w:rsid w:val="00E84AA6"/>
    <w:rsid w:val="00E865E9"/>
    <w:rsid w:val="00E86AD6"/>
    <w:rsid w:val="00E87AFD"/>
    <w:rsid w:val="00E93AE5"/>
    <w:rsid w:val="00E947F4"/>
    <w:rsid w:val="00E9795C"/>
    <w:rsid w:val="00EA0DF6"/>
    <w:rsid w:val="00EA2ED4"/>
    <w:rsid w:val="00EA5BDC"/>
    <w:rsid w:val="00EB4BEA"/>
    <w:rsid w:val="00EC3279"/>
    <w:rsid w:val="00EC5113"/>
    <w:rsid w:val="00EC6816"/>
    <w:rsid w:val="00ED2E10"/>
    <w:rsid w:val="00ED3D91"/>
    <w:rsid w:val="00ED66B4"/>
    <w:rsid w:val="00ED7A02"/>
    <w:rsid w:val="00EE22AD"/>
    <w:rsid w:val="00EE4353"/>
    <w:rsid w:val="00EF0601"/>
    <w:rsid w:val="00EF07CC"/>
    <w:rsid w:val="00EF0AE6"/>
    <w:rsid w:val="00F005B2"/>
    <w:rsid w:val="00F00FCD"/>
    <w:rsid w:val="00F05850"/>
    <w:rsid w:val="00F05AED"/>
    <w:rsid w:val="00F06280"/>
    <w:rsid w:val="00F0643F"/>
    <w:rsid w:val="00F07BBE"/>
    <w:rsid w:val="00F12533"/>
    <w:rsid w:val="00F15E73"/>
    <w:rsid w:val="00F22290"/>
    <w:rsid w:val="00F25291"/>
    <w:rsid w:val="00F3600B"/>
    <w:rsid w:val="00F3661D"/>
    <w:rsid w:val="00F41CDC"/>
    <w:rsid w:val="00F504ED"/>
    <w:rsid w:val="00F52F78"/>
    <w:rsid w:val="00F53A75"/>
    <w:rsid w:val="00F70612"/>
    <w:rsid w:val="00F806C8"/>
    <w:rsid w:val="00F81FDB"/>
    <w:rsid w:val="00F82E4A"/>
    <w:rsid w:val="00F86AE4"/>
    <w:rsid w:val="00F87A4D"/>
    <w:rsid w:val="00FA2061"/>
    <w:rsid w:val="00FA26F3"/>
    <w:rsid w:val="00FA6691"/>
    <w:rsid w:val="00FB3488"/>
    <w:rsid w:val="00FB7E29"/>
    <w:rsid w:val="00FC0804"/>
    <w:rsid w:val="00FC2091"/>
    <w:rsid w:val="00FC2A26"/>
    <w:rsid w:val="00FC3660"/>
    <w:rsid w:val="00FC4EE7"/>
    <w:rsid w:val="00FC7A47"/>
    <w:rsid w:val="00FD131E"/>
    <w:rsid w:val="00FD5254"/>
    <w:rsid w:val="00FD7109"/>
    <w:rsid w:val="00FE1418"/>
    <w:rsid w:val="00FE635D"/>
    <w:rsid w:val="00FE6D5C"/>
    <w:rsid w:val="00FE756B"/>
    <w:rsid w:val="00FF27FA"/>
    <w:rsid w:val="00FF2B2A"/>
    <w:rsid w:val="00FF4613"/>
    <w:rsid w:val="00FF60BC"/>
    <w:rsid w:val="00FF6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BB9A68C"/>
  <w15:docId w15:val="{CFFA43DA-B5B8-4F1B-ABA9-82300F7C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US" w:bidi="ar-SA"/>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09C"/>
    <w:pPr>
      <w:jc w:val="both"/>
    </w:pPr>
    <w:rPr>
      <w:sz w:val="21"/>
      <w:szCs w:val="20"/>
    </w:rPr>
  </w:style>
  <w:style w:type="paragraph" w:styleId="Heading1">
    <w:name w:val="heading 1"/>
    <w:basedOn w:val="Heading2"/>
    <w:next w:val="Normal"/>
    <w:link w:val="Heading1Char"/>
    <w:uiPriority w:val="9"/>
    <w:qFormat/>
    <w:rsid w:val="00E43AC6"/>
    <w:pPr>
      <w:spacing w:before="240" w:after="60" w:line="240" w:lineRule="auto"/>
      <w:outlineLvl w:val="0"/>
    </w:pPr>
    <w:rPr>
      <w:rFonts w:eastAsia="Times New Roman" w:cstheme="minorHAnsi"/>
      <w:bCs/>
      <w:iCs/>
      <w:sz w:val="28"/>
      <w:szCs w:val="28"/>
    </w:rPr>
  </w:style>
  <w:style w:type="paragraph" w:styleId="Heading2">
    <w:name w:val="heading 2"/>
    <w:basedOn w:val="Normal"/>
    <w:next w:val="Normal"/>
    <w:link w:val="Heading2Char"/>
    <w:uiPriority w:val="9"/>
    <w:unhideWhenUsed/>
    <w:qFormat/>
    <w:rsid w:val="00402D22"/>
    <w:pPr>
      <w:keepNext/>
      <w:outlineLvl w:val="1"/>
    </w:pPr>
    <w:rPr>
      <w:b/>
      <w:sz w:val="24"/>
    </w:rPr>
  </w:style>
  <w:style w:type="paragraph" w:styleId="Heading3">
    <w:name w:val="heading 3"/>
    <w:basedOn w:val="Normal"/>
    <w:next w:val="Normal"/>
    <w:link w:val="Heading3Char"/>
    <w:uiPriority w:val="9"/>
    <w:unhideWhenUsed/>
    <w:qFormat/>
    <w:rsid w:val="00CD7BEF"/>
    <w:pPr>
      <w:outlineLvl w:val="2"/>
    </w:pPr>
    <w:rPr>
      <w:b/>
      <w:bCs/>
    </w:rPr>
  </w:style>
  <w:style w:type="paragraph" w:styleId="Heading4">
    <w:name w:val="heading 4"/>
    <w:basedOn w:val="Normal"/>
    <w:next w:val="Normal"/>
    <w:link w:val="Heading4Char"/>
    <w:uiPriority w:val="9"/>
    <w:semiHidden/>
    <w:unhideWhenUsed/>
    <w:qFormat/>
    <w:rsid w:val="00456254"/>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semiHidden/>
    <w:unhideWhenUsed/>
    <w:qFormat/>
    <w:rsid w:val="00456254"/>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semiHidden/>
    <w:unhideWhenUsed/>
    <w:qFormat/>
    <w:rsid w:val="00456254"/>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456254"/>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456254"/>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6254"/>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456254"/>
    <w:pPr>
      <w:spacing w:before="0" w:after="0"/>
      <w:jc w:val="right"/>
    </w:pPr>
    <w:rPr>
      <w:color w:val="1F497D" w:themeColor="text2"/>
      <w:sz w:val="16"/>
    </w:rPr>
  </w:style>
  <w:style w:type="character" w:customStyle="1" w:styleId="HeaderChar">
    <w:name w:val="Header Char"/>
    <w:basedOn w:val="DefaultParagraphFont"/>
    <w:link w:val="Header"/>
    <w:rsid w:val="00456254"/>
    <w:rPr>
      <w:color w:val="1F497D" w:themeColor="text2"/>
      <w:sz w:val="16"/>
      <w:szCs w:val="20"/>
    </w:rPr>
  </w:style>
  <w:style w:type="paragraph" w:styleId="Footer">
    <w:name w:val="footer"/>
    <w:basedOn w:val="Normal"/>
    <w:link w:val="FooterChar"/>
    <w:qFormat/>
    <w:rsid w:val="00456254"/>
    <w:pPr>
      <w:spacing w:before="0" w:after="0"/>
    </w:pPr>
    <w:rPr>
      <w:color w:val="1F497D" w:themeColor="text2"/>
      <w:sz w:val="16"/>
    </w:rPr>
  </w:style>
  <w:style w:type="character" w:customStyle="1" w:styleId="FooterChar">
    <w:name w:val="Footer Char"/>
    <w:basedOn w:val="DefaultParagraphFont"/>
    <w:link w:val="Footer"/>
    <w:rsid w:val="00456254"/>
    <w:rPr>
      <w:color w:val="1F497D" w:themeColor="text2"/>
      <w:sz w:val="16"/>
      <w:szCs w:val="20"/>
    </w:rPr>
  </w:style>
  <w:style w:type="paragraph" w:styleId="BalloonText">
    <w:name w:val="Balloon Text"/>
    <w:basedOn w:val="Normal"/>
    <w:link w:val="BalloonTextChar"/>
    <w:uiPriority w:val="99"/>
    <w:semiHidden/>
    <w:unhideWhenUsed/>
    <w:rsid w:val="00456254"/>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254"/>
    <w:rPr>
      <w:rFonts w:ascii="Tahoma" w:hAnsi="Tahoma" w:cs="Tahoma"/>
      <w:sz w:val="16"/>
      <w:szCs w:val="16"/>
    </w:rPr>
  </w:style>
  <w:style w:type="paragraph" w:customStyle="1" w:styleId="Instructions">
    <w:name w:val="Instructions"/>
    <w:basedOn w:val="Normal"/>
    <w:link w:val="InstructionsChar"/>
    <w:qFormat/>
    <w:rsid w:val="00BB45CA"/>
    <w:rPr>
      <w:i/>
      <w:color w:val="FF0000"/>
    </w:rPr>
  </w:style>
  <w:style w:type="character" w:customStyle="1" w:styleId="InstructionsChar">
    <w:name w:val="Instructions Char"/>
    <w:link w:val="Instructions"/>
    <w:rsid w:val="00BB45CA"/>
    <w:rPr>
      <w:i/>
      <w:color w:val="FF0000"/>
      <w:sz w:val="21"/>
      <w:szCs w:val="20"/>
    </w:rPr>
  </w:style>
  <w:style w:type="paragraph" w:customStyle="1" w:styleId="Heading2-table">
    <w:name w:val="Heading 2-table"/>
    <w:basedOn w:val="Heading2"/>
    <w:link w:val="Heading2-tableChar"/>
    <w:qFormat/>
    <w:rsid w:val="00456254"/>
    <w:pPr>
      <w:spacing w:before="60"/>
    </w:pPr>
  </w:style>
  <w:style w:type="character" w:customStyle="1" w:styleId="Heading2Char">
    <w:name w:val="Heading 2 Char"/>
    <w:basedOn w:val="DefaultParagraphFont"/>
    <w:link w:val="Heading2"/>
    <w:uiPriority w:val="9"/>
    <w:rsid w:val="00402D22"/>
    <w:rPr>
      <w:b/>
      <w:sz w:val="24"/>
      <w:szCs w:val="20"/>
    </w:rPr>
  </w:style>
  <w:style w:type="paragraph" w:customStyle="1" w:styleId="bullet1">
    <w:name w:val="bullet 1"/>
    <w:basedOn w:val="Normal"/>
    <w:link w:val="bullet1Char"/>
    <w:qFormat/>
    <w:rsid w:val="00B2394D"/>
    <w:pPr>
      <w:numPr>
        <w:numId w:val="1"/>
      </w:numPr>
      <w:spacing w:before="120" w:after="60" w:line="240" w:lineRule="auto"/>
    </w:pPr>
    <w:rPr>
      <w:sz w:val="20"/>
      <w:lang w:eastAsia="en-GB"/>
    </w:rPr>
  </w:style>
  <w:style w:type="character" w:customStyle="1" w:styleId="bullet1Char">
    <w:name w:val="bullet 1 Char"/>
    <w:link w:val="bullet1"/>
    <w:uiPriority w:val="99"/>
    <w:locked/>
    <w:rsid w:val="00B2394D"/>
    <w:rPr>
      <w:sz w:val="20"/>
      <w:szCs w:val="20"/>
      <w:lang w:eastAsia="en-GB"/>
    </w:rPr>
  </w:style>
  <w:style w:type="paragraph" w:customStyle="1" w:styleId="bullet2">
    <w:name w:val="bullet 2"/>
    <w:basedOn w:val="bullet1"/>
    <w:link w:val="bullet2Char"/>
    <w:qFormat/>
    <w:rsid w:val="00456254"/>
    <w:pPr>
      <w:numPr>
        <w:ilvl w:val="1"/>
        <w:numId w:val="8"/>
      </w:numPr>
    </w:pPr>
    <w:rPr>
      <w:sz w:val="21"/>
    </w:rPr>
  </w:style>
  <w:style w:type="paragraph" w:customStyle="1" w:styleId="Heading3-table">
    <w:name w:val="Heading 3 - table"/>
    <w:basedOn w:val="Heading3"/>
    <w:link w:val="Heading3-tableChar"/>
    <w:qFormat/>
    <w:rsid w:val="00191EB5"/>
  </w:style>
  <w:style w:type="character" w:customStyle="1" w:styleId="Heading3-tableChar">
    <w:name w:val="Heading 3 - table Char"/>
    <w:link w:val="Heading3-table"/>
    <w:rsid w:val="00191EB5"/>
    <w:rPr>
      <w:caps/>
      <w:color w:val="243F60" w:themeColor="accent1" w:themeShade="7F"/>
      <w:spacing w:val="15"/>
    </w:rPr>
  </w:style>
  <w:style w:type="character" w:customStyle="1" w:styleId="Heading3Char">
    <w:name w:val="Heading 3 Char"/>
    <w:basedOn w:val="DefaultParagraphFont"/>
    <w:link w:val="Heading3"/>
    <w:uiPriority w:val="9"/>
    <w:rsid w:val="00CD7BEF"/>
    <w:rPr>
      <w:b/>
      <w:bCs/>
      <w:sz w:val="21"/>
      <w:szCs w:val="20"/>
    </w:rPr>
  </w:style>
  <w:style w:type="paragraph" w:customStyle="1" w:styleId="bullet3">
    <w:name w:val="bullet 3"/>
    <w:basedOn w:val="Normal"/>
    <w:qFormat/>
    <w:rsid w:val="00456254"/>
    <w:pPr>
      <w:numPr>
        <w:numId w:val="9"/>
      </w:numPr>
    </w:pPr>
  </w:style>
  <w:style w:type="paragraph" w:customStyle="1" w:styleId="SOPreference">
    <w:name w:val="SOP reference"/>
    <w:basedOn w:val="bullet1"/>
    <w:link w:val="SOPreferenceChar"/>
    <w:uiPriority w:val="99"/>
    <w:qFormat/>
    <w:rsid w:val="00456254"/>
    <w:pPr>
      <w:numPr>
        <w:numId w:val="0"/>
      </w:numPr>
      <w:tabs>
        <w:tab w:val="num" w:pos="360"/>
      </w:tabs>
      <w:ind w:left="360" w:hanging="360"/>
    </w:pPr>
    <w:rPr>
      <w:color w:val="002060"/>
    </w:rPr>
  </w:style>
  <w:style w:type="character" w:customStyle="1" w:styleId="SOPreferenceChar">
    <w:name w:val="SOP reference Char"/>
    <w:link w:val="SOPreference"/>
    <w:uiPriority w:val="99"/>
    <w:rsid w:val="00456254"/>
    <w:rPr>
      <w:color w:val="002060"/>
      <w:sz w:val="20"/>
      <w:szCs w:val="20"/>
    </w:rPr>
  </w:style>
  <w:style w:type="paragraph" w:customStyle="1" w:styleId="Mainlistpoint">
    <w:name w:val="Main list point"/>
    <w:basedOn w:val="Normal"/>
    <w:qFormat/>
    <w:rsid w:val="00456254"/>
    <w:pPr>
      <w:numPr>
        <w:numId w:val="12"/>
      </w:numPr>
      <w:contextualSpacing/>
    </w:pPr>
    <w:rPr>
      <w:b/>
    </w:rPr>
  </w:style>
  <w:style w:type="paragraph" w:customStyle="1" w:styleId="Sublistpoint1">
    <w:name w:val="Sub list point 1"/>
    <w:basedOn w:val="Normal"/>
    <w:qFormat/>
    <w:rsid w:val="00456254"/>
    <w:pPr>
      <w:numPr>
        <w:ilvl w:val="1"/>
        <w:numId w:val="12"/>
      </w:numPr>
      <w:spacing w:after="0"/>
      <w:contextualSpacing/>
    </w:pPr>
  </w:style>
  <w:style w:type="paragraph" w:customStyle="1" w:styleId="Sublistpoint2">
    <w:name w:val="Sub list point 2"/>
    <w:basedOn w:val="Sublistpoint1"/>
    <w:qFormat/>
    <w:rsid w:val="00456254"/>
    <w:pPr>
      <w:numPr>
        <w:ilvl w:val="2"/>
      </w:numPr>
      <w:spacing w:before="0"/>
    </w:pPr>
  </w:style>
  <w:style w:type="paragraph" w:customStyle="1" w:styleId="Sublist2bullet">
    <w:name w:val="Sub list 2 bullet"/>
    <w:basedOn w:val="bullet1"/>
    <w:qFormat/>
    <w:rsid w:val="00456254"/>
    <w:pPr>
      <w:numPr>
        <w:numId w:val="0"/>
      </w:numPr>
    </w:pPr>
    <w:rPr>
      <w:sz w:val="21"/>
    </w:rPr>
  </w:style>
  <w:style w:type="paragraph" w:customStyle="1" w:styleId="NormalTable">
    <w:name w:val="Normal (Table)"/>
    <w:basedOn w:val="Normal"/>
    <w:link w:val="NormalTableChar"/>
    <w:qFormat/>
    <w:rsid w:val="00456254"/>
    <w:pPr>
      <w:spacing w:before="120" w:after="120"/>
    </w:pPr>
    <w:rPr>
      <w:sz w:val="20"/>
    </w:rPr>
  </w:style>
  <w:style w:type="character" w:customStyle="1" w:styleId="Heading1Char">
    <w:name w:val="Heading 1 Char"/>
    <w:basedOn w:val="DefaultParagraphFont"/>
    <w:link w:val="Heading1"/>
    <w:uiPriority w:val="9"/>
    <w:rsid w:val="00E43AC6"/>
    <w:rPr>
      <w:rFonts w:eastAsia="Times New Roman" w:cstheme="minorHAnsi"/>
      <w:b/>
      <w:bCs/>
      <w:iCs/>
      <w:sz w:val="28"/>
      <w:szCs w:val="28"/>
    </w:rPr>
  </w:style>
  <w:style w:type="character" w:customStyle="1" w:styleId="Heading4Char">
    <w:name w:val="Heading 4 Char"/>
    <w:basedOn w:val="DefaultParagraphFont"/>
    <w:link w:val="Heading4"/>
    <w:uiPriority w:val="9"/>
    <w:semiHidden/>
    <w:rsid w:val="00456254"/>
    <w:rPr>
      <w:caps/>
      <w:color w:val="365F91" w:themeColor="accent1" w:themeShade="BF"/>
      <w:spacing w:val="10"/>
    </w:rPr>
  </w:style>
  <w:style w:type="character" w:customStyle="1" w:styleId="Heading5Char">
    <w:name w:val="Heading 5 Char"/>
    <w:basedOn w:val="DefaultParagraphFont"/>
    <w:link w:val="Heading5"/>
    <w:uiPriority w:val="9"/>
    <w:semiHidden/>
    <w:rsid w:val="00456254"/>
    <w:rPr>
      <w:caps/>
      <w:color w:val="365F91" w:themeColor="accent1" w:themeShade="BF"/>
      <w:spacing w:val="10"/>
    </w:rPr>
  </w:style>
  <w:style w:type="character" w:customStyle="1" w:styleId="Heading6Char">
    <w:name w:val="Heading 6 Char"/>
    <w:basedOn w:val="DefaultParagraphFont"/>
    <w:link w:val="Heading6"/>
    <w:uiPriority w:val="9"/>
    <w:semiHidden/>
    <w:rsid w:val="00456254"/>
    <w:rPr>
      <w:caps/>
      <w:color w:val="365F91" w:themeColor="accent1" w:themeShade="BF"/>
      <w:spacing w:val="10"/>
    </w:rPr>
  </w:style>
  <w:style w:type="character" w:customStyle="1" w:styleId="Heading7Char">
    <w:name w:val="Heading 7 Char"/>
    <w:basedOn w:val="DefaultParagraphFont"/>
    <w:link w:val="Heading7"/>
    <w:uiPriority w:val="9"/>
    <w:semiHidden/>
    <w:rsid w:val="00456254"/>
    <w:rPr>
      <w:caps/>
      <w:color w:val="365F91" w:themeColor="accent1" w:themeShade="BF"/>
      <w:spacing w:val="10"/>
    </w:rPr>
  </w:style>
  <w:style w:type="character" w:customStyle="1" w:styleId="Heading8Char">
    <w:name w:val="Heading 8 Char"/>
    <w:basedOn w:val="DefaultParagraphFont"/>
    <w:link w:val="Heading8"/>
    <w:uiPriority w:val="9"/>
    <w:semiHidden/>
    <w:rsid w:val="00456254"/>
    <w:rPr>
      <w:caps/>
      <w:spacing w:val="10"/>
      <w:sz w:val="18"/>
      <w:szCs w:val="18"/>
    </w:rPr>
  </w:style>
  <w:style w:type="character" w:customStyle="1" w:styleId="Heading9Char">
    <w:name w:val="Heading 9 Char"/>
    <w:basedOn w:val="DefaultParagraphFont"/>
    <w:link w:val="Heading9"/>
    <w:uiPriority w:val="9"/>
    <w:semiHidden/>
    <w:rsid w:val="00456254"/>
    <w:rPr>
      <w:i/>
      <w:caps/>
      <w:spacing w:val="10"/>
      <w:sz w:val="18"/>
      <w:szCs w:val="18"/>
    </w:rPr>
  </w:style>
  <w:style w:type="paragraph" w:styleId="Caption">
    <w:name w:val="caption"/>
    <w:basedOn w:val="Normal"/>
    <w:next w:val="Normal"/>
    <w:unhideWhenUsed/>
    <w:qFormat/>
    <w:rsid w:val="00456254"/>
    <w:rPr>
      <w:b/>
      <w:bCs/>
      <w:color w:val="365F91" w:themeColor="accent1" w:themeShade="BF"/>
      <w:sz w:val="16"/>
      <w:szCs w:val="16"/>
    </w:rPr>
  </w:style>
  <w:style w:type="character" w:styleId="Hyperlink">
    <w:name w:val="Hyperlink"/>
    <w:uiPriority w:val="99"/>
    <w:qFormat/>
    <w:rsid w:val="00456254"/>
    <w:rPr>
      <w:color w:val="0000FF"/>
      <w:u w:val="single"/>
    </w:rPr>
  </w:style>
  <w:style w:type="character" w:styleId="FollowedHyperlink">
    <w:name w:val="FollowedHyperlink"/>
    <w:qFormat/>
    <w:rsid w:val="00456254"/>
    <w:rPr>
      <w:color w:val="800080"/>
      <w:u w:val="single"/>
    </w:rPr>
  </w:style>
  <w:style w:type="paragraph" w:styleId="TOCHeading">
    <w:name w:val="TOC Heading"/>
    <w:basedOn w:val="Heading1"/>
    <w:next w:val="Normal"/>
    <w:uiPriority w:val="39"/>
    <w:semiHidden/>
    <w:unhideWhenUsed/>
    <w:qFormat/>
    <w:rsid w:val="00456254"/>
    <w:pPr>
      <w:outlineLvl w:val="9"/>
    </w:pPr>
    <w:rPr>
      <w:lang w:bidi="en-US"/>
    </w:rPr>
  </w:style>
  <w:style w:type="paragraph" w:styleId="CommentText">
    <w:name w:val="annotation text"/>
    <w:basedOn w:val="Normal"/>
    <w:link w:val="CommentTextChar"/>
    <w:uiPriority w:val="99"/>
    <w:rsid w:val="006E6D77"/>
    <w:pPr>
      <w:spacing w:before="60" w:after="60" w:line="240" w:lineRule="auto"/>
    </w:pPr>
    <w:rPr>
      <w:rFonts w:ascii="Arial" w:eastAsia="Times New Roman" w:hAnsi="Arial" w:cs="Times New Roman"/>
      <w:sz w:val="20"/>
    </w:rPr>
  </w:style>
  <w:style w:type="character" w:customStyle="1" w:styleId="CommentTextChar">
    <w:name w:val="Comment Text Char"/>
    <w:basedOn w:val="DefaultParagraphFont"/>
    <w:link w:val="CommentText"/>
    <w:uiPriority w:val="99"/>
    <w:rsid w:val="006E6D77"/>
    <w:rPr>
      <w:rFonts w:ascii="Arial" w:eastAsia="Times New Roman" w:hAnsi="Arial" w:cs="Times New Roman"/>
      <w:sz w:val="20"/>
      <w:szCs w:val="20"/>
    </w:rPr>
  </w:style>
  <w:style w:type="paragraph" w:styleId="List">
    <w:name w:val="List"/>
    <w:aliases w:val="Numberlist 1"/>
    <w:basedOn w:val="Normal"/>
    <w:rsid w:val="006E6D77"/>
    <w:pPr>
      <w:tabs>
        <w:tab w:val="num" w:pos="360"/>
      </w:tabs>
      <w:spacing w:before="120" w:after="60" w:line="240" w:lineRule="auto"/>
      <w:ind w:left="340" w:hanging="340"/>
    </w:pPr>
    <w:rPr>
      <w:rFonts w:ascii="Arial" w:eastAsia="Times New Roman" w:hAnsi="Arial" w:cs="Times New Roman"/>
      <w:sz w:val="20"/>
    </w:rPr>
  </w:style>
  <w:style w:type="character" w:styleId="CommentReference">
    <w:name w:val="annotation reference"/>
    <w:rsid w:val="006E6D77"/>
    <w:rPr>
      <w:rFonts w:cs="Times New Roman"/>
      <w:sz w:val="16"/>
      <w:szCs w:val="16"/>
    </w:rPr>
  </w:style>
  <w:style w:type="character" w:customStyle="1" w:styleId="bullet2Char">
    <w:name w:val="bullet 2 Char"/>
    <w:basedOn w:val="DefaultParagraphFont"/>
    <w:link w:val="bullet2"/>
    <w:rsid w:val="006E6D77"/>
    <w:rPr>
      <w:sz w:val="21"/>
      <w:szCs w:val="20"/>
    </w:rPr>
  </w:style>
  <w:style w:type="table" w:styleId="TableGrid">
    <w:name w:val="Table Grid"/>
    <w:basedOn w:val="TableNormal"/>
    <w:uiPriority w:val="59"/>
    <w:rsid w:val="00E9795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90DC8"/>
    <w:pPr>
      <w:spacing w:before="200"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090DC8"/>
    <w:rPr>
      <w:rFonts w:ascii="Arial" w:eastAsia="Times New Roman" w:hAnsi="Arial" w:cs="Times New Roman"/>
      <w:b/>
      <w:bCs/>
      <w:sz w:val="20"/>
      <w:szCs w:val="20"/>
    </w:rPr>
  </w:style>
  <w:style w:type="paragraph" w:customStyle="1" w:styleId="Heading4subsection">
    <w:name w:val="Heading 4 subsection"/>
    <w:basedOn w:val="Heading4"/>
    <w:qFormat/>
    <w:rsid w:val="00B93145"/>
  </w:style>
  <w:style w:type="paragraph" w:customStyle="1" w:styleId="Instructions8pt">
    <w:name w:val="Instructions 8 pt"/>
    <w:basedOn w:val="Normal"/>
    <w:link w:val="Instructions8ptCharChar"/>
    <w:rsid w:val="004F2CA0"/>
    <w:pPr>
      <w:spacing w:before="60" w:after="60" w:line="240" w:lineRule="auto"/>
    </w:pPr>
    <w:rPr>
      <w:rFonts w:ascii="Arial" w:eastAsia="Times New Roman" w:hAnsi="Arial" w:cs="Times New Roman"/>
      <w:i/>
      <w:color w:val="FF0000"/>
      <w:sz w:val="16"/>
    </w:rPr>
  </w:style>
  <w:style w:type="character" w:customStyle="1" w:styleId="Instructions8ptCharChar">
    <w:name w:val="Instructions 8 pt Char Char"/>
    <w:basedOn w:val="InstructionsChar"/>
    <w:link w:val="Instructions8pt"/>
    <w:rsid w:val="004F2CA0"/>
    <w:rPr>
      <w:rFonts w:ascii="Arial" w:eastAsia="Times New Roman" w:hAnsi="Arial" w:cs="Times New Roman"/>
      <w:i/>
      <w:color w:val="FF0000"/>
      <w:sz w:val="16"/>
      <w:szCs w:val="20"/>
    </w:rPr>
  </w:style>
  <w:style w:type="paragraph" w:customStyle="1" w:styleId="PreIndexHeading1">
    <w:name w:val="PreIndexHeading1"/>
    <w:basedOn w:val="Heading1"/>
    <w:link w:val="PreIndexHeading1Char"/>
    <w:rsid w:val="006D7E90"/>
  </w:style>
  <w:style w:type="paragraph" w:customStyle="1" w:styleId="PreIndexHeading3">
    <w:name w:val="PreIndexHeading3"/>
    <w:basedOn w:val="Heading3"/>
    <w:link w:val="PreIndexHeading3Char"/>
    <w:rsid w:val="006D7E90"/>
  </w:style>
  <w:style w:type="character" w:customStyle="1" w:styleId="PreIndexHeading1Char">
    <w:name w:val="PreIndexHeading1 Char"/>
    <w:basedOn w:val="Heading1Char"/>
    <w:link w:val="PreIndexHeading1"/>
    <w:rsid w:val="006D7E90"/>
    <w:rPr>
      <w:rFonts w:eastAsia="Times New Roman" w:cstheme="minorHAnsi"/>
      <w:b/>
      <w:bCs/>
      <w:iCs/>
      <w:caps w:val="0"/>
      <w:color w:val="FFFFFF" w:themeColor="background1"/>
      <w:spacing w:val="15"/>
      <w:sz w:val="28"/>
      <w:szCs w:val="28"/>
      <w:shd w:val="clear" w:color="auto" w:fill="4F81BD" w:themeFill="accent1"/>
    </w:rPr>
  </w:style>
  <w:style w:type="character" w:customStyle="1" w:styleId="PreIndexHeading3Char">
    <w:name w:val="PreIndexHeading3 Char"/>
    <w:basedOn w:val="Heading3Char"/>
    <w:link w:val="PreIndexHeading3"/>
    <w:rsid w:val="006D7E90"/>
    <w:rPr>
      <w:b/>
      <w:bCs/>
      <w:caps w:val="0"/>
      <w:color w:val="243F60" w:themeColor="accent1" w:themeShade="7F"/>
      <w:spacing w:val="15"/>
      <w:sz w:val="21"/>
      <w:szCs w:val="20"/>
    </w:rPr>
  </w:style>
  <w:style w:type="paragraph" w:styleId="TOC1">
    <w:name w:val="toc 1"/>
    <w:basedOn w:val="Normal"/>
    <w:next w:val="Normal"/>
    <w:autoRedefine/>
    <w:uiPriority w:val="39"/>
    <w:unhideWhenUsed/>
    <w:rsid w:val="0088505C"/>
    <w:pPr>
      <w:spacing w:after="100"/>
    </w:pPr>
  </w:style>
  <w:style w:type="paragraph" w:styleId="TOC3">
    <w:name w:val="toc 3"/>
    <w:basedOn w:val="Normal"/>
    <w:next w:val="Normal"/>
    <w:autoRedefine/>
    <w:uiPriority w:val="39"/>
    <w:unhideWhenUsed/>
    <w:rsid w:val="0088505C"/>
    <w:pPr>
      <w:spacing w:after="100"/>
      <w:ind w:left="420"/>
    </w:pPr>
  </w:style>
  <w:style w:type="paragraph" w:styleId="TOC2">
    <w:name w:val="toc 2"/>
    <w:basedOn w:val="Normal"/>
    <w:next w:val="Normal"/>
    <w:autoRedefine/>
    <w:uiPriority w:val="39"/>
    <w:unhideWhenUsed/>
    <w:rsid w:val="0088505C"/>
    <w:pPr>
      <w:spacing w:after="100"/>
      <w:ind w:left="210"/>
    </w:pPr>
  </w:style>
  <w:style w:type="paragraph" w:customStyle="1" w:styleId="Numberedheading2">
    <w:name w:val="Numbered heading 2"/>
    <w:basedOn w:val="Heading2-table"/>
    <w:link w:val="Numberedheading2Char"/>
    <w:rsid w:val="00C8278E"/>
    <w:pPr>
      <w:numPr>
        <w:ilvl w:val="1"/>
        <w:numId w:val="17"/>
      </w:numPr>
    </w:pPr>
  </w:style>
  <w:style w:type="paragraph" w:customStyle="1" w:styleId="Numberedheading1">
    <w:name w:val="Numbered heading 1"/>
    <w:basedOn w:val="Heading1"/>
    <w:qFormat/>
    <w:rsid w:val="00D22717"/>
    <w:pPr>
      <w:numPr>
        <w:numId w:val="17"/>
      </w:numPr>
    </w:pPr>
  </w:style>
  <w:style w:type="paragraph" w:customStyle="1" w:styleId="Numberedheading3">
    <w:name w:val="Numbered heading 3"/>
    <w:basedOn w:val="Heading3-table"/>
    <w:rsid w:val="005B191A"/>
    <w:pPr>
      <w:numPr>
        <w:ilvl w:val="2"/>
        <w:numId w:val="17"/>
      </w:numPr>
    </w:pPr>
  </w:style>
  <w:style w:type="paragraph" w:styleId="ListParagraph">
    <w:name w:val="List Paragraph"/>
    <w:basedOn w:val="Normal"/>
    <w:link w:val="ListParagraphChar"/>
    <w:uiPriority w:val="34"/>
    <w:qFormat/>
    <w:rsid w:val="005B191A"/>
    <w:pPr>
      <w:ind w:left="720"/>
      <w:contextualSpacing/>
    </w:pPr>
  </w:style>
  <w:style w:type="paragraph" w:customStyle="1" w:styleId="Number1">
    <w:name w:val="Number1"/>
    <w:basedOn w:val="Normal"/>
    <w:link w:val="Number1Char"/>
    <w:uiPriority w:val="99"/>
    <w:rsid w:val="005B191A"/>
    <w:pPr>
      <w:widowControl w:val="0"/>
      <w:tabs>
        <w:tab w:val="left" w:pos="397"/>
      </w:tabs>
      <w:adjustRightInd w:val="0"/>
      <w:spacing w:before="60" w:after="60" w:line="240" w:lineRule="auto"/>
      <w:ind w:left="397" w:hanging="397"/>
      <w:textAlignment w:val="baseline"/>
    </w:pPr>
    <w:rPr>
      <w:rFonts w:ascii="Arial" w:eastAsia="Times New Roman" w:hAnsi="Arial" w:cs="Times New Roman"/>
      <w:sz w:val="20"/>
      <w:szCs w:val="16"/>
    </w:rPr>
  </w:style>
  <w:style w:type="character" w:customStyle="1" w:styleId="Number1Char">
    <w:name w:val="Number1 Char"/>
    <w:basedOn w:val="DefaultParagraphFont"/>
    <w:link w:val="Number1"/>
    <w:uiPriority w:val="99"/>
    <w:locked/>
    <w:rsid w:val="005B191A"/>
    <w:rPr>
      <w:rFonts w:ascii="Arial" w:eastAsia="Times New Roman" w:hAnsi="Arial" w:cs="Times New Roman"/>
      <w:sz w:val="20"/>
      <w:szCs w:val="16"/>
    </w:rPr>
  </w:style>
  <w:style w:type="paragraph" w:customStyle="1" w:styleId="Numbered">
    <w:name w:val="Numbered"/>
    <w:basedOn w:val="NormalTable"/>
    <w:qFormat/>
    <w:rsid w:val="00584058"/>
    <w:pPr>
      <w:numPr>
        <w:numId w:val="23"/>
      </w:numPr>
    </w:pPr>
  </w:style>
  <w:style w:type="paragraph" w:styleId="Revision">
    <w:name w:val="Revision"/>
    <w:hidden/>
    <w:uiPriority w:val="99"/>
    <w:semiHidden/>
    <w:rsid w:val="00CF584C"/>
    <w:pPr>
      <w:spacing w:before="0" w:after="0" w:line="240" w:lineRule="auto"/>
    </w:pPr>
    <w:rPr>
      <w:sz w:val="21"/>
      <w:szCs w:val="20"/>
    </w:rPr>
  </w:style>
  <w:style w:type="character" w:customStyle="1" w:styleId="InstructionsChar1">
    <w:name w:val="Instructions Char1"/>
    <w:basedOn w:val="DefaultParagraphFont"/>
    <w:rsid w:val="00584058"/>
    <w:rPr>
      <w:i/>
      <w:iCs/>
      <w:color w:val="FF0000"/>
      <w:sz w:val="22"/>
      <w:lang w:val="en-GB" w:eastAsia="en-US" w:bidi="ar-SA"/>
    </w:rPr>
  </w:style>
  <w:style w:type="paragraph" w:customStyle="1" w:styleId="Instructionstable">
    <w:name w:val="Instructions (table)"/>
    <w:basedOn w:val="NormalTable"/>
    <w:link w:val="InstructionstableChar"/>
    <w:rsid w:val="00584058"/>
    <w:rPr>
      <w:i/>
      <w:color w:val="FF0000"/>
    </w:rPr>
  </w:style>
  <w:style w:type="paragraph" w:customStyle="1" w:styleId="instructions0">
    <w:name w:val="instructions"/>
    <w:basedOn w:val="Normal"/>
    <w:link w:val="instructionsChar0"/>
    <w:rsid w:val="002E563A"/>
    <w:pPr>
      <w:spacing w:before="180" w:after="120" w:line="240" w:lineRule="auto"/>
    </w:pPr>
    <w:rPr>
      <w:rFonts w:ascii="Times New Roman" w:eastAsia="Times New Roman" w:hAnsi="Times New Roman" w:cs="Times New Roman"/>
      <w:i/>
      <w:iCs/>
      <w:color w:val="FF0000"/>
      <w:sz w:val="22"/>
    </w:rPr>
  </w:style>
  <w:style w:type="character" w:customStyle="1" w:styleId="NormalTableChar">
    <w:name w:val="Normal (Table) Char"/>
    <w:basedOn w:val="DefaultParagraphFont"/>
    <w:link w:val="NormalTable"/>
    <w:rsid w:val="00584058"/>
    <w:rPr>
      <w:sz w:val="20"/>
      <w:szCs w:val="20"/>
    </w:rPr>
  </w:style>
  <w:style w:type="character" w:customStyle="1" w:styleId="InstructionstableChar">
    <w:name w:val="Instructions (table) Char"/>
    <w:basedOn w:val="NormalTableChar"/>
    <w:link w:val="Instructionstable"/>
    <w:rsid w:val="00584058"/>
    <w:rPr>
      <w:i/>
      <w:color w:val="FF0000"/>
      <w:sz w:val="20"/>
      <w:szCs w:val="20"/>
    </w:rPr>
  </w:style>
  <w:style w:type="character" w:customStyle="1" w:styleId="instructionsChar0">
    <w:name w:val="instructions Char"/>
    <w:basedOn w:val="DefaultParagraphFont"/>
    <w:link w:val="instructions0"/>
    <w:rsid w:val="002E563A"/>
    <w:rPr>
      <w:rFonts w:ascii="Times New Roman" w:eastAsia="Times New Roman" w:hAnsi="Times New Roman" w:cs="Times New Roman"/>
      <w:i/>
      <w:iCs/>
      <w:color w:val="FF0000"/>
      <w:szCs w:val="20"/>
    </w:rPr>
  </w:style>
  <w:style w:type="character" w:customStyle="1" w:styleId="instructionsCharChar">
    <w:name w:val="instructions Char Char"/>
    <w:basedOn w:val="DefaultParagraphFont"/>
    <w:rsid w:val="002E563A"/>
    <w:rPr>
      <w:i/>
      <w:iCs/>
      <w:color w:val="FF0000"/>
      <w:sz w:val="22"/>
      <w:lang w:val="en-GB" w:eastAsia="en-US" w:bidi="ar-SA"/>
    </w:rPr>
  </w:style>
  <w:style w:type="paragraph" w:styleId="NoSpacing">
    <w:name w:val="No Spacing"/>
    <w:uiPriority w:val="1"/>
    <w:qFormat/>
    <w:rsid w:val="00EE22AD"/>
    <w:pPr>
      <w:spacing w:before="0" w:after="0" w:line="240" w:lineRule="auto"/>
    </w:pPr>
    <w:rPr>
      <w:sz w:val="21"/>
      <w:szCs w:val="20"/>
    </w:rPr>
  </w:style>
  <w:style w:type="character" w:customStyle="1" w:styleId="BoxChar">
    <w:name w:val="Box Char"/>
    <w:basedOn w:val="DefaultParagraphFont"/>
    <w:rsid w:val="007013BD"/>
    <w:rPr>
      <w:rFonts w:ascii="Arial" w:hAnsi="Arial" w:cs="Arial"/>
      <w:bCs/>
      <w:sz w:val="40"/>
      <w:lang w:val="en-GB" w:eastAsia="en-US" w:bidi="ar-SA"/>
    </w:rPr>
  </w:style>
  <w:style w:type="paragraph" w:customStyle="1" w:styleId="EndNoteBibliography">
    <w:name w:val="EndNote Bibliography"/>
    <w:basedOn w:val="Normal"/>
    <w:link w:val="EndNoteBibliographyChar"/>
    <w:uiPriority w:val="99"/>
    <w:rsid w:val="00372FC1"/>
    <w:pPr>
      <w:spacing w:before="120" w:after="120" w:line="240" w:lineRule="auto"/>
    </w:pPr>
    <w:rPr>
      <w:rFonts w:ascii="Calibri" w:eastAsia="Times New Roman" w:hAnsi="Calibri" w:cs="Calibri"/>
      <w:noProof/>
      <w:sz w:val="20"/>
      <w:szCs w:val="22"/>
      <w:lang w:val="en-US"/>
    </w:rPr>
  </w:style>
  <w:style w:type="character" w:customStyle="1" w:styleId="EndNoteBibliographyChar">
    <w:name w:val="EndNote Bibliography Char"/>
    <w:basedOn w:val="DefaultParagraphFont"/>
    <w:link w:val="EndNoteBibliography"/>
    <w:uiPriority w:val="99"/>
    <w:rsid w:val="00372FC1"/>
    <w:rPr>
      <w:rFonts w:ascii="Calibri" w:eastAsia="Times New Roman" w:hAnsi="Calibri" w:cs="Calibri"/>
      <w:noProof/>
      <w:sz w:val="20"/>
      <w:lang w:val="en-US"/>
    </w:rPr>
  </w:style>
  <w:style w:type="paragraph" w:customStyle="1" w:styleId="NumHeading2">
    <w:name w:val="Num Heading 2"/>
    <w:basedOn w:val="Numberedheading2"/>
    <w:link w:val="NumHeading2Char"/>
    <w:qFormat/>
    <w:rsid w:val="00D22717"/>
  </w:style>
  <w:style w:type="character" w:customStyle="1" w:styleId="Heading2-tableChar">
    <w:name w:val="Heading 2-table Char"/>
    <w:basedOn w:val="Heading2Char"/>
    <w:link w:val="Heading2-table"/>
    <w:rsid w:val="00D22717"/>
    <w:rPr>
      <w:b/>
      <w:sz w:val="24"/>
      <w:szCs w:val="20"/>
    </w:rPr>
  </w:style>
  <w:style w:type="character" w:customStyle="1" w:styleId="Numberedheading2Char">
    <w:name w:val="Numbered heading 2 Char"/>
    <w:basedOn w:val="Heading2-tableChar"/>
    <w:link w:val="Numberedheading2"/>
    <w:rsid w:val="00D22717"/>
    <w:rPr>
      <w:b/>
      <w:sz w:val="24"/>
      <w:szCs w:val="20"/>
    </w:rPr>
  </w:style>
  <w:style w:type="character" w:customStyle="1" w:styleId="NumHeading2Char">
    <w:name w:val="Num Heading 2 Char"/>
    <w:basedOn w:val="Numberedheading2Char"/>
    <w:link w:val="NumHeading2"/>
    <w:rsid w:val="00D22717"/>
    <w:rPr>
      <w:b/>
      <w:sz w:val="24"/>
      <w:szCs w:val="20"/>
    </w:rPr>
  </w:style>
  <w:style w:type="paragraph" w:customStyle="1" w:styleId="EndNoteBibliographyTitle">
    <w:name w:val="EndNote Bibliography Title"/>
    <w:basedOn w:val="Normal"/>
    <w:link w:val="EndNoteBibliographyTitleChar"/>
    <w:rsid w:val="008F3DF7"/>
    <w:pPr>
      <w:spacing w:after="0"/>
      <w:jc w:val="center"/>
    </w:pPr>
    <w:rPr>
      <w:rFonts w:ascii="Calibri" w:hAnsi="Calibri" w:cs="Calibri"/>
      <w:noProof/>
      <w:sz w:val="20"/>
      <w:lang w:val="en-US"/>
    </w:rPr>
  </w:style>
  <w:style w:type="character" w:customStyle="1" w:styleId="EndNoteBibliographyTitleChar">
    <w:name w:val="EndNote Bibliography Title Char"/>
    <w:basedOn w:val="InstructionsChar"/>
    <w:link w:val="EndNoteBibliographyTitle"/>
    <w:rsid w:val="008F3DF7"/>
    <w:rPr>
      <w:rFonts w:ascii="Calibri" w:hAnsi="Calibri" w:cs="Calibri"/>
      <w:i w:val="0"/>
      <w:noProof/>
      <w:color w:val="FF0000"/>
      <w:sz w:val="20"/>
      <w:szCs w:val="20"/>
      <w:lang w:val="en-US"/>
    </w:rPr>
  </w:style>
  <w:style w:type="character" w:customStyle="1" w:styleId="Onopgelostemelding1">
    <w:name w:val="Onopgeloste melding1"/>
    <w:basedOn w:val="DefaultParagraphFont"/>
    <w:uiPriority w:val="99"/>
    <w:semiHidden/>
    <w:unhideWhenUsed/>
    <w:rsid w:val="00464975"/>
    <w:rPr>
      <w:color w:val="605E5C"/>
      <w:shd w:val="clear" w:color="auto" w:fill="E1DFDD"/>
    </w:rPr>
  </w:style>
  <w:style w:type="paragraph" w:customStyle="1" w:styleId="Default">
    <w:name w:val="Default"/>
    <w:rsid w:val="00D2674C"/>
    <w:pPr>
      <w:autoSpaceDE w:val="0"/>
      <w:autoSpaceDN w:val="0"/>
      <w:adjustRightInd w:val="0"/>
      <w:spacing w:before="0"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D2674C"/>
    <w:rPr>
      <w:color w:val="605E5C"/>
      <w:shd w:val="clear" w:color="auto" w:fill="E1DFDD"/>
    </w:rPr>
  </w:style>
  <w:style w:type="character" w:styleId="Strong">
    <w:name w:val="Strong"/>
    <w:basedOn w:val="DefaultParagraphFont"/>
    <w:uiPriority w:val="22"/>
    <w:qFormat/>
    <w:rsid w:val="00C77B5C"/>
    <w:rPr>
      <w:b/>
      <w:bCs/>
    </w:rPr>
  </w:style>
  <w:style w:type="character" w:customStyle="1" w:styleId="ListParagraphChar">
    <w:name w:val="List Paragraph Char"/>
    <w:link w:val="ListParagraph"/>
    <w:uiPriority w:val="34"/>
    <w:locked/>
    <w:rsid w:val="00AD623B"/>
    <w:rPr>
      <w:sz w:val="21"/>
      <w:szCs w:val="20"/>
    </w:rPr>
  </w:style>
  <w:style w:type="character" w:customStyle="1" w:styleId="UnresolvedMention">
    <w:name w:val="Unresolved Mention"/>
    <w:basedOn w:val="DefaultParagraphFont"/>
    <w:uiPriority w:val="99"/>
    <w:semiHidden/>
    <w:unhideWhenUsed/>
    <w:rsid w:val="001D45A0"/>
    <w:rPr>
      <w:color w:val="605E5C"/>
      <w:shd w:val="clear" w:color="auto" w:fill="E1DFDD"/>
    </w:rPr>
  </w:style>
  <w:style w:type="character" w:styleId="LineNumber">
    <w:name w:val="line number"/>
    <w:basedOn w:val="DefaultParagraphFont"/>
    <w:uiPriority w:val="99"/>
    <w:semiHidden/>
    <w:unhideWhenUsed/>
    <w:rsid w:val="00CF7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035363">
      <w:bodyDiv w:val="1"/>
      <w:marLeft w:val="0"/>
      <w:marRight w:val="0"/>
      <w:marTop w:val="0"/>
      <w:marBottom w:val="0"/>
      <w:divBdr>
        <w:top w:val="none" w:sz="0" w:space="0" w:color="auto"/>
        <w:left w:val="none" w:sz="0" w:space="0" w:color="auto"/>
        <w:bottom w:val="none" w:sz="0" w:space="0" w:color="auto"/>
        <w:right w:val="none" w:sz="0" w:space="0" w:color="auto"/>
      </w:divBdr>
      <w:divsChild>
        <w:div w:id="1254313978">
          <w:marLeft w:val="0"/>
          <w:marRight w:val="0"/>
          <w:marTop w:val="0"/>
          <w:marBottom w:val="0"/>
          <w:divBdr>
            <w:top w:val="none" w:sz="0" w:space="0" w:color="auto"/>
            <w:left w:val="none" w:sz="0" w:space="0" w:color="auto"/>
            <w:bottom w:val="none" w:sz="0" w:space="0" w:color="auto"/>
            <w:right w:val="none" w:sz="0" w:space="0" w:color="auto"/>
          </w:divBdr>
          <w:divsChild>
            <w:div w:id="314115615">
              <w:marLeft w:val="0"/>
              <w:marRight w:val="0"/>
              <w:marTop w:val="0"/>
              <w:marBottom w:val="0"/>
              <w:divBdr>
                <w:top w:val="none" w:sz="0" w:space="0" w:color="auto"/>
                <w:left w:val="none" w:sz="0" w:space="0" w:color="auto"/>
                <w:bottom w:val="none" w:sz="0" w:space="0" w:color="auto"/>
                <w:right w:val="none" w:sz="0" w:space="0" w:color="auto"/>
              </w:divBdr>
            </w:div>
          </w:divsChild>
        </w:div>
        <w:div w:id="1539974288">
          <w:marLeft w:val="0"/>
          <w:marRight w:val="0"/>
          <w:marTop w:val="150"/>
          <w:marBottom w:val="150"/>
          <w:divBdr>
            <w:top w:val="none" w:sz="0" w:space="0" w:color="auto"/>
            <w:left w:val="none" w:sz="0" w:space="0" w:color="auto"/>
            <w:bottom w:val="none" w:sz="0" w:space="0" w:color="auto"/>
            <w:right w:val="none" w:sz="0" w:space="0" w:color="auto"/>
          </w:divBdr>
        </w:div>
        <w:div w:id="981882093">
          <w:marLeft w:val="0"/>
          <w:marRight w:val="0"/>
          <w:marTop w:val="225"/>
          <w:marBottom w:val="225"/>
          <w:divBdr>
            <w:top w:val="none" w:sz="0" w:space="0" w:color="auto"/>
            <w:left w:val="none" w:sz="0" w:space="0" w:color="auto"/>
            <w:bottom w:val="none" w:sz="0" w:space="0" w:color="auto"/>
            <w:right w:val="none" w:sz="0" w:space="0" w:color="auto"/>
          </w:divBdr>
          <w:divsChild>
            <w:div w:id="999043791">
              <w:marLeft w:val="0"/>
              <w:marRight w:val="0"/>
              <w:marTop w:val="0"/>
              <w:marBottom w:val="0"/>
              <w:divBdr>
                <w:top w:val="none" w:sz="0" w:space="0" w:color="auto"/>
                <w:left w:val="none" w:sz="0" w:space="0" w:color="auto"/>
                <w:bottom w:val="none" w:sz="0" w:space="0" w:color="auto"/>
                <w:right w:val="none" w:sz="0" w:space="0" w:color="auto"/>
              </w:divBdr>
              <w:divsChild>
                <w:div w:id="1619726148">
                  <w:marLeft w:val="0"/>
                  <w:marRight w:val="0"/>
                  <w:marTop w:val="0"/>
                  <w:marBottom w:val="0"/>
                  <w:divBdr>
                    <w:top w:val="none" w:sz="0" w:space="0" w:color="auto"/>
                    <w:left w:val="none" w:sz="0" w:space="0" w:color="auto"/>
                    <w:bottom w:val="none" w:sz="0" w:space="0" w:color="auto"/>
                    <w:right w:val="none" w:sz="0" w:space="0" w:color="auto"/>
                  </w:divBdr>
                  <w:divsChild>
                    <w:div w:id="765273211">
                      <w:marLeft w:val="0"/>
                      <w:marRight w:val="0"/>
                      <w:marTop w:val="0"/>
                      <w:marBottom w:val="0"/>
                      <w:divBdr>
                        <w:top w:val="none" w:sz="0" w:space="0" w:color="auto"/>
                        <w:left w:val="none" w:sz="0" w:space="0" w:color="auto"/>
                        <w:bottom w:val="none" w:sz="0" w:space="0" w:color="auto"/>
                        <w:right w:val="none" w:sz="0" w:space="0" w:color="auto"/>
                      </w:divBdr>
                    </w:div>
                    <w:div w:id="156117425">
                      <w:marLeft w:val="0"/>
                      <w:marRight w:val="0"/>
                      <w:marTop w:val="0"/>
                      <w:marBottom w:val="0"/>
                      <w:divBdr>
                        <w:top w:val="none" w:sz="0" w:space="0" w:color="auto"/>
                        <w:left w:val="none" w:sz="0" w:space="0" w:color="auto"/>
                        <w:bottom w:val="none" w:sz="0" w:space="0" w:color="auto"/>
                        <w:right w:val="none" w:sz="0" w:space="0" w:color="auto"/>
                      </w:divBdr>
                    </w:div>
                    <w:div w:id="1967544356">
                      <w:marLeft w:val="0"/>
                      <w:marRight w:val="0"/>
                      <w:marTop w:val="0"/>
                      <w:marBottom w:val="0"/>
                      <w:divBdr>
                        <w:top w:val="none" w:sz="0" w:space="0" w:color="auto"/>
                        <w:left w:val="none" w:sz="0" w:space="0" w:color="auto"/>
                        <w:bottom w:val="none" w:sz="0" w:space="0" w:color="auto"/>
                        <w:right w:val="none" w:sz="0" w:space="0" w:color="auto"/>
                      </w:divBdr>
                    </w:div>
                    <w:div w:id="1835338917">
                      <w:marLeft w:val="0"/>
                      <w:marRight w:val="0"/>
                      <w:marTop w:val="0"/>
                      <w:marBottom w:val="0"/>
                      <w:divBdr>
                        <w:top w:val="none" w:sz="0" w:space="0" w:color="auto"/>
                        <w:left w:val="none" w:sz="0" w:space="0" w:color="auto"/>
                        <w:bottom w:val="none" w:sz="0" w:space="0" w:color="auto"/>
                        <w:right w:val="none" w:sz="0" w:space="0" w:color="auto"/>
                      </w:divBdr>
                    </w:div>
                    <w:div w:id="643588297">
                      <w:marLeft w:val="0"/>
                      <w:marRight w:val="0"/>
                      <w:marTop w:val="0"/>
                      <w:marBottom w:val="0"/>
                      <w:divBdr>
                        <w:top w:val="none" w:sz="0" w:space="0" w:color="auto"/>
                        <w:left w:val="none" w:sz="0" w:space="0" w:color="auto"/>
                        <w:bottom w:val="none" w:sz="0" w:space="0" w:color="auto"/>
                        <w:right w:val="none" w:sz="0" w:space="0" w:color="auto"/>
                      </w:divBdr>
                    </w:div>
                    <w:div w:id="880435271">
                      <w:marLeft w:val="0"/>
                      <w:marRight w:val="0"/>
                      <w:marTop w:val="0"/>
                      <w:marBottom w:val="0"/>
                      <w:divBdr>
                        <w:top w:val="none" w:sz="0" w:space="0" w:color="auto"/>
                        <w:left w:val="none" w:sz="0" w:space="0" w:color="auto"/>
                        <w:bottom w:val="none" w:sz="0" w:space="0" w:color="auto"/>
                        <w:right w:val="none" w:sz="0" w:space="0" w:color="auto"/>
                      </w:divBdr>
                    </w:div>
                    <w:div w:id="84818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435620">
      <w:bodyDiv w:val="1"/>
      <w:marLeft w:val="0"/>
      <w:marRight w:val="0"/>
      <w:marTop w:val="0"/>
      <w:marBottom w:val="0"/>
      <w:divBdr>
        <w:top w:val="none" w:sz="0" w:space="0" w:color="auto"/>
        <w:left w:val="none" w:sz="0" w:space="0" w:color="auto"/>
        <w:bottom w:val="none" w:sz="0" w:space="0" w:color="auto"/>
        <w:right w:val="none" w:sz="0" w:space="0" w:color="auto"/>
      </w:divBdr>
      <w:divsChild>
        <w:div w:id="1607034463">
          <w:marLeft w:val="0"/>
          <w:marRight w:val="611"/>
          <w:marTop w:val="0"/>
          <w:marBottom w:val="0"/>
          <w:divBdr>
            <w:top w:val="none" w:sz="0" w:space="0" w:color="auto"/>
            <w:left w:val="none" w:sz="0" w:space="0" w:color="auto"/>
            <w:bottom w:val="none" w:sz="0" w:space="0" w:color="auto"/>
            <w:right w:val="none" w:sz="0" w:space="0" w:color="auto"/>
          </w:divBdr>
        </w:div>
      </w:divsChild>
    </w:div>
    <w:div w:id="1066799274">
      <w:bodyDiv w:val="1"/>
      <w:marLeft w:val="0"/>
      <w:marRight w:val="0"/>
      <w:marTop w:val="0"/>
      <w:marBottom w:val="0"/>
      <w:divBdr>
        <w:top w:val="none" w:sz="0" w:space="0" w:color="auto"/>
        <w:left w:val="none" w:sz="0" w:space="0" w:color="auto"/>
        <w:bottom w:val="none" w:sz="0" w:space="0" w:color="auto"/>
        <w:right w:val="none" w:sz="0" w:space="0" w:color="auto"/>
      </w:divBdr>
    </w:div>
    <w:div w:id="185521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DORA@trials.bham.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DORA@trials.bh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2849C-0528-406C-B88D-788267D05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598</Words>
  <Characters>3413</Characters>
  <Application>Microsoft Office Word</Application>
  <DocSecurity>0</DocSecurity>
  <Lines>28</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CRCTU-CLO-QCD-004</vt:lpstr>
      <vt:lpstr>CRCTU-CLO-QCD-004</vt:lpstr>
    </vt:vector>
  </TitlesOfParts>
  <Company>School of Cancer Sciences</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CRCTU-CLO-QCD-004</dc:title>
  <dc:subject>Site Closure Report</dc:subject>
  <dc:creator>Cara Lax-Williams</dc:creator>
  <cp:lastModifiedBy>Catherine Thomas (Cancer Clinical Trials Unit)</cp:lastModifiedBy>
  <cp:revision>2</cp:revision>
  <cp:lastPrinted>2018-06-13T13:29:00Z</cp:lastPrinted>
  <dcterms:created xsi:type="dcterms:W3CDTF">2024-02-02T11:04:00Z</dcterms:created>
  <dcterms:modified xsi:type="dcterms:W3CDTF">2024-02-02T11:04:00Z</dcterms:modified>
  <cp:contentStatus>v2.0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f2889-d52b-47a6-a411-c4d1dbf7c5fc_Enabled">
    <vt:lpwstr>True</vt:lpwstr>
  </property>
  <property fmtid="{D5CDD505-2E9C-101B-9397-08002B2CF9AE}" pid="3" name="MSIP_Label_2e8f2889-d52b-47a6-a411-c4d1dbf7c5fc_SiteId">
    <vt:lpwstr>ed9f3ca1-097f-493e-a129-5002e9c16d65</vt:lpwstr>
  </property>
  <property fmtid="{D5CDD505-2E9C-101B-9397-08002B2CF9AE}" pid="4" name="MSIP_Label_2e8f2889-d52b-47a6-a411-c4d1dbf7c5fc_Owner">
    <vt:lpwstr>h.vormoor@prinsesmaximacentrum.nl</vt:lpwstr>
  </property>
  <property fmtid="{D5CDD505-2E9C-101B-9397-08002B2CF9AE}" pid="5" name="MSIP_Label_2e8f2889-d52b-47a6-a411-c4d1dbf7c5fc_SetDate">
    <vt:lpwstr>2021-03-25T16:07:34.3668659Z</vt:lpwstr>
  </property>
  <property fmtid="{D5CDD505-2E9C-101B-9397-08002B2CF9AE}" pid="6" name="MSIP_Label_2e8f2889-d52b-47a6-a411-c4d1dbf7c5fc_Name">
    <vt:lpwstr>Openbaar</vt:lpwstr>
  </property>
  <property fmtid="{D5CDD505-2E9C-101B-9397-08002B2CF9AE}" pid="7" name="MSIP_Label_2e8f2889-d52b-47a6-a411-c4d1dbf7c5fc_Application">
    <vt:lpwstr>Microsoft Azure Information Protection</vt:lpwstr>
  </property>
  <property fmtid="{D5CDD505-2E9C-101B-9397-08002B2CF9AE}" pid="8" name="MSIP_Label_2e8f2889-d52b-47a6-a411-c4d1dbf7c5fc_ActionId">
    <vt:lpwstr>faf5286b-9baa-444f-aa65-ea2967d3bcbd</vt:lpwstr>
  </property>
  <property fmtid="{D5CDD505-2E9C-101B-9397-08002B2CF9AE}" pid="9" name="MSIP_Label_2e8f2889-d52b-47a6-a411-c4d1dbf7c5fc_Extended_MSFT_Method">
    <vt:lpwstr>Manual</vt:lpwstr>
  </property>
  <property fmtid="{D5CDD505-2E9C-101B-9397-08002B2CF9AE}" pid="10" name="Sensitivity">
    <vt:lpwstr>Openbaar</vt:lpwstr>
  </property>
</Properties>
</file>