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E1E" w:rsidRPr="001E353F" w:rsidRDefault="00202E1E" w:rsidP="001E353F">
      <w:pPr>
        <w:spacing w:line="360" w:lineRule="auto"/>
        <w:rPr>
          <w:rFonts w:ascii="Times New Roman" w:hAnsi="Times New Roman" w:cs="Times New Roman"/>
          <w:b/>
          <w:bCs/>
          <w:sz w:val="24"/>
          <w:szCs w:val="24"/>
        </w:rPr>
      </w:pPr>
      <w:r>
        <w:rPr>
          <w:rFonts w:ascii="Times New Roman" w:hAnsi="Times New Roman" w:cs="Times New Roman"/>
          <w:b/>
          <w:bCs/>
          <w:sz w:val="24"/>
          <w:szCs w:val="24"/>
        </w:rPr>
        <w:t>Supplementary File 1:</w:t>
      </w:r>
    </w:p>
    <w:p w:rsidR="00202E1E" w:rsidRPr="00D16AEF" w:rsidRDefault="00202E1E" w:rsidP="001E353F">
      <w:pPr>
        <w:jc w:val="both"/>
        <w:rPr>
          <w:rFonts w:asciiTheme="majorBidi" w:hAnsiTheme="majorBidi" w:cstheme="majorBidi"/>
          <w:sz w:val="24"/>
          <w:szCs w:val="24"/>
          <w:rtl/>
        </w:rPr>
      </w:pPr>
      <w:r w:rsidRPr="00D16AEF">
        <w:rPr>
          <w:rFonts w:asciiTheme="majorBidi" w:hAnsiTheme="majorBidi" w:cstheme="majorBidi"/>
          <w:sz w:val="24"/>
          <w:szCs w:val="24"/>
        </w:rPr>
        <w:t xml:space="preserve">According to </w:t>
      </w:r>
      <w:r w:rsidR="001E353F">
        <w:rPr>
          <w:rFonts w:asciiTheme="majorBidi" w:hAnsiTheme="majorBidi" w:cstheme="majorBidi"/>
          <w:sz w:val="24"/>
          <w:szCs w:val="24"/>
        </w:rPr>
        <w:t>the bar chart</w:t>
      </w:r>
      <w:r w:rsidRPr="00D16AEF">
        <w:rPr>
          <w:rFonts w:asciiTheme="majorBidi" w:hAnsiTheme="majorBidi" w:cstheme="majorBidi"/>
          <w:sz w:val="24"/>
          <w:szCs w:val="24"/>
        </w:rPr>
        <w:t>, men are more likely to develop melanoma than women, although the rate varies by age. Before age 60, the risk is higher for women. After age 60, this risk is higher in men. [3]</w:t>
      </w:r>
    </w:p>
    <w:p w:rsidR="00E43AC5" w:rsidRPr="00D16AEF" w:rsidRDefault="00E43AC5" w:rsidP="00E43AC5">
      <w:pPr>
        <w:jc w:val="center"/>
        <w:rPr>
          <w:rFonts w:asciiTheme="majorBidi" w:hAnsiTheme="majorBidi" w:cstheme="majorBidi"/>
          <w:sz w:val="24"/>
          <w:szCs w:val="24"/>
          <w:rtl/>
        </w:rPr>
      </w:pPr>
      <w:r w:rsidRPr="00D16AEF">
        <w:rPr>
          <w:rFonts w:asciiTheme="majorBidi" w:hAnsiTheme="majorBidi" w:cstheme="majorBidi"/>
          <w:noProof/>
          <w:sz w:val="24"/>
          <w:szCs w:val="24"/>
        </w:rPr>
        <w:drawing>
          <wp:inline distT="0" distB="0" distL="0" distR="0" wp14:anchorId="38A9E5D3" wp14:editId="68E294CF">
            <wp:extent cx="4552950" cy="2339711"/>
            <wp:effectExtent l="0" t="0" r="0" b="3810"/>
            <wp:docPr id="1408513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513052" name="Picture 1408513052"/>
                    <pic:cNvPicPr/>
                  </pic:nvPicPr>
                  <pic:blipFill>
                    <a:blip r:embed="rId4">
                      <a:extLst>
                        <a:ext uri="{28A0092B-C50C-407E-A947-70E740481C1C}">
                          <a14:useLocalDpi xmlns:a14="http://schemas.microsoft.com/office/drawing/2010/main" val="0"/>
                        </a:ext>
                      </a:extLst>
                    </a:blip>
                    <a:stretch>
                      <a:fillRect/>
                    </a:stretch>
                  </pic:blipFill>
                  <pic:spPr>
                    <a:xfrm>
                      <a:off x="0" y="0"/>
                      <a:ext cx="4571247" cy="2349113"/>
                    </a:xfrm>
                    <a:prstGeom prst="rect">
                      <a:avLst/>
                    </a:prstGeom>
                  </pic:spPr>
                </pic:pic>
              </a:graphicData>
            </a:graphic>
          </wp:inline>
        </w:drawing>
      </w:r>
    </w:p>
    <w:p w:rsidR="00E43AC5" w:rsidRDefault="00E43AC5" w:rsidP="00E43AC5">
      <w:pPr>
        <w:jc w:val="center"/>
        <w:rPr>
          <w:rFonts w:asciiTheme="majorBidi" w:hAnsiTheme="majorBidi" w:cstheme="majorBidi"/>
          <w:sz w:val="20"/>
          <w:szCs w:val="20"/>
        </w:rPr>
      </w:pPr>
      <w:r w:rsidRPr="00D16AEF">
        <w:rPr>
          <w:rFonts w:asciiTheme="majorBidi" w:hAnsiTheme="majorBidi" w:cstheme="majorBidi"/>
          <w:sz w:val="20"/>
          <w:szCs w:val="20"/>
        </w:rPr>
        <w:t>Percentage of melanoma patients by gender at different ages [3]</w:t>
      </w:r>
    </w:p>
    <w:p w:rsidR="001E353F" w:rsidRDefault="001E353F" w:rsidP="00E43AC5">
      <w:pPr>
        <w:jc w:val="center"/>
        <w:rPr>
          <w:rFonts w:asciiTheme="majorBidi" w:hAnsiTheme="majorBidi" w:cstheme="majorBidi"/>
          <w:sz w:val="20"/>
          <w:szCs w:val="20"/>
        </w:rPr>
      </w:pPr>
    </w:p>
    <w:p w:rsidR="001E353F" w:rsidRPr="00D16AEF" w:rsidRDefault="001E353F" w:rsidP="00E43AC5">
      <w:pPr>
        <w:jc w:val="center"/>
        <w:rPr>
          <w:rFonts w:asciiTheme="majorBidi" w:hAnsiTheme="majorBidi" w:cstheme="majorBidi"/>
          <w:sz w:val="20"/>
          <w:szCs w:val="20"/>
          <w:rtl/>
        </w:rPr>
      </w:pPr>
    </w:p>
    <w:p w:rsidR="00E43AC5" w:rsidRPr="00D16AEF" w:rsidRDefault="001E353F" w:rsidP="001E353F">
      <w:pPr>
        <w:spacing w:line="360" w:lineRule="auto"/>
        <w:rPr>
          <w:rFonts w:asciiTheme="majorBidi" w:hAnsiTheme="majorBidi" w:cstheme="majorBidi"/>
          <w:sz w:val="24"/>
          <w:szCs w:val="24"/>
          <w:lang w:bidi="fa-IR"/>
        </w:rPr>
      </w:pPr>
      <w:r>
        <w:rPr>
          <w:rFonts w:ascii="Times New Roman" w:hAnsi="Times New Roman" w:cs="Times New Roman"/>
          <w:b/>
          <w:bCs/>
          <w:sz w:val="24"/>
          <w:szCs w:val="24"/>
        </w:rPr>
        <w:t>Supplementary File 2</w:t>
      </w:r>
      <w:r>
        <w:rPr>
          <w:rFonts w:ascii="Times New Roman" w:hAnsi="Times New Roman" w:cs="Times New Roman"/>
          <w:b/>
          <w:bCs/>
          <w:sz w:val="24"/>
          <w:szCs w:val="24"/>
        </w:rPr>
        <w:t>:</w:t>
      </w:r>
    </w:p>
    <w:p w:rsidR="00E43AC5" w:rsidRPr="00D16AEF" w:rsidRDefault="00E43AC5" w:rsidP="00E43AC5">
      <w:pPr>
        <w:jc w:val="center"/>
        <w:rPr>
          <w:rFonts w:asciiTheme="majorBidi" w:hAnsiTheme="majorBidi" w:cstheme="majorBidi"/>
          <w:sz w:val="24"/>
          <w:szCs w:val="24"/>
          <w:lang w:bidi="fa-IR"/>
        </w:rPr>
      </w:pPr>
      <w:r w:rsidRPr="00D16AEF">
        <w:rPr>
          <w:noProof/>
        </w:rPr>
        <w:drawing>
          <wp:inline distT="0" distB="0" distL="0" distR="0" wp14:anchorId="79F173D1" wp14:editId="3EF520FF">
            <wp:extent cx="3095625" cy="2099945"/>
            <wp:effectExtent l="0" t="0" r="9525" b="14605"/>
            <wp:docPr id="1402567045"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9CCCB4F-1C7D-EA84-D563-CA07C2474A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E43AC5" w:rsidRDefault="00E43AC5" w:rsidP="00E43AC5">
      <w:pPr>
        <w:jc w:val="center"/>
        <w:rPr>
          <w:rFonts w:asciiTheme="majorBidi" w:hAnsiTheme="majorBidi" w:cstheme="majorBidi"/>
          <w:color w:val="131413"/>
          <w:sz w:val="20"/>
          <w:szCs w:val="20"/>
        </w:rPr>
      </w:pPr>
      <w:r w:rsidRPr="00D16AEF">
        <w:rPr>
          <w:rFonts w:asciiTheme="majorBidi" w:hAnsiTheme="majorBidi" w:cstheme="majorBidi"/>
          <w:color w:val="131413"/>
          <w:sz w:val="20"/>
          <w:szCs w:val="20"/>
        </w:rPr>
        <w:t>The percentage of founded articles retrieved from various databases</w:t>
      </w:r>
    </w:p>
    <w:p w:rsidR="001E353F" w:rsidRDefault="001E353F" w:rsidP="00E43AC5">
      <w:pPr>
        <w:jc w:val="center"/>
        <w:rPr>
          <w:rFonts w:asciiTheme="majorBidi" w:hAnsiTheme="majorBidi" w:cstheme="majorBidi"/>
          <w:color w:val="131413"/>
          <w:sz w:val="20"/>
          <w:szCs w:val="20"/>
        </w:rPr>
      </w:pPr>
    </w:p>
    <w:p w:rsidR="001E353F" w:rsidRDefault="001E353F" w:rsidP="00E43AC5">
      <w:pPr>
        <w:jc w:val="center"/>
        <w:rPr>
          <w:rFonts w:asciiTheme="majorBidi" w:hAnsiTheme="majorBidi" w:cstheme="majorBidi"/>
          <w:color w:val="131413"/>
          <w:sz w:val="20"/>
          <w:szCs w:val="20"/>
        </w:rPr>
      </w:pPr>
    </w:p>
    <w:p w:rsidR="00E43AC5" w:rsidRPr="001E353F" w:rsidRDefault="001E353F" w:rsidP="001E353F">
      <w:pPr>
        <w:spacing w:line="360" w:lineRule="auto"/>
        <w:rPr>
          <w:rFonts w:ascii="Times New Roman" w:hAnsi="Times New Roman" w:cs="Times New Roman"/>
          <w:b/>
          <w:bCs/>
          <w:sz w:val="24"/>
          <w:szCs w:val="24"/>
        </w:rPr>
      </w:pPr>
      <w:r>
        <w:rPr>
          <w:rFonts w:ascii="Times New Roman" w:hAnsi="Times New Roman" w:cs="Times New Roman"/>
          <w:b/>
          <w:bCs/>
          <w:sz w:val="24"/>
          <w:szCs w:val="24"/>
        </w:rPr>
        <w:t>Supplementary File 3</w:t>
      </w:r>
      <w:r>
        <w:rPr>
          <w:rFonts w:ascii="Times New Roman" w:hAnsi="Times New Roman" w:cs="Times New Roman"/>
          <w:b/>
          <w:bCs/>
          <w:sz w:val="24"/>
          <w:szCs w:val="24"/>
        </w:rPr>
        <w:t>:</w:t>
      </w:r>
    </w:p>
    <w:p w:rsidR="00E43AC5" w:rsidRPr="00D16AEF" w:rsidRDefault="00E43AC5" w:rsidP="00E43AC5">
      <w:pPr>
        <w:autoSpaceDE w:val="0"/>
        <w:autoSpaceDN w:val="0"/>
        <w:adjustRightInd w:val="0"/>
        <w:spacing w:after="0" w:line="360" w:lineRule="auto"/>
        <w:jc w:val="both"/>
        <w:rPr>
          <w:rFonts w:asciiTheme="majorBidi" w:hAnsiTheme="majorBidi" w:cstheme="majorBidi"/>
          <w:sz w:val="24"/>
          <w:szCs w:val="24"/>
          <w:lang w:bidi="fa-IR"/>
        </w:rPr>
      </w:pPr>
      <w:r w:rsidRPr="00D16AEF">
        <w:rPr>
          <w:rFonts w:asciiTheme="majorBidi" w:hAnsiTheme="majorBidi" w:cstheme="majorBidi"/>
          <w:sz w:val="24"/>
          <w:szCs w:val="24"/>
          <w:lang w:bidi="fa-IR"/>
        </w:rPr>
        <w:lastRenderedPageBreak/>
        <w:t>Table 3 lists the names of the journals in which the selected articles were published, the related databases, and the number of articles published in each journal.</w:t>
      </w:r>
    </w:p>
    <w:p w:rsidR="00E43AC5" w:rsidRPr="00D16AEF" w:rsidRDefault="00E43AC5" w:rsidP="00E43AC5">
      <w:pPr>
        <w:autoSpaceDE w:val="0"/>
        <w:autoSpaceDN w:val="0"/>
        <w:adjustRightInd w:val="0"/>
        <w:spacing w:after="0" w:line="360" w:lineRule="auto"/>
        <w:jc w:val="center"/>
        <w:rPr>
          <w:rFonts w:asciiTheme="majorBidi" w:hAnsiTheme="majorBidi" w:cstheme="majorBidi"/>
          <w:sz w:val="20"/>
          <w:szCs w:val="20"/>
        </w:rPr>
      </w:pPr>
      <w:r w:rsidRPr="00D16AEF">
        <w:rPr>
          <w:rFonts w:asciiTheme="majorBidi" w:hAnsiTheme="majorBidi" w:cstheme="majorBidi"/>
          <w:b/>
          <w:bCs/>
          <w:sz w:val="20"/>
          <w:szCs w:val="20"/>
        </w:rPr>
        <w:t>Table 3</w:t>
      </w:r>
      <w:r w:rsidRPr="00D16AEF">
        <w:rPr>
          <w:rFonts w:asciiTheme="majorBidi" w:hAnsiTheme="majorBidi" w:cstheme="majorBidi"/>
          <w:sz w:val="20"/>
          <w:szCs w:val="20"/>
        </w:rPr>
        <w:t xml:space="preserve"> </w:t>
      </w:r>
      <w:r w:rsidRPr="00D16AEF">
        <w:rPr>
          <w:rFonts w:asciiTheme="majorBidi" w:hAnsiTheme="majorBidi" w:cstheme="majorBidi"/>
          <w:color w:val="000000" w:themeColor="text1"/>
          <w:sz w:val="20"/>
          <w:szCs w:val="20"/>
        </w:rPr>
        <w:t>Journal or conference names and number of studies in databases</w:t>
      </w:r>
    </w:p>
    <w:tbl>
      <w:tblPr>
        <w:tblStyle w:val="GridTable1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4685"/>
        <w:gridCol w:w="1880"/>
      </w:tblGrid>
      <w:tr w:rsidR="00E43AC5" w:rsidRPr="00D16AEF" w:rsidTr="004A0A68">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785" w:type="dxa"/>
            <w:tcBorders>
              <w:bottom w:val="none" w:sz="0" w:space="0" w:color="auto"/>
            </w:tcBorders>
          </w:tcPr>
          <w:p w:rsidR="00E43AC5" w:rsidRPr="00D16AEF" w:rsidRDefault="00E43AC5" w:rsidP="004A0A68">
            <w:pPr>
              <w:autoSpaceDE w:val="0"/>
              <w:autoSpaceDN w:val="0"/>
              <w:adjustRightInd w:val="0"/>
              <w:spacing w:line="360" w:lineRule="auto"/>
              <w:jc w:val="right"/>
              <w:rPr>
                <w:rFonts w:asciiTheme="majorBidi" w:hAnsiTheme="majorBidi" w:cstheme="majorBidi"/>
                <w:b w:val="0"/>
                <w:bCs w:val="0"/>
                <w:sz w:val="16"/>
                <w:szCs w:val="16"/>
                <w:lang w:bidi="fa-IR"/>
              </w:rPr>
            </w:pPr>
            <w:r w:rsidRPr="00D16AEF">
              <w:rPr>
                <w:rFonts w:asciiTheme="majorBidi" w:hAnsiTheme="majorBidi" w:cstheme="majorBidi"/>
                <w:sz w:val="16"/>
                <w:szCs w:val="16"/>
                <w:lang w:bidi="fa-IR"/>
              </w:rPr>
              <w:t>Publisher</w:t>
            </w:r>
          </w:p>
        </w:tc>
        <w:tc>
          <w:tcPr>
            <w:tcW w:w="4685" w:type="dxa"/>
            <w:tcBorders>
              <w:bottom w:val="none" w:sz="0" w:space="0" w:color="auto"/>
            </w:tcBorders>
          </w:tcPr>
          <w:p w:rsidR="00E43AC5" w:rsidRPr="00D16AEF" w:rsidRDefault="00E43AC5" w:rsidP="004A0A68">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D16AEF">
              <w:rPr>
                <w:rFonts w:asciiTheme="majorBidi" w:hAnsiTheme="majorBidi" w:cstheme="majorBidi"/>
                <w:sz w:val="16"/>
                <w:szCs w:val="16"/>
                <w:lang w:bidi="fa-IR"/>
              </w:rPr>
              <w:t>Journal discipline or name</w:t>
            </w:r>
          </w:p>
        </w:tc>
        <w:tc>
          <w:tcPr>
            <w:tcW w:w="1880" w:type="dxa"/>
            <w:tcBorders>
              <w:bottom w:val="none" w:sz="0" w:space="0" w:color="auto"/>
            </w:tcBorders>
          </w:tcPr>
          <w:p w:rsidR="00E43AC5" w:rsidRPr="00D16AEF" w:rsidRDefault="00E43AC5" w:rsidP="004A0A68">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D16AEF">
              <w:rPr>
                <w:rFonts w:asciiTheme="majorBidi" w:hAnsiTheme="majorBidi" w:cstheme="majorBidi"/>
                <w:sz w:val="16"/>
                <w:szCs w:val="16"/>
                <w:lang w:bidi="fa-IR"/>
              </w:rPr>
              <w:t>Number of studies</w:t>
            </w:r>
          </w:p>
        </w:tc>
      </w:tr>
      <w:tr w:rsidR="00E43AC5" w:rsidRPr="00D16AEF" w:rsidTr="004A0A68">
        <w:tc>
          <w:tcPr>
            <w:cnfStyle w:val="001000000000" w:firstRow="0" w:lastRow="0" w:firstColumn="1" w:lastColumn="0" w:oddVBand="0" w:evenVBand="0" w:oddHBand="0" w:evenHBand="0" w:firstRowFirstColumn="0" w:firstRowLastColumn="0" w:lastRowFirstColumn="0" w:lastRowLastColumn="0"/>
            <w:tcW w:w="2785" w:type="dxa"/>
          </w:tcPr>
          <w:p w:rsidR="00E43AC5" w:rsidRPr="00D16AEF" w:rsidRDefault="00E43AC5" w:rsidP="004A0A68">
            <w:pPr>
              <w:autoSpaceDE w:val="0"/>
              <w:autoSpaceDN w:val="0"/>
              <w:adjustRightInd w:val="0"/>
              <w:spacing w:line="360" w:lineRule="auto"/>
              <w:jc w:val="right"/>
              <w:rPr>
                <w:rFonts w:asciiTheme="majorBidi" w:hAnsiTheme="majorBidi" w:cstheme="majorBidi"/>
                <w:b w:val="0"/>
                <w:bCs w:val="0"/>
                <w:sz w:val="18"/>
                <w:szCs w:val="18"/>
              </w:rPr>
            </w:pPr>
            <w:r w:rsidRPr="00D16AEF">
              <w:rPr>
                <w:rFonts w:asciiTheme="majorBidi" w:hAnsiTheme="majorBidi" w:cstheme="majorBidi"/>
                <w:sz w:val="18"/>
                <w:szCs w:val="18"/>
                <w:shd w:val="clear" w:color="auto" w:fill="F8F9FA"/>
              </w:rPr>
              <w:t xml:space="preserve">Frontiers </w:t>
            </w:r>
          </w:p>
        </w:tc>
        <w:tc>
          <w:tcPr>
            <w:tcW w:w="4685" w:type="dxa"/>
          </w:tcPr>
          <w:p w:rsidR="00E43AC5" w:rsidRPr="00D16AEF" w:rsidRDefault="00E43AC5" w:rsidP="004A0A6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 xml:space="preserve">Frontiers in big data </w:t>
            </w:r>
          </w:p>
        </w:tc>
        <w:tc>
          <w:tcPr>
            <w:tcW w:w="1880"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1</w:t>
            </w:r>
          </w:p>
        </w:tc>
      </w:tr>
      <w:tr w:rsidR="00E43AC5" w:rsidRPr="00D16AEF" w:rsidTr="004A0A68">
        <w:tc>
          <w:tcPr>
            <w:cnfStyle w:val="001000000000" w:firstRow="0" w:lastRow="0" w:firstColumn="1" w:lastColumn="0" w:oddVBand="0" w:evenVBand="0" w:oddHBand="0" w:evenHBand="0" w:firstRowFirstColumn="0" w:firstRowLastColumn="0" w:lastRowFirstColumn="0" w:lastRowLastColumn="0"/>
            <w:tcW w:w="2785" w:type="dxa"/>
          </w:tcPr>
          <w:p w:rsidR="00E43AC5" w:rsidRPr="00D16AEF" w:rsidRDefault="00E43AC5" w:rsidP="004A0A68">
            <w:pPr>
              <w:autoSpaceDE w:val="0"/>
              <w:autoSpaceDN w:val="0"/>
              <w:adjustRightInd w:val="0"/>
              <w:spacing w:line="360" w:lineRule="auto"/>
              <w:jc w:val="right"/>
              <w:rPr>
                <w:rFonts w:asciiTheme="majorBidi" w:hAnsiTheme="majorBidi" w:cstheme="majorBidi"/>
                <w:b w:val="0"/>
                <w:bCs w:val="0"/>
                <w:sz w:val="18"/>
                <w:szCs w:val="18"/>
              </w:rPr>
            </w:pPr>
            <w:r w:rsidRPr="00D16AEF">
              <w:rPr>
                <w:rFonts w:asciiTheme="majorBidi" w:hAnsiTheme="majorBidi" w:cstheme="majorBidi"/>
                <w:sz w:val="18"/>
                <w:szCs w:val="18"/>
              </w:rPr>
              <w:t>MDPI</w:t>
            </w:r>
          </w:p>
        </w:tc>
        <w:tc>
          <w:tcPr>
            <w:tcW w:w="4685" w:type="dxa"/>
          </w:tcPr>
          <w:p w:rsidR="00E43AC5" w:rsidRPr="00D16AEF" w:rsidRDefault="00E43AC5" w:rsidP="004A0A6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 xml:space="preserve">Diagnostics </w:t>
            </w:r>
          </w:p>
        </w:tc>
        <w:tc>
          <w:tcPr>
            <w:tcW w:w="1880"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1</w:t>
            </w:r>
          </w:p>
        </w:tc>
      </w:tr>
      <w:tr w:rsidR="00E43AC5" w:rsidRPr="00D16AEF" w:rsidTr="004A0A68">
        <w:tc>
          <w:tcPr>
            <w:cnfStyle w:val="001000000000" w:firstRow="0" w:lastRow="0" w:firstColumn="1" w:lastColumn="0" w:oddVBand="0" w:evenVBand="0" w:oddHBand="0" w:evenHBand="0" w:firstRowFirstColumn="0" w:firstRowLastColumn="0" w:lastRowFirstColumn="0" w:lastRowLastColumn="0"/>
            <w:tcW w:w="2785" w:type="dxa"/>
          </w:tcPr>
          <w:p w:rsidR="00E43AC5" w:rsidRPr="00D16AEF" w:rsidRDefault="00E43AC5" w:rsidP="004A0A68">
            <w:pPr>
              <w:autoSpaceDE w:val="0"/>
              <w:autoSpaceDN w:val="0"/>
              <w:adjustRightInd w:val="0"/>
              <w:spacing w:line="360" w:lineRule="auto"/>
              <w:jc w:val="right"/>
              <w:rPr>
                <w:rFonts w:asciiTheme="majorBidi" w:hAnsiTheme="majorBidi" w:cstheme="majorBidi"/>
                <w:b w:val="0"/>
                <w:bCs w:val="0"/>
                <w:sz w:val="18"/>
                <w:szCs w:val="18"/>
              </w:rPr>
            </w:pPr>
          </w:p>
        </w:tc>
        <w:tc>
          <w:tcPr>
            <w:tcW w:w="4685"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 xml:space="preserve">Entropy </w:t>
            </w:r>
          </w:p>
        </w:tc>
        <w:tc>
          <w:tcPr>
            <w:tcW w:w="1880"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1</w:t>
            </w:r>
          </w:p>
        </w:tc>
      </w:tr>
      <w:tr w:rsidR="00E43AC5" w:rsidRPr="00D16AEF" w:rsidTr="004A0A68">
        <w:tc>
          <w:tcPr>
            <w:cnfStyle w:val="001000000000" w:firstRow="0" w:lastRow="0" w:firstColumn="1" w:lastColumn="0" w:oddVBand="0" w:evenVBand="0" w:oddHBand="0" w:evenHBand="0" w:firstRowFirstColumn="0" w:firstRowLastColumn="0" w:lastRowFirstColumn="0" w:lastRowLastColumn="0"/>
            <w:tcW w:w="2785" w:type="dxa"/>
          </w:tcPr>
          <w:p w:rsidR="00E43AC5" w:rsidRPr="00D16AEF" w:rsidRDefault="00E43AC5" w:rsidP="004A0A68">
            <w:pPr>
              <w:autoSpaceDE w:val="0"/>
              <w:autoSpaceDN w:val="0"/>
              <w:adjustRightInd w:val="0"/>
              <w:spacing w:line="360" w:lineRule="auto"/>
              <w:jc w:val="right"/>
              <w:rPr>
                <w:rFonts w:asciiTheme="majorBidi" w:hAnsiTheme="majorBidi" w:cstheme="majorBidi"/>
                <w:b w:val="0"/>
                <w:bCs w:val="0"/>
                <w:sz w:val="18"/>
                <w:szCs w:val="18"/>
              </w:rPr>
            </w:pPr>
          </w:p>
        </w:tc>
        <w:tc>
          <w:tcPr>
            <w:tcW w:w="4685" w:type="dxa"/>
          </w:tcPr>
          <w:p w:rsidR="00E43AC5" w:rsidRPr="00D16AEF" w:rsidRDefault="00E43AC5" w:rsidP="004A0A6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 xml:space="preserve">Sensors </w:t>
            </w:r>
          </w:p>
        </w:tc>
        <w:tc>
          <w:tcPr>
            <w:tcW w:w="1880"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5</w:t>
            </w:r>
          </w:p>
        </w:tc>
      </w:tr>
      <w:tr w:rsidR="00E43AC5" w:rsidRPr="00D16AEF" w:rsidTr="004A0A68">
        <w:tc>
          <w:tcPr>
            <w:cnfStyle w:val="001000000000" w:firstRow="0" w:lastRow="0" w:firstColumn="1" w:lastColumn="0" w:oddVBand="0" w:evenVBand="0" w:oddHBand="0" w:evenHBand="0" w:firstRowFirstColumn="0" w:firstRowLastColumn="0" w:lastRowFirstColumn="0" w:lastRowLastColumn="0"/>
            <w:tcW w:w="2785" w:type="dxa"/>
          </w:tcPr>
          <w:p w:rsidR="00E43AC5" w:rsidRPr="00D16AEF" w:rsidRDefault="00E43AC5" w:rsidP="004A0A68">
            <w:pPr>
              <w:autoSpaceDE w:val="0"/>
              <w:autoSpaceDN w:val="0"/>
              <w:adjustRightInd w:val="0"/>
              <w:spacing w:line="360" w:lineRule="auto"/>
              <w:jc w:val="right"/>
              <w:rPr>
                <w:rFonts w:asciiTheme="majorBidi" w:hAnsiTheme="majorBidi" w:cstheme="majorBidi"/>
                <w:b w:val="0"/>
                <w:bCs w:val="0"/>
                <w:sz w:val="18"/>
                <w:szCs w:val="18"/>
              </w:rPr>
            </w:pPr>
          </w:p>
        </w:tc>
        <w:tc>
          <w:tcPr>
            <w:tcW w:w="4685"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 xml:space="preserve">Cancers </w:t>
            </w:r>
          </w:p>
        </w:tc>
        <w:tc>
          <w:tcPr>
            <w:tcW w:w="1880"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1</w:t>
            </w:r>
          </w:p>
        </w:tc>
      </w:tr>
      <w:tr w:rsidR="00E43AC5" w:rsidRPr="00D16AEF" w:rsidTr="004A0A68">
        <w:tc>
          <w:tcPr>
            <w:cnfStyle w:val="001000000000" w:firstRow="0" w:lastRow="0" w:firstColumn="1" w:lastColumn="0" w:oddVBand="0" w:evenVBand="0" w:oddHBand="0" w:evenHBand="0" w:firstRowFirstColumn="0" w:firstRowLastColumn="0" w:lastRowFirstColumn="0" w:lastRowLastColumn="0"/>
            <w:tcW w:w="2785" w:type="dxa"/>
          </w:tcPr>
          <w:p w:rsidR="00E43AC5" w:rsidRPr="00D16AEF" w:rsidRDefault="00E43AC5" w:rsidP="004A0A68">
            <w:pPr>
              <w:autoSpaceDE w:val="0"/>
              <w:autoSpaceDN w:val="0"/>
              <w:adjustRightInd w:val="0"/>
              <w:spacing w:line="360" w:lineRule="auto"/>
              <w:jc w:val="right"/>
              <w:rPr>
                <w:rFonts w:asciiTheme="majorBidi" w:hAnsiTheme="majorBidi" w:cstheme="majorBidi"/>
                <w:b w:val="0"/>
                <w:bCs w:val="0"/>
                <w:sz w:val="18"/>
                <w:szCs w:val="18"/>
              </w:rPr>
            </w:pPr>
          </w:p>
        </w:tc>
        <w:tc>
          <w:tcPr>
            <w:tcW w:w="4685" w:type="dxa"/>
          </w:tcPr>
          <w:p w:rsidR="00E43AC5" w:rsidRPr="00D16AEF" w:rsidRDefault="00E43AC5" w:rsidP="004A0A6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 xml:space="preserve">Bioengineering </w:t>
            </w:r>
          </w:p>
        </w:tc>
        <w:tc>
          <w:tcPr>
            <w:tcW w:w="1880"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1</w:t>
            </w:r>
          </w:p>
        </w:tc>
      </w:tr>
      <w:tr w:rsidR="00E43AC5" w:rsidRPr="00D16AEF" w:rsidTr="004A0A68">
        <w:tc>
          <w:tcPr>
            <w:cnfStyle w:val="001000000000" w:firstRow="0" w:lastRow="0" w:firstColumn="1" w:lastColumn="0" w:oddVBand="0" w:evenVBand="0" w:oddHBand="0" w:evenHBand="0" w:firstRowFirstColumn="0" w:firstRowLastColumn="0" w:lastRowFirstColumn="0" w:lastRowLastColumn="0"/>
            <w:tcW w:w="2785" w:type="dxa"/>
          </w:tcPr>
          <w:p w:rsidR="00E43AC5" w:rsidRPr="00D16AEF" w:rsidRDefault="00E43AC5" w:rsidP="004A0A68">
            <w:pPr>
              <w:autoSpaceDE w:val="0"/>
              <w:autoSpaceDN w:val="0"/>
              <w:adjustRightInd w:val="0"/>
              <w:spacing w:line="360" w:lineRule="auto"/>
              <w:jc w:val="right"/>
              <w:rPr>
                <w:rFonts w:asciiTheme="majorBidi" w:hAnsiTheme="majorBidi" w:cstheme="majorBidi"/>
                <w:b w:val="0"/>
                <w:bCs w:val="0"/>
                <w:sz w:val="18"/>
                <w:szCs w:val="18"/>
              </w:rPr>
            </w:pPr>
          </w:p>
        </w:tc>
        <w:tc>
          <w:tcPr>
            <w:tcW w:w="4685" w:type="dxa"/>
          </w:tcPr>
          <w:p w:rsidR="00E43AC5" w:rsidRPr="00D16AEF" w:rsidRDefault="00E43AC5" w:rsidP="004A0A6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 xml:space="preserve">Biomolecules </w:t>
            </w:r>
          </w:p>
        </w:tc>
        <w:tc>
          <w:tcPr>
            <w:tcW w:w="1880"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1</w:t>
            </w:r>
          </w:p>
        </w:tc>
      </w:tr>
      <w:tr w:rsidR="00E43AC5" w:rsidRPr="00D16AEF" w:rsidTr="004A0A68">
        <w:tc>
          <w:tcPr>
            <w:cnfStyle w:val="001000000000" w:firstRow="0" w:lastRow="0" w:firstColumn="1" w:lastColumn="0" w:oddVBand="0" w:evenVBand="0" w:oddHBand="0" w:evenHBand="0" w:firstRowFirstColumn="0" w:firstRowLastColumn="0" w:lastRowFirstColumn="0" w:lastRowLastColumn="0"/>
            <w:tcW w:w="2785" w:type="dxa"/>
          </w:tcPr>
          <w:p w:rsidR="00E43AC5" w:rsidRPr="00D16AEF" w:rsidRDefault="00E43AC5" w:rsidP="004A0A68">
            <w:pPr>
              <w:autoSpaceDE w:val="0"/>
              <w:autoSpaceDN w:val="0"/>
              <w:adjustRightInd w:val="0"/>
              <w:spacing w:line="360" w:lineRule="auto"/>
              <w:jc w:val="right"/>
              <w:rPr>
                <w:rFonts w:asciiTheme="majorBidi" w:hAnsiTheme="majorBidi" w:cstheme="majorBidi"/>
                <w:b w:val="0"/>
                <w:bCs w:val="0"/>
                <w:sz w:val="18"/>
                <w:szCs w:val="18"/>
              </w:rPr>
            </w:pPr>
          </w:p>
        </w:tc>
        <w:tc>
          <w:tcPr>
            <w:tcW w:w="4685" w:type="dxa"/>
          </w:tcPr>
          <w:p w:rsidR="00E43AC5" w:rsidRPr="00D16AEF" w:rsidRDefault="00E43AC5" w:rsidP="004A0A6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 xml:space="preserve">Mathematics </w:t>
            </w:r>
          </w:p>
        </w:tc>
        <w:tc>
          <w:tcPr>
            <w:tcW w:w="1880"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1</w:t>
            </w:r>
          </w:p>
        </w:tc>
      </w:tr>
      <w:tr w:rsidR="00E43AC5" w:rsidRPr="00D16AEF" w:rsidTr="004A0A68">
        <w:tc>
          <w:tcPr>
            <w:cnfStyle w:val="001000000000" w:firstRow="0" w:lastRow="0" w:firstColumn="1" w:lastColumn="0" w:oddVBand="0" w:evenVBand="0" w:oddHBand="0" w:evenHBand="0" w:firstRowFirstColumn="0" w:firstRowLastColumn="0" w:lastRowFirstColumn="0" w:lastRowLastColumn="0"/>
            <w:tcW w:w="2785" w:type="dxa"/>
          </w:tcPr>
          <w:p w:rsidR="00E43AC5" w:rsidRPr="00D16AEF" w:rsidRDefault="00E43AC5" w:rsidP="004A0A68">
            <w:pPr>
              <w:autoSpaceDE w:val="0"/>
              <w:autoSpaceDN w:val="0"/>
              <w:adjustRightInd w:val="0"/>
              <w:spacing w:line="360" w:lineRule="auto"/>
              <w:jc w:val="right"/>
              <w:rPr>
                <w:rFonts w:asciiTheme="majorBidi" w:hAnsiTheme="majorBidi" w:cstheme="majorBidi"/>
                <w:b w:val="0"/>
                <w:bCs w:val="0"/>
                <w:sz w:val="18"/>
                <w:szCs w:val="18"/>
              </w:rPr>
            </w:pPr>
            <w:r w:rsidRPr="00D16AEF">
              <w:rPr>
                <w:rFonts w:asciiTheme="majorBidi" w:hAnsiTheme="majorBidi" w:cstheme="majorBidi"/>
                <w:sz w:val="18"/>
                <w:szCs w:val="18"/>
              </w:rPr>
              <w:t>IEEE</w:t>
            </w:r>
          </w:p>
        </w:tc>
        <w:tc>
          <w:tcPr>
            <w:tcW w:w="4685" w:type="dxa"/>
          </w:tcPr>
          <w:p w:rsidR="00E43AC5" w:rsidRPr="00D16AEF" w:rsidRDefault="00E43AC5" w:rsidP="004A0A6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 xml:space="preserve">Access </w:t>
            </w:r>
          </w:p>
        </w:tc>
        <w:tc>
          <w:tcPr>
            <w:tcW w:w="1880"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3</w:t>
            </w:r>
          </w:p>
        </w:tc>
      </w:tr>
      <w:tr w:rsidR="00E43AC5" w:rsidRPr="00D16AEF" w:rsidTr="004A0A68">
        <w:tc>
          <w:tcPr>
            <w:cnfStyle w:val="001000000000" w:firstRow="0" w:lastRow="0" w:firstColumn="1" w:lastColumn="0" w:oddVBand="0" w:evenVBand="0" w:oddHBand="0" w:evenHBand="0" w:firstRowFirstColumn="0" w:firstRowLastColumn="0" w:lastRowFirstColumn="0" w:lastRowLastColumn="0"/>
            <w:tcW w:w="2785" w:type="dxa"/>
          </w:tcPr>
          <w:p w:rsidR="00E43AC5" w:rsidRPr="00D16AEF" w:rsidRDefault="00E43AC5" w:rsidP="004A0A68">
            <w:pPr>
              <w:autoSpaceDE w:val="0"/>
              <w:autoSpaceDN w:val="0"/>
              <w:adjustRightInd w:val="0"/>
              <w:spacing w:line="360" w:lineRule="auto"/>
              <w:jc w:val="right"/>
              <w:rPr>
                <w:rFonts w:asciiTheme="majorBidi" w:hAnsiTheme="majorBidi" w:cstheme="majorBidi"/>
                <w:b w:val="0"/>
                <w:bCs w:val="0"/>
                <w:sz w:val="18"/>
                <w:szCs w:val="18"/>
              </w:rPr>
            </w:pPr>
          </w:p>
        </w:tc>
        <w:tc>
          <w:tcPr>
            <w:tcW w:w="4685" w:type="dxa"/>
          </w:tcPr>
          <w:p w:rsidR="00E43AC5" w:rsidRPr="00D16AEF" w:rsidRDefault="00E43AC5" w:rsidP="004A0A6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2019 International Conference on Sustainable Technologies for Industry 4.0</w:t>
            </w:r>
          </w:p>
        </w:tc>
        <w:tc>
          <w:tcPr>
            <w:tcW w:w="1880"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1</w:t>
            </w:r>
          </w:p>
        </w:tc>
      </w:tr>
      <w:tr w:rsidR="00E43AC5" w:rsidRPr="00D16AEF" w:rsidTr="004A0A68">
        <w:tc>
          <w:tcPr>
            <w:cnfStyle w:val="001000000000" w:firstRow="0" w:lastRow="0" w:firstColumn="1" w:lastColumn="0" w:oddVBand="0" w:evenVBand="0" w:oddHBand="0" w:evenHBand="0" w:firstRowFirstColumn="0" w:firstRowLastColumn="0" w:lastRowFirstColumn="0" w:lastRowLastColumn="0"/>
            <w:tcW w:w="2785" w:type="dxa"/>
          </w:tcPr>
          <w:p w:rsidR="00E43AC5" w:rsidRPr="00D16AEF" w:rsidRDefault="00E43AC5" w:rsidP="004A0A68">
            <w:pPr>
              <w:autoSpaceDE w:val="0"/>
              <w:autoSpaceDN w:val="0"/>
              <w:adjustRightInd w:val="0"/>
              <w:spacing w:line="360" w:lineRule="auto"/>
              <w:jc w:val="right"/>
              <w:rPr>
                <w:rFonts w:asciiTheme="majorBidi" w:hAnsiTheme="majorBidi" w:cstheme="majorBidi"/>
                <w:b w:val="0"/>
                <w:bCs w:val="0"/>
                <w:sz w:val="18"/>
                <w:szCs w:val="18"/>
              </w:rPr>
            </w:pPr>
          </w:p>
        </w:tc>
        <w:tc>
          <w:tcPr>
            <w:tcW w:w="4685" w:type="dxa"/>
          </w:tcPr>
          <w:p w:rsidR="00E43AC5" w:rsidRPr="00D16AEF" w:rsidRDefault="00E43AC5" w:rsidP="004A0A6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Tissue and Cell</w:t>
            </w:r>
          </w:p>
        </w:tc>
        <w:tc>
          <w:tcPr>
            <w:tcW w:w="1880"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1</w:t>
            </w:r>
          </w:p>
        </w:tc>
      </w:tr>
      <w:tr w:rsidR="00E43AC5" w:rsidRPr="00D16AEF" w:rsidTr="004A0A68">
        <w:tc>
          <w:tcPr>
            <w:cnfStyle w:val="001000000000" w:firstRow="0" w:lastRow="0" w:firstColumn="1" w:lastColumn="0" w:oddVBand="0" w:evenVBand="0" w:oddHBand="0" w:evenHBand="0" w:firstRowFirstColumn="0" w:firstRowLastColumn="0" w:lastRowFirstColumn="0" w:lastRowLastColumn="0"/>
            <w:tcW w:w="2785" w:type="dxa"/>
          </w:tcPr>
          <w:p w:rsidR="00E43AC5" w:rsidRPr="00D16AEF" w:rsidRDefault="00E43AC5" w:rsidP="004A0A68">
            <w:pPr>
              <w:autoSpaceDE w:val="0"/>
              <w:autoSpaceDN w:val="0"/>
              <w:adjustRightInd w:val="0"/>
              <w:spacing w:line="360" w:lineRule="auto"/>
              <w:jc w:val="right"/>
              <w:rPr>
                <w:rFonts w:asciiTheme="majorBidi" w:hAnsiTheme="majorBidi" w:cstheme="majorBidi"/>
                <w:b w:val="0"/>
                <w:bCs w:val="0"/>
                <w:sz w:val="18"/>
                <w:szCs w:val="18"/>
              </w:rPr>
            </w:pPr>
          </w:p>
        </w:tc>
        <w:tc>
          <w:tcPr>
            <w:tcW w:w="4685" w:type="dxa"/>
          </w:tcPr>
          <w:p w:rsidR="00E43AC5" w:rsidRPr="00D16AEF" w:rsidRDefault="00E43AC5" w:rsidP="004A0A6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King Saudi</w:t>
            </w:r>
          </w:p>
        </w:tc>
        <w:tc>
          <w:tcPr>
            <w:tcW w:w="1880"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1</w:t>
            </w:r>
          </w:p>
        </w:tc>
      </w:tr>
      <w:tr w:rsidR="00E43AC5" w:rsidRPr="00D16AEF" w:rsidTr="004A0A68">
        <w:tc>
          <w:tcPr>
            <w:cnfStyle w:val="001000000000" w:firstRow="0" w:lastRow="0" w:firstColumn="1" w:lastColumn="0" w:oddVBand="0" w:evenVBand="0" w:oddHBand="0" w:evenHBand="0" w:firstRowFirstColumn="0" w:firstRowLastColumn="0" w:lastRowFirstColumn="0" w:lastRowLastColumn="0"/>
            <w:tcW w:w="2785" w:type="dxa"/>
          </w:tcPr>
          <w:p w:rsidR="00E43AC5" w:rsidRPr="00D16AEF" w:rsidRDefault="00E43AC5" w:rsidP="004A0A68">
            <w:pPr>
              <w:autoSpaceDE w:val="0"/>
              <w:autoSpaceDN w:val="0"/>
              <w:adjustRightInd w:val="0"/>
              <w:spacing w:line="360" w:lineRule="auto"/>
              <w:jc w:val="right"/>
              <w:rPr>
                <w:rFonts w:asciiTheme="majorBidi" w:hAnsiTheme="majorBidi" w:cstheme="majorBidi"/>
                <w:b w:val="0"/>
                <w:bCs w:val="0"/>
                <w:sz w:val="18"/>
                <w:szCs w:val="18"/>
              </w:rPr>
            </w:pPr>
            <w:r w:rsidRPr="00D16AEF">
              <w:rPr>
                <w:rFonts w:asciiTheme="majorBidi" w:hAnsiTheme="majorBidi" w:cstheme="majorBidi"/>
                <w:sz w:val="18"/>
                <w:szCs w:val="18"/>
              </w:rPr>
              <w:t>Elsevier</w:t>
            </w:r>
          </w:p>
        </w:tc>
        <w:tc>
          <w:tcPr>
            <w:tcW w:w="4685" w:type="dxa"/>
          </w:tcPr>
          <w:p w:rsidR="00E43AC5" w:rsidRPr="00D16AEF" w:rsidRDefault="00E43AC5" w:rsidP="004A0A6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Journal of biomedical informatics</w:t>
            </w:r>
          </w:p>
        </w:tc>
        <w:tc>
          <w:tcPr>
            <w:tcW w:w="1880"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1</w:t>
            </w:r>
          </w:p>
        </w:tc>
      </w:tr>
      <w:tr w:rsidR="00E43AC5" w:rsidRPr="00D16AEF" w:rsidTr="004A0A68">
        <w:tc>
          <w:tcPr>
            <w:cnfStyle w:val="001000000000" w:firstRow="0" w:lastRow="0" w:firstColumn="1" w:lastColumn="0" w:oddVBand="0" w:evenVBand="0" w:oddHBand="0" w:evenHBand="0" w:firstRowFirstColumn="0" w:firstRowLastColumn="0" w:lastRowFirstColumn="0" w:lastRowLastColumn="0"/>
            <w:tcW w:w="2785" w:type="dxa"/>
          </w:tcPr>
          <w:p w:rsidR="00E43AC5" w:rsidRPr="00D16AEF" w:rsidRDefault="00E43AC5" w:rsidP="004A0A68">
            <w:pPr>
              <w:autoSpaceDE w:val="0"/>
              <w:autoSpaceDN w:val="0"/>
              <w:adjustRightInd w:val="0"/>
              <w:spacing w:line="360" w:lineRule="auto"/>
              <w:jc w:val="right"/>
              <w:rPr>
                <w:rFonts w:asciiTheme="majorBidi" w:hAnsiTheme="majorBidi" w:cstheme="majorBidi"/>
                <w:b w:val="0"/>
                <w:bCs w:val="0"/>
                <w:sz w:val="18"/>
                <w:szCs w:val="18"/>
              </w:rPr>
            </w:pPr>
          </w:p>
        </w:tc>
        <w:tc>
          <w:tcPr>
            <w:tcW w:w="4685" w:type="dxa"/>
          </w:tcPr>
          <w:p w:rsidR="00E43AC5" w:rsidRPr="00D16AEF" w:rsidRDefault="00E43AC5" w:rsidP="004A0A6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Applied Soft Computing</w:t>
            </w:r>
          </w:p>
        </w:tc>
        <w:tc>
          <w:tcPr>
            <w:tcW w:w="1880"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1</w:t>
            </w:r>
          </w:p>
        </w:tc>
      </w:tr>
      <w:tr w:rsidR="00E43AC5" w:rsidRPr="00D16AEF" w:rsidTr="004A0A68">
        <w:tc>
          <w:tcPr>
            <w:cnfStyle w:val="001000000000" w:firstRow="0" w:lastRow="0" w:firstColumn="1" w:lastColumn="0" w:oddVBand="0" w:evenVBand="0" w:oddHBand="0" w:evenHBand="0" w:firstRowFirstColumn="0" w:firstRowLastColumn="0" w:lastRowFirstColumn="0" w:lastRowLastColumn="0"/>
            <w:tcW w:w="2785" w:type="dxa"/>
          </w:tcPr>
          <w:p w:rsidR="00E43AC5" w:rsidRPr="00D16AEF" w:rsidRDefault="00E43AC5" w:rsidP="004A0A68">
            <w:pPr>
              <w:autoSpaceDE w:val="0"/>
              <w:autoSpaceDN w:val="0"/>
              <w:adjustRightInd w:val="0"/>
              <w:spacing w:line="360" w:lineRule="auto"/>
              <w:jc w:val="right"/>
              <w:rPr>
                <w:rFonts w:asciiTheme="majorBidi" w:hAnsiTheme="majorBidi" w:cstheme="majorBidi"/>
                <w:b w:val="0"/>
                <w:bCs w:val="0"/>
                <w:sz w:val="18"/>
                <w:szCs w:val="18"/>
              </w:rPr>
            </w:pPr>
          </w:p>
        </w:tc>
        <w:tc>
          <w:tcPr>
            <w:tcW w:w="4685" w:type="dxa"/>
          </w:tcPr>
          <w:p w:rsidR="00E43AC5" w:rsidRPr="00D16AEF" w:rsidRDefault="00E43AC5" w:rsidP="004A0A6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Computer Methods and Programs in Biomedicine</w:t>
            </w:r>
          </w:p>
        </w:tc>
        <w:tc>
          <w:tcPr>
            <w:tcW w:w="1880"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1</w:t>
            </w:r>
          </w:p>
        </w:tc>
      </w:tr>
      <w:tr w:rsidR="00E43AC5" w:rsidRPr="00D16AEF" w:rsidTr="004A0A68">
        <w:tc>
          <w:tcPr>
            <w:cnfStyle w:val="001000000000" w:firstRow="0" w:lastRow="0" w:firstColumn="1" w:lastColumn="0" w:oddVBand="0" w:evenVBand="0" w:oddHBand="0" w:evenHBand="0" w:firstRowFirstColumn="0" w:firstRowLastColumn="0" w:lastRowFirstColumn="0" w:lastRowLastColumn="0"/>
            <w:tcW w:w="2785" w:type="dxa"/>
          </w:tcPr>
          <w:p w:rsidR="00E43AC5" w:rsidRPr="00D16AEF" w:rsidRDefault="00E43AC5" w:rsidP="004A0A68">
            <w:pPr>
              <w:autoSpaceDE w:val="0"/>
              <w:autoSpaceDN w:val="0"/>
              <w:adjustRightInd w:val="0"/>
              <w:spacing w:line="360" w:lineRule="auto"/>
              <w:jc w:val="right"/>
              <w:rPr>
                <w:rFonts w:asciiTheme="majorBidi" w:hAnsiTheme="majorBidi" w:cstheme="majorBidi"/>
                <w:b w:val="0"/>
                <w:bCs w:val="0"/>
                <w:sz w:val="18"/>
                <w:szCs w:val="18"/>
              </w:rPr>
            </w:pPr>
            <w:r w:rsidRPr="00D16AEF">
              <w:rPr>
                <w:rFonts w:asciiTheme="majorBidi" w:hAnsiTheme="majorBidi" w:cstheme="majorBidi"/>
                <w:sz w:val="18"/>
                <w:szCs w:val="18"/>
                <w:shd w:val="clear" w:color="auto" w:fill="FFFFFF"/>
              </w:rPr>
              <w:t>PubMed</w:t>
            </w:r>
          </w:p>
        </w:tc>
        <w:tc>
          <w:tcPr>
            <w:tcW w:w="4685"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Asian Pacific Journal of Cancer Prevention</w:t>
            </w:r>
          </w:p>
        </w:tc>
        <w:tc>
          <w:tcPr>
            <w:tcW w:w="1880"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1</w:t>
            </w:r>
          </w:p>
        </w:tc>
      </w:tr>
      <w:tr w:rsidR="00E43AC5" w:rsidRPr="00D16AEF" w:rsidTr="004A0A68">
        <w:tc>
          <w:tcPr>
            <w:cnfStyle w:val="001000000000" w:firstRow="0" w:lastRow="0" w:firstColumn="1" w:lastColumn="0" w:oddVBand="0" w:evenVBand="0" w:oddHBand="0" w:evenHBand="0" w:firstRowFirstColumn="0" w:firstRowLastColumn="0" w:lastRowFirstColumn="0" w:lastRowLastColumn="0"/>
            <w:tcW w:w="2785" w:type="dxa"/>
            <w:vMerge w:val="restart"/>
          </w:tcPr>
          <w:p w:rsidR="00E43AC5" w:rsidRPr="00D16AEF" w:rsidRDefault="00E43AC5" w:rsidP="004A0A68">
            <w:pPr>
              <w:autoSpaceDE w:val="0"/>
              <w:autoSpaceDN w:val="0"/>
              <w:adjustRightInd w:val="0"/>
              <w:spacing w:line="360" w:lineRule="auto"/>
              <w:jc w:val="right"/>
              <w:rPr>
                <w:rFonts w:asciiTheme="majorBidi" w:hAnsiTheme="majorBidi" w:cstheme="majorBidi"/>
                <w:b w:val="0"/>
                <w:bCs w:val="0"/>
                <w:sz w:val="18"/>
                <w:szCs w:val="18"/>
                <w:shd w:val="clear" w:color="auto" w:fill="FFFFFF"/>
              </w:rPr>
            </w:pPr>
            <w:r w:rsidRPr="00D16AEF">
              <w:rPr>
                <w:rFonts w:asciiTheme="majorBidi" w:hAnsiTheme="majorBidi" w:cstheme="majorBidi"/>
                <w:sz w:val="18"/>
                <w:szCs w:val="18"/>
                <w:shd w:val="clear" w:color="auto" w:fill="FFFFFF"/>
              </w:rPr>
              <w:t xml:space="preserve">Springer </w:t>
            </w:r>
          </w:p>
        </w:tc>
        <w:tc>
          <w:tcPr>
            <w:tcW w:w="4685" w:type="dxa"/>
          </w:tcPr>
          <w:p w:rsidR="00E43AC5" w:rsidRPr="00D16AEF" w:rsidRDefault="00E43AC5" w:rsidP="004A0A6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Neural Processing Letters</w:t>
            </w:r>
          </w:p>
          <w:p w:rsidR="00E43AC5" w:rsidRPr="00D16AEF" w:rsidRDefault="00E43AC5" w:rsidP="004A0A6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1880"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1</w:t>
            </w:r>
          </w:p>
        </w:tc>
      </w:tr>
      <w:tr w:rsidR="00E43AC5" w:rsidRPr="00D16AEF" w:rsidTr="004A0A68">
        <w:tc>
          <w:tcPr>
            <w:cnfStyle w:val="001000000000" w:firstRow="0" w:lastRow="0" w:firstColumn="1" w:lastColumn="0" w:oddVBand="0" w:evenVBand="0" w:oddHBand="0" w:evenHBand="0" w:firstRowFirstColumn="0" w:firstRowLastColumn="0" w:lastRowFirstColumn="0" w:lastRowLastColumn="0"/>
            <w:tcW w:w="2785" w:type="dxa"/>
            <w:vMerge/>
          </w:tcPr>
          <w:p w:rsidR="00E43AC5" w:rsidRPr="00D16AEF" w:rsidRDefault="00E43AC5" w:rsidP="004A0A68">
            <w:pPr>
              <w:autoSpaceDE w:val="0"/>
              <w:autoSpaceDN w:val="0"/>
              <w:adjustRightInd w:val="0"/>
              <w:spacing w:line="360" w:lineRule="auto"/>
              <w:jc w:val="both"/>
              <w:rPr>
                <w:rFonts w:asciiTheme="majorBidi" w:hAnsiTheme="majorBidi" w:cstheme="majorBidi"/>
                <w:sz w:val="18"/>
                <w:szCs w:val="18"/>
                <w:shd w:val="clear" w:color="auto" w:fill="FFFFFF"/>
              </w:rPr>
            </w:pPr>
          </w:p>
        </w:tc>
        <w:tc>
          <w:tcPr>
            <w:tcW w:w="4685" w:type="dxa"/>
          </w:tcPr>
          <w:p w:rsidR="00E43AC5" w:rsidRPr="00D16AEF" w:rsidRDefault="00E43AC5" w:rsidP="004A0A6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Multimedia tools &amp; applications</w:t>
            </w:r>
          </w:p>
        </w:tc>
        <w:tc>
          <w:tcPr>
            <w:tcW w:w="1880"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3</w:t>
            </w:r>
          </w:p>
        </w:tc>
      </w:tr>
      <w:tr w:rsidR="00E43AC5" w:rsidRPr="00D16AEF" w:rsidTr="004A0A68">
        <w:tc>
          <w:tcPr>
            <w:cnfStyle w:val="001000000000" w:firstRow="0" w:lastRow="0" w:firstColumn="1" w:lastColumn="0" w:oddVBand="0" w:evenVBand="0" w:oddHBand="0" w:evenHBand="0" w:firstRowFirstColumn="0" w:firstRowLastColumn="0" w:lastRowFirstColumn="0" w:lastRowLastColumn="0"/>
            <w:tcW w:w="2785" w:type="dxa"/>
            <w:vMerge/>
          </w:tcPr>
          <w:p w:rsidR="00E43AC5" w:rsidRPr="00D16AEF" w:rsidRDefault="00E43AC5" w:rsidP="004A0A68">
            <w:pPr>
              <w:autoSpaceDE w:val="0"/>
              <w:autoSpaceDN w:val="0"/>
              <w:adjustRightInd w:val="0"/>
              <w:spacing w:line="360" w:lineRule="auto"/>
              <w:jc w:val="both"/>
              <w:rPr>
                <w:rFonts w:asciiTheme="majorBidi" w:hAnsiTheme="majorBidi" w:cstheme="majorBidi"/>
                <w:sz w:val="18"/>
                <w:szCs w:val="18"/>
                <w:shd w:val="clear" w:color="auto" w:fill="FFFFFF"/>
              </w:rPr>
            </w:pPr>
          </w:p>
        </w:tc>
        <w:tc>
          <w:tcPr>
            <w:tcW w:w="4685" w:type="dxa"/>
          </w:tcPr>
          <w:p w:rsidR="00E43AC5" w:rsidRPr="00D16AEF" w:rsidRDefault="00E43AC5" w:rsidP="004A0A6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Journal of Digital Imaging</w:t>
            </w:r>
          </w:p>
        </w:tc>
        <w:tc>
          <w:tcPr>
            <w:tcW w:w="1880"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2</w:t>
            </w:r>
          </w:p>
        </w:tc>
      </w:tr>
      <w:tr w:rsidR="00E43AC5" w:rsidRPr="00D16AEF" w:rsidTr="004A0A68">
        <w:tc>
          <w:tcPr>
            <w:cnfStyle w:val="001000000000" w:firstRow="0" w:lastRow="0" w:firstColumn="1" w:lastColumn="0" w:oddVBand="0" w:evenVBand="0" w:oddHBand="0" w:evenHBand="0" w:firstRowFirstColumn="0" w:firstRowLastColumn="0" w:lastRowFirstColumn="0" w:lastRowLastColumn="0"/>
            <w:tcW w:w="2785" w:type="dxa"/>
            <w:vMerge/>
          </w:tcPr>
          <w:p w:rsidR="00E43AC5" w:rsidRPr="00D16AEF" w:rsidRDefault="00E43AC5" w:rsidP="004A0A68">
            <w:pPr>
              <w:autoSpaceDE w:val="0"/>
              <w:autoSpaceDN w:val="0"/>
              <w:adjustRightInd w:val="0"/>
              <w:spacing w:line="360" w:lineRule="auto"/>
              <w:jc w:val="both"/>
              <w:rPr>
                <w:rFonts w:asciiTheme="majorBidi" w:hAnsiTheme="majorBidi" w:cstheme="majorBidi"/>
                <w:sz w:val="18"/>
                <w:szCs w:val="18"/>
                <w:shd w:val="clear" w:color="auto" w:fill="FFFFFF"/>
              </w:rPr>
            </w:pPr>
          </w:p>
        </w:tc>
        <w:tc>
          <w:tcPr>
            <w:tcW w:w="4685" w:type="dxa"/>
          </w:tcPr>
          <w:p w:rsidR="00E43AC5" w:rsidRPr="00D16AEF" w:rsidRDefault="00E43AC5" w:rsidP="004A0A6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Journal of big data</w:t>
            </w:r>
          </w:p>
        </w:tc>
        <w:tc>
          <w:tcPr>
            <w:tcW w:w="1880"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1</w:t>
            </w:r>
          </w:p>
        </w:tc>
      </w:tr>
      <w:tr w:rsidR="00E43AC5" w:rsidRPr="00D16AEF" w:rsidTr="004A0A68">
        <w:tc>
          <w:tcPr>
            <w:cnfStyle w:val="001000000000" w:firstRow="0" w:lastRow="0" w:firstColumn="1" w:lastColumn="0" w:oddVBand="0" w:evenVBand="0" w:oddHBand="0" w:evenHBand="0" w:firstRowFirstColumn="0" w:firstRowLastColumn="0" w:lastRowFirstColumn="0" w:lastRowLastColumn="0"/>
            <w:tcW w:w="2785" w:type="dxa"/>
            <w:vMerge/>
          </w:tcPr>
          <w:p w:rsidR="00E43AC5" w:rsidRPr="00D16AEF" w:rsidRDefault="00E43AC5" w:rsidP="004A0A68">
            <w:pPr>
              <w:autoSpaceDE w:val="0"/>
              <w:autoSpaceDN w:val="0"/>
              <w:adjustRightInd w:val="0"/>
              <w:spacing w:line="360" w:lineRule="auto"/>
              <w:jc w:val="both"/>
              <w:rPr>
                <w:rFonts w:asciiTheme="majorBidi" w:hAnsiTheme="majorBidi" w:cstheme="majorBidi"/>
                <w:sz w:val="18"/>
                <w:szCs w:val="18"/>
                <w:shd w:val="clear" w:color="auto" w:fill="FFFFFF"/>
              </w:rPr>
            </w:pPr>
          </w:p>
        </w:tc>
        <w:tc>
          <w:tcPr>
            <w:tcW w:w="4685" w:type="dxa"/>
          </w:tcPr>
          <w:p w:rsidR="00E43AC5" w:rsidRPr="00D16AEF" w:rsidRDefault="00E43AC5" w:rsidP="004A0A6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Soft computing</w:t>
            </w:r>
          </w:p>
        </w:tc>
        <w:tc>
          <w:tcPr>
            <w:tcW w:w="1880"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1</w:t>
            </w:r>
          </w:p>
        </w:tc>
      </w:tr>
      <w:tr w:rsidR="00E43AC5" w:rsidRPr="00D16AEF" w:rsidTr="004A0A68">
        <w:tc>
          <w:tcPr>
            <w:cnfStyle w:val="001000000000" w:firstRow="0" w:lastRow="0" w:firstColumn="1" w:lastColumn="0" w:oddVBand="0" w:evenVBand="0" w:oddHBand="0" w:evenHBand="0" w:firstRowFirstColumn="0" w:firstRowLastColumn="0" w:lastRowFirstColumn="0" w:lastRowLastColumn="0"/>
            <w:tcW w:w="2785" w:type="dxa"/>
            <w:vMerge/>
          </w:tcPr>
          <w:p w:rsidR="00E43AC5" w:rsidRPr="00D16AEF" w:rsidRDefault="00E43AC5" w:rsidP="004A0A68">
            <w:pPr>
              <w:autoSpaceDE w:val="0"/>
              <w:autoSpaceDN w:val="0"/>
              <w:adjustRightInd w:val="0"/>
              <w:spacing w:line="360" w:lineRule="auto"/>
              <w:jc w:val="both"/>
              <w:rPr>
                <w:rFonts w:asciiTheme="majorBidi" w:hAnsiTheme="majorBidi" w:cstheme="majorBidi"/>
                <w:sz w:val="18"/>
                <w:szCs w:val="18"/>
                <w:shd w:val="clear" w:color="auto" w:fill="FFFFFF"/>
              </w:rPr>
            </w:pPr>
          </w:p>
        </w:tc>
        <w:tc>
          <w:tcPr>
            <w:tcW w:w="4685" w:type="dxa"/>
          </w:tcPr>
          <w:p w:rsidR="00E43AC5" w:rsidRPr="00D16AEF" w:rsidRDefault="00E43AC5" w:rsidP="004A0A6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BMC medical imaging</w:t>
            </w:r>
          </w:p>
        </w:tc>
        <w:tc>
          <w:tcPr>
            <w:tcW w:w="1880" w:type="dxa"/>
          </w:tcPr>
          <w:p w:rsidR="00E43AC5" w:rsidRPr="00D16AEF" w:rsidRDefault="00E43AC5" w:rsidP="004A0A6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16AEF">
              <w:rPr>
                <w:rFonts w:asciiTheme="majorBidi" w:hAnsiTheme="majorBidi" w:cstheme="majorBidi"/>
                <w:sz w:val="18"/>
                <w:szCs w:val="18"/>
              </w:rPr>
              <w:t>1</w:t>
            </w:r>
          </w:p>
        </w:tc>
      </w:tr>
    </w:tbl>
    <w:p w:rsidR="00E43AC5" w:rsidRDefault="00E43AC5" w:rsidP="00E43AC5">
      <w:pPr>
        <w:jc w:val="center"/>
        <w:rPr>
          <w:rFonts w:asciiTheme="majorBidi" w:hAnsiTheme="majorBidi" w:cstheme="majorBidi"/>
          <w:b/>
          <w:bCs/>
        </w:rPr>
      </w:pPr>
    </w:p>
    <w:p w:rsidR="001E353F" w:rsidRDefault="001E353F" w:rsidP="00E43AC5">
      <w:pPr>
        <w:jc w:val="center"/>
        <w:rPr>
          <w:rFonts w:asciiTheme="majorBidi" w:hAnsiTheme="majorBidi" w:cstheme="majorBidi"/>
          <w:b/>
          <w:bCs/>
        </w:rPr>
      </w:pPr>
    </w:p>
    <w:p w:rsidR="001E353F" w:rsidRPr="001E353F" w:rsidRDefault="001E353F" w:rsidP="001E353F">
      <w:pPr>
        <w:spacing w:line="360" w:lineRule="auto"/>
        <w:rPr>
          <w:rFonts w:ascii="Times New Roman" w:hAnsi="Times New Roman" w:cs="Times New Roman"/>
          <w:b/>
          <w:bCs/>
          <w:sz w:val="24"/>
          <w:szCs w:val="24"/>
          <w:rtl/>
        </w:rPr>
      </w:pPr>
      <w:r>
        <w:rPr>
          <w:rFonts w:ascii="Times New Roman" w:hAnsi="Times New Roman" w:cs="Times New Roman"/>
          <w:b/>
          <w:bCs/>
          <w:sz w:val="24"/>
          <w:szCs w:val="24"/>
        </w:rPr>
        <w:t>Supplementary File 4</w:t>
      </w:r>
      <w:r>
        <w:rPr>
          <w:rFonts w:ascii="Times New Roman" w:hAnsi="Times New Roman" w:cs="Times New Roman"/>
          <w:b/>
          <w:bCs/>
          <w:sz w:val="24"/>
          <w:szCs w:val="24"/>
        </w:rPr>
        <w:t>:</w:t>
      </w:r>
    </w:p>
    <w:p w:rsidR="00E43AC5" w:rsidRPr="00E43AC5" w:rsidRDefault="00E43AC5" w:rsidP="00E43AC5">
      <w:pPr>
        <w:pStyle w:val="ListParagraph"/>
        <w:jc w:val="center"/>
        <w:rPr>
          <w:rFonts w:asciiTheme="majorBidi" w:hAnsiTheme="majorBidi" w:cstheme="majorBidi"/>
          <w:b/>
          <w:bCs/>
          <w:sz w:val="20"/>
          <w:szCs w:val="20"/>
        </w:rPr>
      </w:pPr>
      <w:r w:rsidRPr="00D16AEF">
        <w:rPr>
          <w:noProof/>
        </w:rPr>
        <w:lastRenderedPageBreak/>
        <w:drawing>
          <wp:inline distT="0" distB="0" distL="0" distR="0" wp14:anchorId="0CF6AAF4" wp14:editId="6E090FB4">
            <wp:extent cx="5143500" cy="2533650"/>
            <wp:effectExtent l="0" t="0" r="0" b="0"/>
            <wp:docPr id="2066163559"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1908762-4F5F-70C1-3218-55BF2A1385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43AC5" w:rsidRPr="001E353F" w:rsidRDefault="00E43AC5" w:rsidP="001E353F">
      <w:pPr>
        <w:pStyle w:val="ListParagraph"/>
        <w:jc w:val="center"/>
        <w:rPr>
          <w:rFonts w:asciiTheme="majorBidi" w:hAnsiTheme="majorBidi" w:cstheme="majorBidi"/>
          <w:sz w:val="20"/>
          <w:szCs w:val="20"/>
          <w:lang w:bidi="fa-IR"/>
        </w:rPr>
      </w:pPr>
      <w:proofErr w:type="gramStart"/>
      <w:r w:rsidRPr="00D16AEF">
        <w:rPr>
          <w:rFonts w:asciiTheme="majorBidi" w:hAnsiTheme="majorBidi" w:cstheme="majorBidi"/>
          <w:sz w:val="20"/>
          <w:szCs w:val="20"/>
        </w:rPr>
        <w:t>the</w:t>
      </w:r>
      <w:proofErr w:type="gramEnd"/>
      <w:r w:rsidRPr="00D16AEF">
        <w:rPr>
          <w:rFonts w:asciiTheme="majorBidi" w:hAnsiTheme="majorBidi" w:cstheme="majorBidi"/>
          <w:sz w:val="20"/>
          <w:szCs w:val="20"/>
        </w:rPr>
        <w:t xml:space="preserve"> number of melanoma </w:t>
      </w:r>
      <w:r w:rsidRPr="00D16AEF">
        <w:rPr>
          <w:rFonts w:asciiTheme="majorBidi" w:hAnsiTheme="majorBidi" w:cstheme="majorBidi"/>
          <w:sz w:val="20"/>
          <w:szCs w:val="20"/>
          <w:lang w:bidi="fa-IR"/>
        </w:rPr>
        <w:t>lesions in different datasets</w:t>
      </w:r>
    </w:p>
    <w:p w:rsidR="001E353F" w:rsidRDefault="001E353F" w:rsidP="001E353F">
      <w:pPr>
        <w:spacing w:line="360" w:lineRule="auto"/>
        <w:rPr>
          <w:rFonts w:ascii="Times New Roman" w:hAnsi="Times New Roman" w:cs="Times New Roman"/>
          <w:b/>
          <w:bCs/>
          <w:sz w:val="24"/>
          <w:szCs w:val="24"/>
        </w:rPr>
      </w:pPr>
    </w:p>
    <w:p w:rsidR="001E353F" w:rsidRDefault="001E353F" w:rsidP="001E353F">
      <w:pPr>
        <w:spacing w:line="360" w:lineRule="auto"/>
        <w:rPr>
          <w:rFonts w:ascii="Times New Roman" w:hAnsi="Times New Roman" w:cs="Times New Roman"/>
          <w:b/>
          <w:bCs/>
          <w:sz w:val="24"/>
          <w:szCs w:val="24"/>
        </w:rPr>
      </w:pPr>
    </w:p>
    <w:p w:rsidR="00E43AC5" w:rsidRPr="001E353F" w:rsidRDefault="001E353F" w:rsidP="001E353F">
      <w:pPr>
        <w:spacing w:line="360" w:lineRule="auto"/>
        <w:rPr>
          <w:rFonts w:ascii="Times New Roman" w:hAnsi="Times New Roman" w:cs="Times New Roman"/>
          <w:b/>
          <w:bCs/>
          <w:sz w:val="24"/>
          <w:szCs w:val="24"/>
        </w:rPr>
      </w:pPr>
      <w:r>
        <w:rPr>
          <w:rFonts w:ascii="Times New Roman" w:hAnsi="Times New Roman" w:cs="Times New Roman"/>
          <w:b/>
          <w:bCs/>
          <w:sz w:val="24"/>
          <w:szCs w:val="24"/>
        </w:rPr>
        <w:t>Supplementary File 5</w:t>
      </w:r>
      <w:r>
        <w:rPr>
          <w:rFonts w:ascii="Times New Roman" w:hAnsi="Times New Roman" w:cs="Times New Roman"/>
          <w:b/>
          <w:bCs/>
          <w:sz w:val="24"/>
          <w:szCs w:val="24"/>
        </w:rPr>
        <w:t>:</w:t>
      </w:r>
    </w:p>
    <w:p w:rsidR="00E43AC5" w:rsidRPr="00D16AEF" w:rsidRDefault="001E353F" w:rsidP="00E43AC5">
      <w:pPr>
        <w:jc w:val="both"/>
        <w:rPr>
          <w:rFonts w:asciiTheme="majorBidi" w:hAnsiTheme="majorBidi" w:cstheme="majorBidi"/>
          <w:sz w:val="24"/>
          <w:szCs w:val="24"/>
          <w:lang w:bidi="fa-IR"/>
        </w:rPr>
      </w:pPr>
      <w:r>
        <w:rPr>
          <w:rFonts w:asciiTheme="majorBidi" w:hAnsiTheme="majorBidi" w:cstheme="majorBidi"/>
          <w:sz w:val="24"/>
          <w:szCs w:val="24"/>
          <w:lang w:bidi="fa-IR"/>
        </w:rPr>
        <w:t>The bar chart</w:t>
      </w:r>
      <w:r w:rsidR="00E43AC5" w:rsidRPr="00D16AEF">
        <w:rPr>
          <w:rFonts w:asciiTheme="majorBidi" w:hAnsiTheme="majorBidi" w:cstheme="majorBidi"/>
          <w:sz w:val="24"/>
          <w:szCs w:val="24"/>
          <w:lang w:bidi="fa-IR"/>
        </w:rPr>
        <w:t xml:space="preserve"> illustrates the number of different datasets in the selected articles. ISIC (International Skin Imaging Collaboration) and HAM10000 are the most widely used datasets that publishes a large number of </w:t>
      </w:r>
      <w:proofErr w:type="spellStart"/>
      <w:r w:rsidR="00E43AC5" w:rsidRPr="00D16AEF">
        <w:rPr>
          <w:rFonts w:asciiTheme="majorBidi" w:hAnsiTheme="majorBidi" w:cstheme="majorBidi"/>
          <w:sz w:val="24"/>
          <w:szCs w:val="24"/>
          <w:lang w:bidi="fa-IR"/>
        </w:rPr>
        <w:t>dermoscopy</w:t>
      </w:r>
      <w:proofErr w:type="spellEnd"/>
      <w:r w:rsidR="00E43AC5" w:rsidRPr="00D16AEF">
        <w:rPr>
          <w:rFonts w:asciiTheme="majorBidi" w:hAnsiTheme="majorBidi" w:cstheme="majorBidi"/>
          <w:sz w:val="24"/>
          <w:szCs w:val="24"/>
          <w:lang w:bidi="fa-IR"/>
        </w:rPr>
        <w:t xml:space="preserve"> lesion images for skin cancer diagnosis every year.</w:t>
      </w:r>
    </w:p>
    <w:p w:rsidR="00E43AC5" w:rsidRPr="00D16AEF" w:rsidRDefault="00E43AC5" w:rsidP="00E43AC5">
      <w:pPr>
        <w:pStyle w:val="ListParagraph"/>
        <w:jc w:val="center"/>
        <w:rPr>
          <w:rFonts w:asciiTheme="majorBidi" w:hAnsiTheme="majorBidi" w:cstheme="majorBidi"/>
          <w:sz w:val="24"/>
          <w:szCs w:val="24"/>
          <w:lang w:bidi="fa-IR"/>
        </w:rPr>
      </w:pPr>
    </w:p>
    <w:p w:rsidR="00E43AC5" w:rsidRPr="00D16AEF" w:rsidRDefault="00E43AC5" w:rsidP="00E43AC5">
      <w:pPr>
        <w:pStyle w:val="ListParagraph"/>
        <w:jc w:val="center"/>
        <w:rPr>
          <w:rFonts w:asciiTheme="majorBidi" w:hAnsiTheme="majorBidi" w:cstheme="majorBidi"/>
          <w:b/>
          <w:bCs/>
          <w:color w:val="131413"/>
          <w:sz w:val="20"/>
          <w:szCs w:val="20"/>
        </w:rPr>
      </w:pPr>
      <w:r w:rsidRPr="00D16AEF">
        <w:rPr>
          <w:noProof/>
        </w:rPr>
        <w:drawing>
          <wp:inline distT="0" distB="0" distL="0" distR="0" wp14:anchorId="2209A3F5" wp14:editId="66E3C212">
            <wp:extent cx="4210050" cy="2252345"/>
            <wp:effectExtent l="0" t="0" r="0" b="14605"/>
            <wp:docPr id="809002863"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A77CA35-F633-44D9-0648-7F5BEA8E8D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43AC5" w:rsidRDefault="00E43AC5" w:rsidP="00E43AC5">
      <w:pPr>
        <w:pStyle w:val="ListParagraph"/>
        <w:jc w:val="center"/>
        <w:rPr>
          <w:rFonts w:asciiTheme="majorBidi" w:hAnsiTheme="majorBidi" w:cstheme="majorBidi"/>
          <w:color w:val="131413"/>
          <w:sz w:val="20"/>
          <w:szCs w:val="20"/>
        </w:rPr>
      </w:pPr>
      <w:r w:rsidRPr="00D16AEF">
        <w:rPr>
          <w:rFonts w:asciiTheme="majorBidi" w:hAnsiTheme="majorBidi" w:cstheme="majorBidi"/>
          <w:color w:val="131413"/>
          <w:sz w:val="20"/>
          <w:szCs w:val="20"/>
        </w:rPr>
        <w:t>The number of datasets retrieved from selected articles</w:t>
      </w:r>
    </w:p>
    <w:p w:rsidR="001E353F" w:rsidRDefault="001E353F" w:rsidP="00E43AC5">
      <w:pPr>
        <w:pStyle w:val="ListParagraph"/>
        <w:jc w:val="center"/>
        <w:rPr>
          <w:rFonts w:asciiTheme="majorBidi" w:hAnsiTheme="majorBidi" w:cstheme="majorBidi"/>
          <w:sz w:val="24"/>
          <w:szCs w:val="24"/>
          <w:lang w:bidi="fa-IR"/>
        </w:rPr>
      </w:pPr>
    </w:p>
    <w:p w:rsidR="001E353F" w:rsidRDefault="001E353F" w:rsidP="00E43AC5">
      <w:pPr>
        <w:pStyle w:val="ListParagraph"/>
        <w:jc w:val="center"/>
        <w:rPr>
          <w:rFonts w:asciiTheme="majorBidi" w:hAnsiTheme="majorBidi" w:cstheme="majorBidi"/>
          <w:sz w:val="24"/>
          <w:szCs w:val="24"/>
          <w:lang w:bidi="fa-IR"/>
        </w:rPr>
      </w:pPr>
    </w:p>
    <w:p w:rsidR="001E353F" w:rsidRDefault="001E353F" w:rsidP="00E43AC5">
      <w:pPr>
        <w:pStyle w:val="ListParagraph"/>
        <w:jc w:val="center"/>
        <w:rPr>
          <w:rFonts w:asciiTheme="majorBidi" w:hAnsiTheme="majorBidi" w:cstheme="majorBidi"/>
          <w:sz w:val="24"/>
          <w:szCs w:val="24"/>
          <w:lang w:bidi="fa-IR"/>
        </w:rPr>
      </w:pPr>
    </w:p>
    <w:p w:rsidR="001E353F" w:rsidRPr="001E353F" w:rsidRDefault="001E353F" w:rsidP="001E353F">
      <w:pPr>
        <w:spacing w:line="360" w:lineRule="auto"/>
        <w:rPr>
          <w:rFonts w:ascii="Times New Roman" w:hAnsi="Times New Roman" w:cs="Times New Roman"/>
          <w:b/>
          <w:bCs/>
          <w:sz w:val="24"/>
          <w:szCs w:val="24"/>
        </w:rPr>
      </w:pPr>
      <w:r>
        <w:rPr>
          <w:rFonts w:ascii="Times New Roman" w:hAnsi="Times New Roman" w:cs="Times New Roman"/>
          <w:b/>
          <w:bCs/>
          <w:sz w:val="24"/>
          <w:szCs w:val="24"/>
        </w:rPr>
        <w:t>Supplementary File 6</w:t>
      </w:r>
      <w:r>
        <w:rPr>
          <w:rFonts w:ascii="Times New Roman" w:hAnsi="Times New Roman" w:cs="Times New Roman"/>
          <w:b/>
          <w:bCs/>
          <w:sz w:val="24"/>
          <w:szCs w:val="24"/>
        </w:rPr>
        <w:t>:</w:t>
      </w:r>
    </w:p>
    <w:p w:rsidR="00E43AC5" w:rsidRPr="00D16AEF" w:rsidRDefault="00E43AC5" w:rsidP="00E43AC5">
      <w:pPr>
        <w:jc w:val="center"/>
        <w:rPr>
          <w:rFonts w:asciiTheme="majorBidi" w:hAnsiTheme="majorBidi" w:cstheme="majorBidi"/>
          <w:sz w:val="24"/>
          <w:szCs w:val="24"/>
        </w:rPr>
      </w:pPr>
      <w:r w:rsidRPr="00D16AEF">
        <w:rPr>
          <w:rFonts w:asciiTheme="majorBidi" w:hAnsiTheme="majorBidi" w:cstheme="majorBidi"/>
          <w:noProof/>
          <w:sz w:val="24"/>
          <w:szCs w:val="24"/>
        </w:rPr>
        <w:lastRenderedPageBreak/>
        <w:drawing>
          <wp:inline distT="0" distB="0" distL="0" distR="0" wp14:anchorId="7B25BADF" wp14:editId="717F048E">
            <wp:extent cx="5915025" cy="2957513"/>
            <wp:effectExtent l="0" t="0" r="0" b="0"/>
            <wp:docPr id="1170421845" name="Picture 2" descr="U-Net Architecture -geeksforg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421845" name="Picture 2" descr="U-Net Architecture -geeksforgeeks"/>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5661" cy="2957831"/>
                    </a:xfrm>
                    <a:prstGeom prst="rect">
                      <a:avLst/>
                    </a:prstGeom>
                    <a:noFill/>
                    <a:ln>
                      <a:noFill/>
                    </a:ln>
                  </pic:spPr>
                </pic:pic>
              </a:graphicData>
            </a:graphic>
          </wp:inline>
        </w:drawing>
      </w:r>
    </w:p>
    <w:p w:rsidR="001E353F" w:rsidRPr="001E353F" w:rsidRDefault="00E43AC5" w:rsidP="001E353F">
      <w:pPr>
        <w:jc w:val="center"/>
        <w:rPr>
          <w:rFonts w:asciiTheme="majorBidi" w:eastAsia="Times New Roman" w:hAnsiTheme="majorBidi" w:cstheme="majorBidi"/>
          <w:kern w:val="0"/>
          <w:sz w:val="18"/>
          <w:szCs w:val="18"/>
          <w:shd w:val="clear" w:color="auto" w:fill="FFFFFF"/>
          <w14:ligatures w14:val="none"/>
        </w:rPr>
      </w:pPr>
      <w:r w:rsidRPr="00D16AEF">
        <w:rPr>
          <w:rFonts w:asciiTheme="majorBidi" w:eastAsia="Times New Roman" w:hAnsiTheme="majorBidi" w:cstheme="majorBidi"/>
          <w:kern w:val="0"/>
          <w:sz w:val="18"/>
          <w:szCs w:val="18"/>
          <w:shd w:val="clear" w:color="auto" w:fill="FFFFFF"/>
          <w14:ligatures w14:val="none"/>
        </w:rPr>
        <w:t>U-Net architecture [39]</w:t>
      </w:r>
    </w:p>
    <w:p w:rsidR="001E353F" w:rsidRDefault="001E353F" w:rsidP="001E353F">
      <w:pPr>
        <w:spacing w:line="360" w:lineRule="auto"/>
        <w:rPr>
          <w:rFonts w:ascii="Times New Roman" w:hAnsi="Times New Roman" w:cs="Times New Roman"/>
          <w:b/>
          <w:bCs/>
          <w:sz w:val="24"/>
          <w:szCs w:val="24"/>
        </w:rPr>
      </w:pPr>
    </w:p>
    <w:p w:rsidR="001E353F" w:rsidRDefault="001E353F" w:rsidP="001E353F">
      <w:pPr>
        <w:spacing w:line="360" w:lineRule="auto"/>
        <w:rPr>
          <w:rFonts w:ascii="Times New Roman" w:hAnsi="Times New Roman" w:cs="Times New Roman"/>
          <w:b/>
          <w:bCs/>
          <w:sz w:val="24"/>
          <w:szCs w:val="24"/>
        </w:rPr>
      </w:pPr>
    </w:p>
    <w:p w:rsidR="001E353F" w:rsidRPr="001E353F" w:rsidRDefault="001E353F" w:rsidP="001E353F">
      <w:pPr>
        <w:spacing w:line="360" w:lineRule="auto"/>
        <w:rPr>
          <w:rFonts w:ascii="Times New Roman" w:hAnsi="Times New Roman" w:cs="Times New Roman"/>
          <w:b/>
          <w:bCs/>
          <w:sz w:val="24"/>
          <w:szCs w:val="24"/>
        </w:rPr>
      </w:pPr>
      <w:r>
        <w:rPr>
          <w:rFonts w:ascii="Times New Roman" w:hAnsi="Times New Roman" w:cs="Times New Roman"/>
          <w:b/>
          <w:bCs/>
          <w:sz w:val="24"/>
          <w:szCs w:val="24"/>
        </w:rPr>
        <w:t>Supplementary File 7</w:t>
      </w:r>
      <w:r>
        <w:rPr>
          <w:rFonts w:ascii="Times New Roman" w:hAnsi="Times New Roman" w:cs="Times New Roman"/>
          <w:b/>
          <w:bCs/>
          <w:sz w:val="24"/>
          <w:szCs w:val="24"/>
        </w:rPr>
        <w:t>:</w:t>
      </w:r>
    </w:p>
    <w:p w:rsidR="00E43AC5" w:rsidRPr="00D16AEF" w:rsidRDefault="001E353F" w:rsidP="00E43AC5">
      <w:pPr>
        <w:jc w:val="both"/>
        <w:rPr>
          <w:rFonts w:asciiTheme="majorBidi" w:eastAsia="Times New Roman" w:hAnsiTheme="majorBidi" w:cstheme="majorBidi"/>
          <w:kern w:val="0"/>
          <w:sz w:val="32"/>
          <w:szCs w:val="32"/>
          <w:shd w:val="clear" w:color="auto" w:fill="FFFFFF"/>
          <w14:ligatures w14:val="none"/>
        </w:rPr>
      </w:pPr>
      <w:r>
        <w:rPr>
          <w:rFonts w:asciiTheme="majorBidi" w:eastAsia="Times New Roman" w:hAnsiTheme="majorBidi" w:cstheme="majorBidi"/>
          <w:kern w:val="0"/>
          <w:sz w:val="24"/>
          <w:szCs w:val="24"/>
          <w:shd w:val="clear" w:color="auto" w:fill="FFFFFF"/>
          <w14:ligatures w14:val="none"/>
        </w:rPr>
        <w:t>The bar chart</w:t>
      </w:r>
      <w:r w:rsidR="00E43AC5" w:rsidRPr="00D16AEF">
        <w:rPr>
          <w:rFonts w:asciiTheme="majorBidi" w:eastAsia="Times New Roman" w:hAnsiTheme="majorBidi" w:cstheme="majorBidi"/>
          <w:kern w:val="0"/>
          <w:sz w:val="24"/>
          <w:szCs w:val="24"/>
          <w:shd w:val="clear" w:color="auto" w:fill="FFFFFF"/>
          <w14:ligatures w14:val="none"/>
        </w:rPr>
        <w:t xml:space="preserve"> illustrates how the U-Net network converts a grayscale input image of size 572×572×1 into a binary segmented output map of size 388×388×2.</w:t>
      </w:r>
    </w:p>
    <w:p w:rsidR="00E43AC5" w:rsidRPr="00D16AEF" w:rsidRDefault="00E43AC5" w:rsidP="00E43AC5">
      <w:pPr>
        <w:jc w:val="center"/>
        <w:rPr>
          <w:rFonts w:asciiTheme="majorBidi" w:hAnsiTheme="majorBidi" w:cstheme="majorBidi"/>
          <w:b/>
          <w:bCs/>
          <w:sz w:val="20"/>
          <w:szCs w:val="20"/>
          <w:lang w:bidi="fa-IR"/>
        </w:rPr>
      </w:pPr>
      <w:r w:rsidRPr="00D16AEF">
        <w:rPr>
          <w:noProof/>
        </w:rPr>
        <w:drawing>
          <wp:inline distT="0" distB="0" distL="0" distR="0" wp14:anchorId="466755DB" wp14:editId="05558954">
            <wp:extent cx="4572000" cy="2743200"/>
            <wp:effectExtent l="0" t="0" r="0" b="0"/>
            <wp:docPr id="1824638479"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914218F-1587-BA2E-E9FA-12F5BE294D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43AC5" w:rsidRPr="00D16AEF" w:rsidRDefault="00E43AC5" w:rsidP="00E43AC5">
      <w:pPr>
        <w:jc w:val="center"/>
        <w:rPr>
          <w:rFonts w:asciiTheme="majorBidi" w:hAnsiTheme="majorBidi" w:cstheme="majorBidi"/>
          <w:sz w:val="24"/>
          <w:szCs w:val="24"/>
          <w:lang w:bidi="fa-IR"/>
        </w:rPr>
      </w:pPr>
      <w:bookmarkStart w:id="0" w:name="_GoBack"/>
      <w:bookmarkEnd w:id="0"/>
      <w:r w:rsidRPr="00D16AEF">
        <w:rPr>
          <w:rFonts w:asciiTheme="majorBidi" w:hAnsiTheme="majorBidi" w:cstheme="majorBidi"/>
          <w:sz w:val="20"/>
          <w:szCs w:val="20"/>
          <w:lang w:bidi="fa-IR"/>
        </w:rPr>
        <w:t>Frequency of all the methods used in selected articles</w:t>
      </w:r>
    </w:p>
    <w:p w:rsidR="003E62B8" w:rsidRPr="00E43AC5" w:rsidRDefault="003E62B8">
      <w:pPr>
        <w:rPr>
          <w:rFonts w:asciiTheme="majorBidi" w:hAnsiTheme="majorBidi" w:cstheme="majorBidi"/>
          <w:sz w:val="24"/>
          <w:szCs w:val="24"/>
        </w:rPr>
      </w:pPr>
    </w:p>
    <w:sectPr w:rsidR="003E62B8" w:rsidRPr="00E43A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F96"/>
    <w:rsid w:val="001E353F"/>
    <w:rsid w:val="00202E1E"/>
    <w:rsid w:val="003E62B8"/>
    <w:rsid w:val="00E43AC5"/>
    <w:rsid w:val="00E66F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F721EE-456F-4703-9609-53BB27AE3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AC5"/>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3AC5"/>
    <w:pPr>
      <w:ind w:left="720"/>
      <w:contextualSpacing/>
    </w:pPr>
  </w:style>
  <w:style w:type="table" w:styleId="GridTable1Light">
    <w:name w:val="Grid Table 1 Light"/>
    <w:basedOn w:val="TableNormal"/>
    <w:uiPriority w:val="46"/>
    <w:rsid w:val="00E43AC5"/>
    <w:pPr>
      <w:spacing w:after="0" w:line="240" w:lineRule="auto"/>
    </w:pPr>
    <w:rPr>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chart" Target="charts/chart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oda\Desktop\research\plo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oda\Desktop\research\plo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oda\Desktop\research\plo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oda\Desktop\research\plot.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496-48DE-93BF-FDD84065B980}"/>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496-48DE-93BF-FDD84065B980}"/>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496-48DE-93BF-FDD84065B980}"/>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496-48DE-93BF-FDD84065B980}"/>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496-48DE-93BF-FDD84065B980}"/>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1496-48DE-93BF-FDD84065B98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Sheet1!$AD$4:$AD$9</c:f>
              <c:strCache>
                <c:ptCount val="6"/>
                <c:pt idx="0">
                  <c:v>PubMed     </c:v>
                </c:pt>
                <c:pt idx="1">
                  <c:v>Science direct    </c:v>
                </c:pt>
                <c:pt idx="2">
                  <c:v>Springer     </c:v>
                </c:pt>
                <c:pt idx="3">
                  <c:v>Frontiers    </c:v>
                </c:pt>
                <c:pt idx="4">
                  <c:v>IEEE       </c:v>
                </c:pt>
                <c:pt idx="5">
                  <c:v>MDPI    </c:v>
                </c:pt>
              </c:strCache>
            </c:strRef>
          </c:cat>
          <c:val>
            <c:numRef>
              <c:f>Sheet1!$AE$4:$AE$9</c:f>
              <c:numCache>
                <c:formatCode>General</c:formatCode>
                <c:ptCount val="6"/>
                <c:pt idx="0">
                  <c:v>96</c:v>
                </c:pt>
                <c:pt idx="1">
                  <c:v>16</c:v>
                </c:pt>
                <c:pt idx="2">
                  <c:v>35</c:v>
                </c:pt>
                <c:pt idx="3">
                  <c:v>91</c:v>
                </c:pt>
                <c:pt idx="4">
                  <c:v>56</c:v>
                </c:pt>
                <c:pt idx="5">
                  <c:v>32</c:v>
                </c:pt>
              </c:numCache>
            </c:numRef>
          </c:val>
          <c:extLst xmlns:c16r2="http://schemas.microsoft.com/office/drawing/2015/06/chart">
            <c:ext xmlns:c16="http://schemas.microsoft.com/office/drawing/2014/chart" uri="{C3380CC4-5D6E-409C-BE32-E72D297353CC}">
              <c16:uniqueId val="{0000000C-1496-48DE-93BF-FDD84065B98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Sheet1!$V$3</c:f>
              <c:strCache>
                <c:ptCount val="1"/>
                <c:pt idx="0">
                  <c:v>ISIC 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Sheet1!$W$3</c:f>
              <c:numCache>
                <c:formatCode>General</c:formatCode>
                <c:ptCount val="1"/>
                <c:pt idx="0">
                  <c:v>173</c:v>
                </c:pt>
              </c:numCache>
            </c:numRef>
          </c:val>
          <c:extLst xmlns:c16r2="http://schemas.microsoft.com/office/drawing/2015/06/chart">
            <c:ext xmlns:c16="http://schemas.microsoft.com/office/drawing/2014/chart" uri="{C3380CC4-5D6E-409C-BE32-E72D297353CC}">
              <c16:uniqueId val="{00000000-AC59-424D-A934-B55C325247FF}"/>
            </c:ext>
          </c:extLst>
        </c:ser>
        <c:ser>
          <c:idx val="1"/>
          <c:order val="1"/>
          <c:tx>
            <c:strRef>
              <c:f>Sheet1!$V$4</c:f>
              <c:strCache>
                <c:ptCount val="1"/>
                <c:pt idx="0">
                  <c:v>ISIC 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Sheet1!$W$4</c:f>
              <c:numCache>
                <c:formatCode>General</c:formatCode>
                <c:ptCount val="1"/>
                <c:pt idx="0">
                  <c:v>374</c:v>
                </c:pt>
              </c:numCache>
            </c:numRef>
          </c:val>
          <c:extLst xmlns:c16r2="http://schemas.microsoft.com/office/drawing/2015/06/chart">
            <c:ext xmlns:c16="http://schemas.microsoft.com/office/drawing/2014/chart" uri="{C3380CC4-5D6E-409C-BE32-E72D297353CC}">
              <c16:uniqueId val="{00000001-AC59-424D-A934-B55C325247FF}"/>
            </c:ext>
          </c:extLst>
        </c:ser>
        <c:ser>
          <c:idx val="2"/>
          <c:order val="2"/>
          <c:tx>
            <c:strRef>
              <c:f>Sheet1!$V$5</c:f>
              <c:strCache>
                <c:ptCount val="1"/>
                <c:pt idx="0">
                  <c:v>ISIC 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Sheet1!$W$5</c:f>
              <c:numCache>
                <c:formatCode>General</c:formatCode>
                <c:ptCount val="1"/>
                <c:pt idx="0">
                  <c:v>2594</c:v>
                </c:pt>
              </c:numCache>
            </c:numRef>
          </c:val>
          <c:extLst xmlns:c16r2="http://schemas.microsoft.com/office/drawing/2015/06/chart">
            <c:ext xmlns:c16="http://schemas.microsoft.com/office/drawing/2014/chart" uri="{C3380CC4-5D6E-409C-BE32-E72D297353CC}">
              <c16:uniqueId val="{00000002-AC59-424D-A934-B55C325247FF}"/>
            </c:ext>
          </c:extLst>
        </c:ser>
        <c:ser>
          <c:idx val="3"/>
          <c:order val="3"/>
          <c:tx>
            <c:strRef>
              <c:f>Sheet1!$V$6</c:f>
              <c:strCache>
                <c:ptCount val="1"/>
                <c:pt idx="0">
                  <c:v>ISIC 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Sheet1!$W$6</c:f>
              <c:numCache>
                <c:formatCode>General</c:formatCode>
                <c:ptCount val="1"/>
                <c:pt idx="0">
                  <c:v>4522</c:v>
                </c:pt>
              </c:numCache>
            </c:numRef>
          </c:val>
          <c:extLst xmlns:c16r2="http://schemas.microsoft.com/office/drawing/2015/06/chart">
            <c:ext xmlns:c16="http://schemas.microsoft.com/office/drawing/2014/chart" uri="{C3380CC4-5D6E-409C-BE32-E72D297353CC}">
              <c16:uniqueId val="{00000003-AC59-424D-A934-B55C325247FF}"/>
            </c:ext>
          </c:extLst>
        </c:ser>
        <c:ser>
          <c:idx val="4"/>
          <c:order val="4"/>
          <c:tx>
            <c:strRef>
              <c:f>Sheet1!$V$7</c:f>
              <c:strCache>
                <c:ptCount val="1"/>
                <c:pt idx="0">
                  <c:v>ISIC 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Sheet1!$W$7</c:f>
              <c:numCache>
                <c:formatCode>General</c:formatCode>
                <c:ptCount val="1"/>
                <c:pt idx="0">
                  <c:v>584</c:v>
                </c:pt>
              </c:numCache>
            </c:numRef>
          </c:val>
          <c:extLst xmlns:c16r2="http://schemas.microsoft.com/office/drawing/2015/06/chart">
            <c:ext xmlns:c16="http://schemas.microsoft.com/office/drawing/2014/chart" uri="{C3380CC4-5D6E-409C-BE32-E72D297353CC}">
              <c16:uniqueId val="{00000004-AC59-424D-A934-B55C325247FF}"/>
            </c:ext>
          </c:extLst>
        </c:ser>
        <c:ser>
          <c:idx val="5"/>
          <c:order val="5"/>
          <c:tx>
            <c:strRef>
              <c:f>Sheet1!$V$8</c:f>
              <c:strCache>
                <c:ptCount val="1"/>
                <c:pt idx="0">
                  <c:v>ISBI 2016</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Sheet1!$W$8</c:f>
              <c:numCache>
                <c:formatCode>General</c:formatCode>
                <c:ptCount val="1"/>
                <c:pt idx="0">
                  <c:v>273</c:v>
                </c:pt>
              </c:numCache>
            </c:numRef>
          </c:val>
          <c:extLst xmlns:c16r2="http://schemas.microsoft.com/office/drawing/2015/06/chart">
            <c:ext xmlns:c16="http://schemas.microsoft.com/office/drawing/2014/chart" uri="{C3380CC4-5D6E-409C-BE32-E72D297353CC}">
              <c16:uniqueId val="{00000005-AC59-424D-A934-B55C325247FF}"/>
            </c:ext>
          </c:extLst>
        </c:ser>
        <c:ser>
          <c:idx val="6"/>
          <c:order val="6"/>
          <c:tx>
            <c:strRef>
              <c:f>Sheet1!$V$9</c:f>
              <c:strCache>
                <c:ptCount val="1"/>
                <c:pt idx="0">
                  <c:v>ISBI 2017</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Sheet1!$W$9</c:f>
              <c:numCache>
                <c:formatCode>General</c:formatCode>
                <c:ptCount val="1"/>
                <c:pt idx="0">
                  <c:v>374</c:v>
                </c:pt>
              </c:numCache>
            </c:numRef>
          </c:val>
          <c:extLst xmlns:c16r2="http://schemas.microsoft.com/office/drawing/2015/06/chart">
            <c:ext xmlns:c16="http://schemas.microsoft.com/office/drawing/2014/chart" uri="{C3380CC4-5D6E-409C-BE32-E72D297353CC}">
              <c16:uniqueId val="{00000006-AC59-424D-A934-B55C325247FF}"/>
            </c:ext>
          </c:extLst>
        </c:ser>
        <c:ser>
          <c:idx val="7"/>
          <c:order val="7"/>
          <c:tx>
            <c:strRef>
              <c:f>Sheet1!$V$10</c:f>
              <c:strCache>
                <c:ptCount val="1"/>
                <c:pt idx="0">
                  <c:v>PH2</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Sheet1!$W$10</c:f>
              <c:numCache>
                <c:formatCode>General</c:formatCode>
                <c:ptCount val="1"/>
                <c:pt idx="0">
                  <c:v>40</c:v>
                </c:pt>
              </c:numCache>
            </c:numRef>
          </c:val>
          <c:extLst xmlns:c16r2="http://schemas.microsoft.com/office/drawing/2015/06/chart">
            <c:ext xmlns:c16="http://schemas.microsoft.com/office/drawing/2014/chart" uri="{C3380CC4-5D6E-409C-BE32-E72D297353CC}">
              <c16:uniqueId val="{00000007-AC59-424D-A934-B55C325247FF}"/>
            </c:ext>
          </c:extLst>
        </c:ser>
        <c:ser>
          <c:idx val="8"/>
          <c:order val="8"/>
          <c:tx>
            <c:strRef>
              <c:f>Sheet1!$V$11</c:f>
              <c:strCache>
                <c:ptCount val="1"/>
                <c:pt idx="0">
                  <c:v>HAM 10000</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Sheet1!$W$11</c:f>
              <c:numCache>
                <c:formatCode>General</c:formatCode>
                <c:ptCount val="1"/>
                <c:pt idx="0">
                  <c:v>1113</c:v>
                </c:pt>
              </c:numCache>
            </c:numRef>
          </c:val>
          <c:extLst xmlns:c16r2="http://schemas.microsoft.com/office/drawing/2015/06/chart">
            <c:ext xmlns:c16="http://schemas.microsoft.com/office/drawing/2014/chart" uri="{C3380CC4-5D6E-409C-BE32-E72D297353CC}">
              <c16:uniqueId val="{00000008-AC59-424D-A934-B55C325247FF}"/>
            </c:ext>
          </c:extLst>
        </c:ser>
        <c:ser>
          <c:idx val="9"/>
          <c:order val="9"/>
          <c:tx>
            <c:strRef>
              <c:f>Sheet1!$V$12</c:f>
              <c:strCache>
                <c:ptCount val="1"/>
                <c:pt idx="0">
                  <c:v>MedNode</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Sheet1!$W$12</c:f>
              <c:numCache>
                <c:formatCode>General</c:formatCode>
                <c:ptCount val="1"/>
                <c:pt idx="0">
                  <c:v>70</c:v>
                </c:pt>
              </c:numCache>
            </c:numRef>
          </c:val>
          <c:extLst xmlns:c16r2="http://schemas.microsoft.com/office/drawing/2015/06/chart">
            <c:ext xmlns:c16="http://schemas.microsoft.com/office/drawing/2014/chart" uri="{C3380CC4-5D6E-409C-BE32-E72D297353CC}">
              <c16:uniqueId val="{00000009-AC59-424D-A934-B55C325247FF}"/>
            </c:ext>
          </c:extLst>
        </c:ser>
        <c:ser>
          <c:idx val="10"/>
          <c:order val="10"/>
          <c:tx>
            <c:strRef>
              <c:f>Sheet1!$V$13</c:f>
              <c:strCache>
                <c:ptCount val="1"/>
                <c:pt idx="0">
                  <c:v>DermIs</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Sheet1!$W$13</c:f>
              <c:numCache>
                <c:formatCode>General</c:formatCode>
                <c:ptCount val="1"/>
                <c:pt idx="0">
                  <c:v>43</c:v>
                </c:pt>
              </c:numCache>
            </c:numRef>
          </c:val>
          <c:extLst xmlns:c16r2="http://schemas.microsoft.com/office/drawing/2015/06/chart">
            <c:ext xmlns:c16="http://schemas.microsoft.com/office/drawing/2014/chart" uri="{C3380CC4-5D6E-409C-BE32-E72D297353CC}">
              <c16:uniqueId val="{0000000A-AC59-424D-A934-B55C325247FF}"/>
            </c:ext>
          </c:extLst>
        </c:ser>
        <c:ser>
          <c:idx val="11"/>
          <c:order val="11"/>
          <c:tx>
            <c:strRef>
              <c:f>Sheet1!$V$14</c:f>
              <c:strCache>
                <c:ptCount val="1"/>
                <c:pt idx="0">
                  <c:v>DermQuest</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Sheet1!$W$14</c:f>
              <c:numCache>
                <c:formatCode>General</c:formatCode>
                <c:ptCount val="1"/>
                <c:pt idx="0">
                  <c:v>76</c:v>
                </c:pt>
              </c:numCache>
            </c:numRef>
          </c:val>
          <c:extLst xmlns:c16r2="http://schemas.microsoft.com/office/drawing/2015/06/chart">
            <c:ext xmlns:c16="http://schemas.microsoft.com/office/drawing/2014/chart" uri="{C3380CC4-5D6E-409C-BE32-E72D297353CC}">
              <c16:uniqueId val="{0000000B-AC59-424D-A934-B55C325247FF}"/>
            </c:ext>
          </c:extLst>
        </c:ser>
        <c:ser>
          <c:idx val="12"/>
          <c:order val="12"/>
          <c:tx>
            <c:strRef>
              <c:f>Sheet1!$V$15</c:f>
              <c:strCache>
                <c:ptCount val="1"/>
                <c:pt idx="0">
                  <c:v>DermPK</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Sheet1!$W$15</c:f>
              <c:numCache>
                <c:formatCode>General</c:formatCode>
                <c:ptCount val="1"/>
                <c:pt idx="0">
                  <c:v>30</c:v>
                </c:pt>
              </c:numCache>
            </c:numRef>
          </c:val>
          <c:extLst xmlns:c16r2="http://schemas.microsoft.com/office/drawing/2015/06/chart">
            <c:ext xmlns:c16="http://schemas.microsoft.com/office/drawing/2014/chart" uri="{C3380CC4-5D6E-409C-BE32-E72D297353CC}">
              <c16:uniqueId val="{0000000C-AC59-424D-A934-B55C325247FF}"/>
            </c:ext>
          </c:extLst>
        </c:ser>
        <c:dLbls>
          <c:dLblPos val="outEnd"/>
          <c:showLegendKey val="0"/>
          <c:showVal val="1"/>
          <c:showCatName val="0"/>
          <c:showSerName val="0"/>
          <c:showPercent val="0"/>
          <c:showBubbleSize val="0"/>
        </c:dLbls>
        <c:gapWidth val="219"/>
        <c:overlap val="-27"/>
        <c:axId val="1606382128"/>
        <c:axId val="1606384304"/>
      </c:barChart>
      <c:catAx>
        <c:axId val="1606382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6384304"/>
        <c:crosses val="autoZero"/>
        <c:auto val="1"/>
        <c:lblAlgn val="ctr"/>
        <c:lblOffset val="100"/>
        <c:noMultiLvlLbl val="0"/>
      </c:catAx>
      <c:valAx>
        <c:axId val="1606384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6382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197282692604603E-2"/>
          <c:y val="6.2024245841556247E-2"/>
          <c:w val="0.89029291338582672"/>
          <c:h val="0.49704685561048595"/>
        </c:manualLayout>
      </c:layout>
      <c:barChart>
        <c:barDir val="col"/>
        <c:grouping val="clustered"/>
        <c:varyColors val="0"/>
        <c:ser>
          <c:idx val="0"/>
          <c:order val="0"/>
          <c:tx>
            <c:strRef>
              <c:f>Sheet1!$G$1</c:f>
              <c:strCache>
                <c:ptCount val="1"/>
                <c:pt idx="0">
                  <c:v>HAM 10000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Sheet1!$H$1</c:f>
              <c:numCache>
                <c:formatCode>General</c:formatCode>
                <c:ptCount val="1"/>
                <c:pt idx="0">
                  <c:v>8</c:v>
                </c:pt>
              </c:numCache>
            </c:numRef>
          </c:val>
          <c:extLst xmlns:c16r2="http://schemas.microsoft.com/office/drawing/2015/06/chart">
            <c:ext xmlns:c16="http://schemas.microsoft.com/office/drawing/2014/chart" uri="{C3380CC4-5D6E-409C-BE32-E72D297353CC}">
              <c16:uniqueId val="{00000000-6D1F-43A9-B7E4-59D6CBE95D91}"/>
            </c:ext>
          </c:extLst>
        </c:ser>
        <c:ser>
          <c:idx val="1"/>
          <c:order val="1"/>
          <c:tx>
            <c:strRef>
              <c:f>Sheet1!$G$2</c:f>
              <c:strCache>
                <c:ptCount val="1"/>
                <c:pt idx="0">
                  <c:v>ISBI 2016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Sheet1!$H$2</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1-6D1F-43A9-B7E4-59D6CBE95D91}"/>
            </c:ext>
          </c:extLst>
        </c:ser>
        <c:ser>
          <c:idx val="2"/>
          <c:order val="2"/>
          <c:tx>
            <c:strRef>
              <c:f>Sheet1!$G$3</c:f>
              <c:strCache>
                <c:ptCount val="1"/>
                <c:pt idx="0">
                  <c:v>ISBI 2017</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Sheet1!$H$3</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2-6D1F-43A9-B7E4-59D6CBE95D91}"/>
            </c:ext>
          </c:extLst>
        </c:ser>
        <c:ser>
          <c:idx val="3"/>
          <c:order val="3"/>
          <c:tx>
            <c:strRef>
              <c:f>Sheet1!$G$4</c:f>
              <c:strCache>
                <c:ptCount val="1"/>
                <c:pt idx="0">
                  <c:v>ISIC 2016</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Sheet1!$H$4</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3-6D1F-43A9-B7E4-59D6CBE95D91}"/>
            </c:ext>
          </c:extLst>
        </c:ser>
        <c:ser>
          <c:idx val="4"/>
          <c:order val="4"/>
          <c:tx>
            <c:strRef>
              <c:f>Sheet1!$G$5</c:f>
              <c:strCache>
                <c:ptCount val="1"/>
                <c:pt idx="0">
                  <c:v>ISIC 2017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Sheet1!$H$5</c:f>
              <c:numCache>
                <c:formatCode>General</c:formatCode>
                <c:ptCount val="1"/>
                <c:pt idx="0">
                  <c:v>5</c:v>
                </c:pt>
              </c:numCache>
            </c:numRef>
          </c:val>
          <c:extLst xmlns:c16r2="http://schemas.microsoft.com/office/drawing/2015/06/chart">
            <c:ext xmlns:c16="http://schemas.microsoft.com/office/drawing/2014/chart" uri="{C3380CC4-5D6E-409C-BE32-E72D297353CC}">
              <c16:uniqueId val="{00000004-6D1F-43A9-B7E4-59D6CBE95D91}"/>
            </c:ext>
          </c:extLst>
        </c:ser>
        <c:ser>
          <c:idx val="5"/>
          <c:order val="5"/>
          <c:tx>
            <c:strRef>
              <c:f>Sheet1!$G$6</c:f>
              <c:strCache>
                <c:ptCount val="1"/>
                <c:pt idx="0">
                  <c:v>ISIC 2018</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Sheet1!$H$6</c:f>
              <c:numCache>
                <c:formatCode>General</c:formatCode>
                <c:ptCount val="1"/>
                <c:pt idx="0">
                  <c:v>6</c:v>
                </c:pt>
              </c:numCache>
            </c:numRef>
          </c:val>
          <c:extLst xmlns:c16r2="http://schemas.microsoft.com/office/drawing/2015/06/chart">
            <c:ext xmlns:c16="http://schemas.microsoft.com/office/drawing/2014/chart" uri="{C3380CC4-5D6E-409C-BE32-E72D297353CC}">
              <c16:uniqueId val="{00000005-6D1F-43A9-B7E4-59D6CBE95D91}"/>
            </c:ext>
          </c:extLst>
        </c:ser>
        <c:ser>
          <c:idx val="6"/>
          <c:order val="6"/>
          <c:tx>
            <c:strRef>
              <c:f>Sheet1!$G$7</c:f>
              <c:strCache>
                <c:ptCount val="1"/>
                <c:pt idx="0">
                  <c:v>ISIC 2019</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Sheet1!$H$7</c:f>
              <c:numCache>
                <c:formatCode>General</c:formatCode>
                <c:ptCount val="1"/>
                <c:pt idx="0">
                  <c:v>8</c:v>
                </c:pt>
              </c:numCache>
            </c:numRef>
          </c:val>
          <c:extLst xmlns:c16r2="http://schemas.microsoft.com/office/drawing/2015/06/chart">
            <c:ext xmlns:c16="http://schemas.microsoft.com/office/drawing/2014/chart" uri="{C3380CC4-5D6E-409C-BE32-E72D297353CC}">
              <c16:uniqueId val="{00000006-6D1F-43A9-B7E4-59D6CBE95D91}"/>
            </c:ext>
          </c:extLst>
        </c:ser>
        <c:ser>
          <c:idx val="7"/>
          <c:order val="7"/>
          <c:tx>
            <c:strRef>
              <c:f>Sheet1!$G$8</c:f>
              <c:strCache>
                <c:ptCount val="1"/>
                <c:pt idx="0">
                  <c:v>ISIC 2020</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Sheet1!$H$8</c:f>
              <c:numCache>
                <c:formatCode>General</c:formatCode>
                <c:ptCount val="1"/>
                <c:pt idx="0">
                  <c:v>3</c:v>
                </c:pt>
              </c:numCache>
            </c:numRef>
          </c:val>
          <c:extLst xmlns:c16r2="http://schemas.microsoft.com/office/drawing/2015/06/chart">
            <c:ext xmlns:c16="http://schemas.microsoft.com/office/drawing/2014/chart" uri="{C3380CC4-5D6E-409C-BE32-E72D297353CC}">
              <c16:uniqueId val="{00000007-6D1F-43A9-B7E4-59D6CBE95D91}"/>
            </c:ext>
          </c:extLst>
        </c:ser>
        <c:ser>
          <c:idx val="8"/>
          <c:order val="8"/>
          <c:tx>
            <c:strRef>
              <c:f>Sheet1!$G$9</c:f>
              <c:strCache>
                <c:ptCount val="1"/>
                <c:pt idx="0">
                  <c:v>ISIC 2021</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Sheet1!$H$9</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8-6D1F-43A9-B7E4-59D6CBE95D91}"/>
            </c:ext>
          </c:extLst>
        </c:ser>
        <c:ser>
          <c:idx val="9"/>
          <c:order val="9"/>
          <c:tx>
            <c:strRef>
              <c:f>Sheet1!$G$10</c:f>
              <c:strCache>
                <c:ptCount val="1"/>
                <c:pt idx="0">
                  <c:v>PH2</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Sheet1!$H$10</c:f>
              <c:numCache>
                <c:formatCode>General</c:formatCode>
                <c:ptCount val="1"/>
                <c:pt idx="0">
                  <c:v>5</c:v>
                </c:pt>
              </c:numCache>
            </c:numRef>
          </c:val>
          <c:extLst xmlns:c16r2="http://schemas.microsoft.com/office/drawing/2015/06/chart">
            <c:ext xmlns:c16="http://schemas.microsoft.com/office/drawing/2014/chart" uri="{C3380CC4-5D6E-409C-BE32-E72D297353CC}">
              <c16:uniqueId val="{00000009-6D1F-43A9-B7E4-59D6CBE95D91}"/>
            </c:ext>
          </c:extLst>
        </c:ser>
        <c:ser>
          <c:idx val="10"/>
          <c:order val="10"/>
          <c:tx>
            <c:strRef>
              <c:f>Sheet1!$G$11</c:f>
              <c:strCache>
                <c:ptCount val="1"/>
                <c:pt idx="0">
                  <c:v>MedNode</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Sheet1!$H$11</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A-6D1F-43A9-B7E4-59D6CBE95D91}"/>
            </c:ext>
          </c:extLst>
        </c:ser>
        <c:ser>
          <c:idx val="11"/>
          <c:order val="11"/>
          <c:tx>
            <c:strRef>
              <c:f>Sheet1!$G$12</c:f>
              <c:strCache>
                <c:ptCount val="1"/>
                <c:pt idx="0">
                  <c:v>DermIs &amp; DermQuest</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Sheet1!$H$12</c:f>
              <c:numCache>
                <c:formatCode>General</c:formatCode>
                <c:ptCount val="1"/>
                <c:pt idx="0">
                  <c:v>3</c:v>
                </c:pt>
              </c:numCache>
            </c:numRef>
          </c:val>
          <c:extLst xmlns:c16r2="http://schemas.microsoft.com/office/drawing/2015/06/chart">
            <c:ext xmlns:c16="http://schemas.microsoft.com/office/drawing/2014/chart" uri="{C3380CC4-5D6E-409C-BE32-E72D297353CC}">
              <c16:uniqueId val="{0000000B-6D1F-43A9-B7E4-59D6CBE95D91}"/>
            </c:ext>
          </c:extLst>
        </c:ser>
        <c:dLbls>
          <c:dLblPos val="outEnd"/>
          <c:showLegendKey val="0"/>
          <c:showVal val="1"/>
          <c:showCatName val="0"/>
          <c:showSerName val="0"/>
          <c:showPercent val="0"/>
          <c:showBubbleSize val="0"/>
        </c:dLbls>
        <c:gapWidth val="219"/>
        <c:overlap val="-27"/>
        <c:axId val="1606379952"/>
        <c:axId val="1606383760"/>
      </c:barChart>
      <c:catAx>
        <c:axId val="16063799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6383760"/>
        <c:crosses val="autoZero"/>
        <c:auto val="1"/>
        <c:lblAlgn val="ctr"/>
        <c:lblOffset val="100"/>
        <c:noMultiLvlLbl val="0"/>
      </c:catAx>
      <c:valAx>
        <c:axId val="1606383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6379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Sheet1!$J$1:$J$29</c:f>
              <c:strCache>
                <c:ptCount val="29"/>
                <c:pt idx="0">
                  <c:v>DCNN</c:v>
                </c:pt>
                <c:pt idx="1">
                  <c:v>AlexNet</c:v>
                </c:pt>
                <c:pt idx="2">
                  <c:v>ResNet</c:v>
                </c:pt>
                <c:pt idx="3">
                  <c:v>Xception</c:v>
                </c:pt>
                <c:pt idx="4">
                  <c:v>MobileNet</c:v>
                </c:pt>
                <c:pt idx="5">
                  <c:v>U-Net</c:v>
                </c:pt>
                <c:pt idx="6">
                  <c:v>VGGNet</c:v>
                </c:pt>
                <c:pt idx="7">
                  <c:v>DenseNet</c:v>
                </c:pt>
                <c:pt idx="8">
                  <c:v>EfficientNet</c:v>
                </c:pt>
                <c:pt idx="9">
                  <c:v>SVM</c:v>
                </c:pt>
                <c:pt idx="10">
                  <c:v>GoogleNet(Inception)</c:v>
                </c:pt>
                <c:pt idx="11">
                  <c:v>FrCN</c:v>
                </c:pt>
                <c:pt idx="12">
                  <c:v>transfer learning</c:v>
                </c:pt>
                <c:pt idx="13">
                  <c:v>Logistic Regression</c:v>
                </c:pt>
                <c:pt idx="14">
                  <c:v>Gaussian naive Bayes</c:v>
                </c:pt>
                <c:pt idx="15">
                  <c:v>KNN</c:v>
                </c:pt>
                <c:pt idx="16">
                  <c:v>decision tree</c:v>
                </c:pt>
                <c:pt idx="17">
                  <c:v>SegNet</c:v>
                </c:pt>
                <c:pt idx="18">
                  <c:v>FCRN</c:v>
                </c:pt>
                <c:pt idx="19">
                  <c:v>FCN</c:v>
                </c:pt>
                <c:pt idx="20">
                  <c:v>XG-Boost</c:v>
                </c:pt>
                <c:pt idx="21">
                  <c:v>DSCC-Net</c:v>
                </c:pt>
                <c:pt idx="22">
                  <c:v>SMTP</c:v>
                </c:pt>
                <c:pt idx="23">
                  <c:v>eVida </c:v>
                </c:pt>
                <c:pt idx="24">
                  <c:v>SMP</c:v>
                </c:pt>
                <c:pt idx="25">
                  <c:v>FRCNN</c:v>
                </c:pt>
                <c:pt idx="26">
                  <c:v>SNC_Net</c:v>
                </c:pt>
                <c:pt idx="27">
                  <c:v>RDCNN</c:v>
                </c:pt>
                <c:pt idx="28">
                  <c:v>SDCNet</c:v>
                </c:pt>
              </c:strCache>
            </c:strRef>
          </c:cat>
          <c:val>
            <c:numRef>
              <c:f>Sheet1!$K$1:$K$29</c:f>
              <c:numCache>
                <c:formatCode>General</c:formatCode>
                <c:ptCount val="29"/>
                <c:pt idx="0">
                  <c:v>7</c:v>
                </c:pt>
                <c:pt idx="1">
                  <c:v>5</c:v>
                </c:pt>
                <c:pt idx="2">
                  <c:v>17</c:v>
                </c:pt>
                <c:pt idx="3">
                  <c:v>7</c:v>
                </c:pt>
                <c:pt idx="4">
                  <c:v>5</c:v>
                </c:pt>
                <c:pt idx="5">
                  <c:v>5</c:v>
                </c:pt>
                <c:pt idx="6">
                  <c:v>14</c:v>
                </c:pt>
                <c:pt idx="7">
                  <c:v>6</c:v>
                </c:pt>
                <c:pt idx="8">
                  <c:v>3</c:v>
                </c:pt>
                <c:pt idx="9">
                  <c:v>6</c:v>
                </c:pt>
                <c:pt idx="10">
                  <c:v>12</c:v>
                </c:pt>
                <c:pt idx="11">
                  <c:v>2</c:v>
                </c:pt>
                <c:pt idx="12">
                  <c:v>7</c:v>
                </c:pt>
                <c:pt idx="13">
                  <c:v>1</c:v>
                </c:pt>
                <c:pt idx="14">
                  <c:v>1</c:v>
                </c:pt>
                <c:pt idx="15">
                  <c:v>1</c:v>
                </c:pt>
                <c:pt idx="16">
                  <c:v>1</c:v>
                </c:pt>
                <c:pt idx="17">
                  <c:v>1</c:v>
                </c:pt>
                <c:pt idx="18">
                  <c:v>1</c:v>
                </c:pt>
                <c:pt idx="19">
                  <c:v>2</c:v>
                </c:pt>
                <c:pt idx="20">
                  <c:v>1</c:v>
                </c:pt>
                <c:pt idx="21">
                  <c:v>1</c:v>
                </c:pt>
                <c:pt idx="22">
                  <c:v>1</c:v>
                </c:pt>
                <c:pt idx="23">
                  <c:v>1</c:v>
                </c:pt>
                <c:pt idx="24">
                  <c:v>1</c:v>
                </c:pt>
                <c:pt idx="25">
                  <c:v>1</c:v>
                </c:pt>
                <c:pt idx="26">
                  <c:v>1</c:v>
                </c:pt>
                <c:pt idx="27">
                  <c:v>1</c:v>
                </c:pt>
                <c:pt idx="28">
                  <c:v>1</c:v>
                </c:pt>
              </c:numCache>
            </c:numRef>
          </c:val>
          <c:extLst xmlns:c16r2="http://schemas.microsoft.com/office/drawing/2015/06/chart">
            <c:ext xmlns:c16="http://schemas.microsoft.com/office/drawing/2014/chart" uri="{C3380CC4-5D6E-409C-BE32-E72D297353CC}">
              <c16:uniqueId val="{00000000-28B8-4567-B01D-D903A58F9742}"/>
            </c:ext>
          </c:extLst>
        </c:ser>
        <c:dLbls>
          <c:dLblPos val="outEnd"/>
          <c:showLegendKey val="0"/>
          <c:showVal val="1"/>
          <c:showCatName val="0"/>
          <c:showSerName val="0"/>
          <c:showPercent val="0"/>
          <c:showBubbleSize val="0"/>
        </c:dLbls>
        <c:gapWidth val="219"/>
        <c:overlap val="-27"/>
        <c:axId val="1606381584"/>
        <c:axId val="1606380496"/>
      </c:barChart>
      <c:catAx>
        <c:axId val="160638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6380496"/>
        <c:crosses val="autoZero"/>
        <c:auto val="1"/>
        <c:lblAlgn val="ctr"/>
        <c:lblOffset val="100"/>
        <c:noMultiLvlLbl val="0"/>
      </c:catAx>
      <c:valAx>
        <c:axId val="1606380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63815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306</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2024-12-09T16:52:00Z</dcterms:created>
  <dcterms:modified xsi:type="dcterms:W3CDTF">2024-12-09T17:44:00Z</dcterms:modified>
</cp:coreProperties>
</file>