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  <w:drawing>
          <wp:inline distT="0" distB="0" distL="114300" distR="114300">
            <wp:extent cx="5267960" cy="7447915"/>
            <wp:effectExtent l="0" t="0" r="0" b="635"/>
            <wp:docPr id="2" name="图片 2" descr="蛋白原始条带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蛋白原始条带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44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>
      <w:pPr>
        <w:rPr>
          <w:rFonts w:hint="eastAsia" w:ascii="Times New Roman" w:hAnsi="Times New Roman" w:cs="Times New Roman"/>
          <w:sz w:val="24"/>
          <w:szCs w:val="24"/>
        </w:rPr>
      </w:pPr>
      <w:bookmarkStart w:id="0" w:name="OLE_LINK3"/>
      <w:r>
        <w:rPr>
          <w:rFonts w:hint="eastAsia"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>he unprocessed gels and blots with molecular size markings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 for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8 and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igure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Figure 8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：</w:t>
      </w:r>
      <w:r>
        <w:rPr>
          <w:rFonts w:hint="eastAsia" w:ascii="Times New Roman" w:hAnsi="Times New Roman" w:cs="Times New Roman"/>
          <w:sz w:val="24"/>
          <w:szCs w:val="24"/>
        </w:rPr>
        <w:t xml:space="preserve">The images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GAPDH</w:t>
      </w:r>
      <w:r>
        <w:rPr>
          <w:rFonts w:hint="eastAsia" w:ascii="Times New Roman" w:hAnsi="Times New Roman" w:cs="Times New Roman"/>
          <w:sz w:val="24"/>
          <w:szCs w:val="24"/>
        </w:rPr>
        <w:t xml:space="preserve">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 t</w:t>
      </w:r>
      <w:r>
        <w:rPr>
          <w:rFonts w:hint="eastAsia" w:ascii="Times New Roman" w:hAnsi="Times New Roman" w:cs="Times New Roman"/>
          <w:sz w:val="24"/>
          <w:szCs w:val="24"/>
        </w:rPr>
        <w:t>he images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NIPAL1</w:t>
      </w:r>
      <w:r>
        <w:rPr>
          <w:rFonts w:hint="eastAsia" w:ascii="Times New Roman" w:hAnsi="Times New Roman" w:cs="Times New Roman"/>
          <w:sz w:val="24"/>
          <w:szCs w:val="24"/>
        </w:rPr>
        <w:t xml:space="preserve">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</w:t>
      </w:r>
      <w:r>
        <w:rPr>
          <w:rFonts w:hint="eastAsia" w:ascii="Times New Roman" w:hAnsi="Times New Roman" w:cs="Times New Roman"/>
          <w:sz w:val="24"/>
          <w:szCs w:val="24"/>
        </w:rPr>
        <w:t>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Figure 8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J</w:t>
      </w: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：</w:t>
      </w:r>
      <w:r>
        <w:rPr>
          <w:rFonts w:hint="eastAsia" w:ascii="Times New Roman" w:hAnsi="Times New Roman" w:cs="Times New Roman"/>
          <w:sz w:val="24"/>
          <w:szCs w:val="24"/>
        </w:rPr>
        <w:t xml:space="preserve">The images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GAPDH</w:t>
      </w:r>
      <w:r>
        <w:rPr>
          <w:rFonts w:hint="eastAsia" w:ascii="Times New Roman" w:hAnsi="Times New Roman" w:cs="Times New Roman"/>
          <w:sz w:val="24"/>
          <w:szCs w:val="24"/>
        </w:rPr>
        <w:t xml:space="preserve">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 t</w:t>
      </w:r>
      <w:r>
        <w:rPr>
          <w:rFonts w:hint="eastAsia" w:ascii="Times New Roman" w:hAnsi="Times New Roman" w:cs="Times New Roman"/>
          <w:sz w:val="24"/>
          <w:szCs w:val="24"/>
        </w:rPr>
        <w:t xml:space="preserve">he images of N-cadherin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30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; t</w:t>
      </w:r>
      <w:r>
        <w:rPr>
          <w:rFonts w:hint="eastAsia" w:ascii="Times New Roman" w:hAnsi="Times New Roman" w:cs="Times New Roman"/>
          <w:sz w:val="24"/>
          <w:szCs w:val="24"/>
        </w:rPr>
        <w:t>he images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E</w:t>
      </w:r>
      <w:r>
        <w:rPr>
          <w:rFonts w:hint="eastAsia" w:ascii="Times New Roman" w:hAnsi="Times New Roman" w:cs="Times New Roman"/>
          <w:sz w:val="24"/>
          <w:szCs w:val="24"/>
        </w:rPr>
        <w:t xml:space="preserve">-cadherin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5 mins；t</w:t>
      </w:r>
      <w:r>
        <w:rPr>
          <w:rFonts w:hint="eastAsia" w:ascii="Times New Roman" w:hAnsi="Times New Roman" w:cs="Times New Roman"/>
          <w:sz w:val="24"/>
          <w:szCs w:val="24"/>
        </w:rPr>
        <w:t>he images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Vimentin</w:t>
      </w:r>
      <w:r>
        <w:rPr>
          <w:rFonts w:hint="eastAsia" w:ascii="Times New Roman" w:hAnsi="Times New Roman" w:cs="Times New Roman"/>
          <w:sz w:val="24"/>
          <w:szCs w:val="24"/>
        </w:rPr>
        <w:t xml:space="preserve">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60s；t</w:t>
      </w:r>
      <w:r>
        <w:rPr>
          <w:rFonts w:hint="eastAsia" w:ascii="Times New Roman" w:hAnsi="Times New Roman" w:cs="Times New Roman"/>
          <w:sz w:val="24"/>
          <w:szCs w:val="24"/>
        </w:rPr>
        <w:t>he images of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Snail</w:t>
      </w:r>
      <w:r>
        <w:rPr>
          <w:rFonts w:hint="eastAsia" w:ascii="Times New Roman" w:hAnsi="Times New Roman" w:cs="Times New Roman"/>
          <w:sz w:val="24"/>
          <w:szCs w:val="24"/>
        </w:rPr>
        <w:t xml:space="preserve">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30s</w:t>
      </w:r>
      <w:r>
        <w:rPr>
          <w:rFonts w:hint="eastAsia" w:ascii="Times New Roman" w:hAnsi="Times New Roman" w:cs="Times New Roman"/>
          <w:sz w:val="24"/>
          <w:szCs w:val="24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Figure 9A</w:t>
      </w:r>
      <w:bookmarkStart w:id="1" w:name="OLE_LINK1"/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：</w:t>
      </w:r>
      <w:r>
        <w:rPr>
          <w:rFonts w:hint="eastAsia" w:ascii="Times New Roman" w:hAnsi="Times New Roman" w:cs="Times New Roman"/>
          <w:sz w:val="24"/>
          <w:szCs w:val="24"/>
        </w:rPr>
        <w:t xml:space="preserve">The images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NIPAL1</w:t>
      </w:r>
      <w:r>
        <w:rPr>
          <w:rFonts w:hint="eastAsia" w:ascii="Times New Roman" w:hAnsi="Times New Roman" w:cs="Times New Roman"/>
          <w:sz w:val="24"/>
          <w:szCs w:val="24"/>
        </w:rPr>
        <w:t xml:space="preserve"> 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10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bookmarkEnd w:id="1"/>
      <w:bookmarkStart w:id="2" w:name="OLE_LINK2"/>
      <w:r>
        <w:rPr>
          <w:rFonts w:hint="eastAsia" w:ascii="Times New Roman" w:hAnsi="Times New Roman" w:cs="Times New Roman"/>
          <w:sz w:val="24"/>
          <w:szCs w:val="24"/>
          <w:lang w:eastAsia="zh-CN"/>
        </w:rPr>
        <w:t>；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hint="eastAsia" w:ascii="Times New Roman" w:hAnsi="Times New Roman" w:cs="Times New Roman"/>
          <w:sz w:val="24"/>
          <w:szCs w:val="24"/>
        </w:rPr>
        <w:t xml:space="preserve">he images of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GAPDH </w:t>
      </w:r>
      <w:r>
        <w:rPr>
          <w:rFonts w:hint="eastAsia" w:ascii="Times New Roman" w:hAnsi="Times New Roman" w:cs="Times New Roman"/>
          <w:sz w:val="24"/>
          <w:szCs w:val="24"/>
        </w:rPr>
        <w:t xml:space="preserve">exposure for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</w:rPr>
        <w:t>s.</w:t>
      </w:r>
      <w:bookmarkEnd w:id="0"/>
      <w:bookmarkEnd w:id="2"/>
    </w:p>
    <w:p>
      <w:pPr>
        <w:jc w:val="both"/>
        <w:rPr>
          <w:rFonts w:hint="eastAsia"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To ensure consistent protein loading across experiments and that both the target protein bands and the loading control bands originated from the same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sz w:val="24"/>
          <w:szCs w:val="24"/>
        </w:rPr>
        <w:t xml:space="preserve">membrane, we performed necessary band excision prior to antibody hybridization. </w:t>
      </w:r>
    </w:p>
    <w:p>
      <w:pPr>
        <w:jc w:val="both"/>
        <w:rPr>
          <w:rFonts w:hint="eastAsia" w:ascii="Times New Roman" w:hAnsi="Times New Roman" w:cs="Times New Roman"/>
          <w:b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3ZTRlM2YwNzY5OGQzNWNhZDgyNzNmYmU0MjAyYTQifQ=="/>
  </w:docVars>
  <w:rsids>
    <w:rsidRoot w:val="669E6D2B"/>
    <w:rsid w:val="669E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2025-01-16T15:51:00Z</dcterms:created>
  <dc:creator>秋鳅</dc:creator>
  <cp:lastModifiedBy>秋鳅</cp:lastModifiedBy>
  <dcterms:modified xsi:type="dcterms:W3CDTF">2025-01-16T16:21:50Z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919F95A416AF4A4CBA879B1682968F19_11</vt:lpwstr>
  </property>
</Properties>
</file>