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47B97" w14:textId="70C2C691" w:rsidR="0025504A" w:rsidRPr="0025504A" w:rsidRDefault="0025504A" w:rsidP="0025504A">
      <w:pPr>
        <w:rPr>
          <w:rFonts w:ascii="Times New Roman" w:hAnsi="Times New Roman" w:cs="Times New Roman"/>
          <w:sz w:val="30"/>
          <w:szCs w:val="30"/>
        </w:rPr>
      </w:pPr>
      <w:r w:rsidRPr="0025504A">
        <w:rPr>
          <w:rFonts w:ascii="Times New Roman" w:hAnsi="Times New Roman" w:cs="Times New Roman"/>
          <w:sz w:val="30"/>
          <w:szCs w:val="30"/>
        </w:rPr>
        <w:t>Additional file 2</w:t>
      </w:r>
    </w:p>
    <w:p w14:paraId="38F8DD48" w14:textId="42C3B7A4" w:rsidR="0025504A" w:rsidRDefault="0025504A" w:rsidP="0025504A">
      <w:pPr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Table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S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>2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. Matrix of pairwise comparisons of regimens on sex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 xml:space="preserve"> of patients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 xml:space="preserve"> (shown as odds ratios and 95% confidence intervals).</w:t>
      </w:r>
    </w:p>
    <w:p w14:paraId="3A530DD1" w14:textId="6968DA7A" w:rsidR="0025504A" w:rsidRDefault="0025504A" w:rsidP="0025504A">
      <w:pPr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Table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S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>3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 xml:space="preserve">. Matrix of pairwise comparisons of regimens on 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 xml:space="preserve">risk of 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hospitalization (shown as odds ratios and 95% confidence intervals).</w:t>
      </w:r>
    </w:p>
    <w:p w14:paraId="6CA66E97" w14:textId="76927A98" w:rsidR="0025504A" w:rsidRDefault="0025504A" w:rsidP="0025504A">
      <w:pPr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Table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S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lang w:bidi="ar"/>
        </w:rPr>
        <w:t>4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 xml:space="preserve">. Matrix of pairwise comparisons of regimens on 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outcome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of digestive adverse events 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(shown as odds ratios and 95% confidence intervals).</w:t>
      </w:r>
    </w:p>
    <w:p w14:paraId="0C9D4D0A" w14:textId="77777777" w:rsidR="0025504A" w:rsidRDefault="0025504A"/>
    <w:tbl>
      <w:tblPr>
        <w:tblW w:w="14174" w:type="dxa"/>
        <w:tblLayout w:type="fixed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2"/>
        <w:gridCol w:w="2364"/>
      </w:tblGrid>
      <w:tr w:rsidR="00565E75" w14:paraId="2D1DC00C" w14:textId="77777777">
        <w:trPr>
          <w:trHeight w:val="580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93FB3" w14:textId="6C761838" w:rsidR="00565E75" w:rsidRDefault="00322495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Table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. Matrix of pairwise comparisons of regimens on sex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of patients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 xml:space="preserve"> (shown as odds ratios and 95% confidence intervals).</w:t>
            </w:r>
          </w:p>
        </w:tc>
      </w:tr>
      <w:tr w:rsidR="00565E75" w14:paraId="284B527C" w14:textId="77777777">
        <w:trPr>
          <w:trHeight w:val="300"/>
        </w:trPr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5D5650" w14:textId="77777777" w:rsidR="00565E75" w:rsidRDefault="00565E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C51F9E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urvalumab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5AC118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embrolizumab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AEA79C" w14:textId="235F110B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pilimu</w:t>
            </w:r>
            <w:r w:rsidR="00323F17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60E91B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tezolizumab</w:t>
            </w: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DB9E0D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ivolumab</w:t>
            </w:r>
          </w:p>
        </w:tc>
      </w:tr>
      <w:tr w:rsidR="00565E75" w14:paraId="17E3247D" w14:textId="77777777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818F7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urvalumab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2A53C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998AF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0.87(0.66,1.14)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339A7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0.69(0.42,1.13)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7B1D4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0.46(0.33,0.64)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DFD16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0.53(0.40,0.70)</w:t>
            </w:r>
          </w:p>
        </w:tc>
      </w:tr>
      <w:tr w:rsidR="00565E75" w14:paraId="35E455AC" w14:textId="77777777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B8DAC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embrolizumab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6FD83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1.15 (0.88,1.52)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87883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3FF0D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0.80(0.50,1.27)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C57CE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0.53(0.39,0.71)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181FB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0.61(0.49,0.77)</w:t>
            </w:r>
          </w:p>
        </w:tc>
      </w:tr>
      <w:tr w:rsidR="00565E75" w14:paraId="472A4676" w14:textId="77777777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77902" w14:textId="111DA053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pilimu</w:t>
            </w:r>
            <w:r w:rsidR="00323F17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A0D2F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1.45(0.89,2.37)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8742E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1.26(0.79,2.01)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DD3B8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FF201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0.66(0.40,1.10)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3DC60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0.77(0.48,1.23)</w:t>
            </w:r>
          </w:p>
        </w:tc>
      </w:tr>
      <w:tr w:rsidR="00565E75" w14:paraId="44C527E4" w14:textId="77777777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DF2CF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OLE_LINK1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tezolizumab</w:t>
            </w:r>
            <w:bookmarkEnd w:id="0"/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8D626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2.18(1.57,3.03)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C5FAC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1.89(1.40,2.54)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F2A98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1.50(0.91,2.49)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1CC48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6AF70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1.16(0.86,1.55)</w:t>
            </w:r>
          </w:p>
        </w:tc>
      </w:tr>
      <w:tr w:rsidR="00565E75" w14:paraId="5EFD4A79" w14:textId="77777777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982540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OLE_LINK2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ivolumab</w:t>
            </w:r>
            <w:bookmarkEnd w:id="1"/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D9F6C6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1.88(1.43,2.47)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DCBA55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1.63(1.29,2.06)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E535C2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1.30(0.81,2.07)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4C1604" w14:textId="77777777" w:rsidR="00565E75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0.86(0.64,1.16)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F55652" w14:textId="77777777" w:rsidR="00565E75" w:rsidRDefault="00000000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</w:tr>
      <w:tr w:rsidR="00565E75" w14:paraId="5CFB4C88" w14:textId="77777777">
        <w:trPr>
          <w:trHeight w:val="300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5C1AE" w14:textId="77777777" w:rsidR="00565E75" w:rsidRDefault="00565E75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1EF720" w14:textId="77777777" w:rsidR="0025504A" w:rsidRDefault="0025504A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4A" w14:paraId="261B4033" w14:textId="77777777" w:rsidTr="00BD2E66">
        <w:trPr>
          <w:trHeight w:val="580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F91DB" w14:textId="098C180E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Table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 xml:space="preserve">. Matrix of pairwise comparisons of regimens on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risk of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hospitalization (shown as odds ratios and 95% confidence intervals).</w:t>
            </w:r>
          </w:p>
        </w:tc>
      </w:tr>
      <w:tr w:rsidR="0025504A" w14:paraId="287D3C22" w14:textId="77777777" w:rsidTr="00BD2E66">
        <w:trPr>
          <w:trHeight w:val="300"/>
        </w:trPr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7A9C7F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D2A847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urvalumab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8E743F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embrolizumab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0E8787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pilimumab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721C96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tezolizumab</w:t>
            </w: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BF7878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ivolumab</w:t>
            </w:r>
          </w:p>
        </w:tc>
      </w:tr>
      <w:tr w:rsidR="0025504A" w14:paraId="7134F12E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8A217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urvalumab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F3FF9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5F15A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1.87(1.23,2.84)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8BE84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0.27(0.16,0.44)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1D053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0.58(0.39,0.87)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20273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2.96(1.76,4.97)</w:t>
            </w:r>
          </w:p>
        </w:tc>
      </w:tr>
      <w:tr w:rsidR="0025504A" w14:paraId="2B40980E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57836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embrolizumab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164E5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0.53(0.35,0.81)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85E4A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60017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0.14(0.09,0.23)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E6FEF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0.31(0.21,0.46)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90E26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1.58(0.94,2.65)</w:t>
            </w:r>
          </w:p>
        </w:tc>
      </w:tr>
      <w:tr w:rsidR="0025504A" w14:paraId="7E0F4ED2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6192A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pilimu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0566C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3.76(2.28,6.22)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031DE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7.04(4.27,11.60)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5FA2D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B52CE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2.18(1.33,3.56)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4AD75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11.13(6.18,20.03)</w:t>
            </w:r>
          </w:p>
        </w:tc>
      </w:tr>
      <w:tr w:rsidR="0025504A" w14:paraId="75385984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FCF04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tezolizumab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5A8B1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1.73(1.15,2.59)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558C8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3.23(2.15,4.84)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BB944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0.46(0.28,0.75)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F198D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42ABC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5.10(3.07,8.50)</w:t>
            </w:r>
          </w:p>
        </w:tc>
      </w:tr>
      <w:tr w:rsidR="0025504A" w14:paraId="19522141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CF1A63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ivolumab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33FE23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0.34(0.20,0.57)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A96B11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0.63(0.38,1.06)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7D49A9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0.09(0.05,0.16)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7FB41B" w14:textId="77777777" w:rsidR="0025504A" w:rsidRDefault="0025504A" w:rsidP="00BD2E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0.20(0.12,0.33)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2D563C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1</w:t>
            </w:r>
          </w:p>
        </w:tc>
      </w:tr>
      <w:tr w:rsidR="0025504A" w14:paraId="697FFDE8" w14:textId="77777777" w:rsidTr="00BD2E66">
        <w:trPr>
          <w:trHeight w:val="300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26BD6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E3C8F36" w14:textId="77777777" w:rsidR="0025504A" w:rsidRDefault="0025504A" w:rsidP="0025504A"/>
    <w:tbl>
      <w:tblPr>
        <w:tblW w:w="14174" w:type="dxa"/>
        <w:tblLayout w:type="fixed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2"/>
        <w:gridCol w:w="2364"/>
      </w:tblGrid>
      <w:tr w:rsidR="0025504A" w14:paraId="497575BE" w14:textId="77777777" w:rsidTr="00BD2E66">
        <w:trPr>
          <w:trHeight w:val="580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C1866" w14:textId="77777777" w:rsidR="002725A2" w:rsidRDefault="002725A2" w:rsidP="00BD2E66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</w:p>
          <w:p w14:paraId="26FC3193" w14:textId="77777777" w:rsidR="002725A2" w:rsidRDefault="002725A2" w:rsidP="00BD2E66">
            <w:pPr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</w:p>
          <w:p w14:paraId="5ED917DE" w14:textId="0A20CA43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lastRenderedPageBreak/>
              <w:t>Table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 xml:space="preserve">. Matrix of pairwise comparisons of regimens on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bidi="ar"/>
              </w:rPr>
              <w:t>outcome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 xml:space="preserve"> of digestive adverse events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(shown as odds ratios and 95% confidence intervals).</w:t>
            </w:r>
          </w:p>
        </w:tc>
      </w:tr>
      <w:tr w:rsidR="0025504A" w14:paraId="3B80F181" w14:textId="77777777" w:rsidTr="00BD2E66">
        <w:trPr>
          <w:trHeight w:val="300"/>
        </w:trPr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32C88D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448A7C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urvalumab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8198E7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embrolizumab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D3B84D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pilimumab</w:t>
            </w: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522868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tezolizumab</w:t>
            </w: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E4EDBA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ivolumab</w:t>
            </w:r>
          </w:p>
        </w:tc>
      </w:tr>
      <w:tr w:rsidR="0025504A" w14:paraId="29CEFA9F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DC24B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D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urvalumab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3AEAE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13795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1.02(0.29,3.6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E1809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(0.17,4.1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CE0FF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(0.35,5.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0544E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(0.20,5.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5504A" w14:paraId="71D0ED2A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167C7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embrolizumab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6F1BF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0.98(0.2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,3.4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4E58E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76920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(0.29,2.3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8EA15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1.33(0.67,2.65)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91254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1.05(0.3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5504A" w14:paraId="6A802674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75D7D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pilimu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m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A80B7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(0.24,5.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8D382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1.21(0.42,3.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6F2B2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99A04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64EF7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(0.28,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5.81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5504A" w14:paraId="01A740D8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03058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tezolizumab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B71A5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(0.1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,2.89)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379F8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0.75(0.38,1.49)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AED53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(0.1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,2.0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F2E8B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95679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(0.2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,2.85)</w:t>
            </w:r>
          </w:p>
        </w:tc>
      </w:tr>
      <w:tr w:rsidR="0025504A" w14:paraId="581CFFD5" w14:textId="77777777" w:rsidTr="00BD2E66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6F4CA1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  <w:lang w:bidi="ar"/>
              </w:rPr>
              <w:t>ivolumab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DB6BC5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0.93(0.1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,4.9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C23B25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0.95(0.29,3.0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63E313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(0.1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,3.58)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0B5665" w14:textId="77777777" w:rsidR="0025504A" w:rsidRDefault="0025504A" w:rsidP="00BD2E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(0.35,4.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FE62B1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</w:tr>
      <w:tr w:rsidR="0025504A" w14:paraId="7B04F6D4" w14:textId="77777777" w:rsidTr="00BD2E66">
        <w:trPr>
          <w:trHeight w:val="300"/>
        </w:trPr>
        <w:tc>
          <w:tcPr>
            <w:tcW w:w="14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F7EEB" w14:textId="77777777" w:rsidR="0025504A" w:rsidRDefault="0025504A" w:rsidP="00BD2E66">
            <w:pPr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FB3E94E" w14:textId="77777777" w:rsidR="00565E75" w:rsidRDefault="00565E75"/>
    <w:sectPr w:rsidR="00565E75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E5AF5" w14:textId="77777777" w:rsidR="00DF485C" w:rsidRDefault="00DF485C" w:rsidP="00467BF0">
      <w:r>
        <w:separator/>
      </w:r>
    </w:p>
  </w:endnote>
  <w:endnote w:type="continuationSeparator" w:id="0">
    <w:p w14:paraId="7E082B1D" w14:textId="77777777" w:rsidR="00DF485C" w:rsidRDefault="00DF485C" w:rsidP="0046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FC688" w14:textId="77777777" w:rsidR="00DF485C" w:rsidRDefault="00DF485C" w:rsidP="00467BF0">
      <w:r>
        <w:separator/>
      </w:r>
    </w:p>
  </w:footnote>
  <w:footnote w:type="continuationSeparator" w:id="0">
    <w:p w14:paraId="672C81BD" w14:textId="77777777" w:rsidR="00DF485C" w:rsidRDefault="00DF485C" w:rsidP="00467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248183B"/>
    <w:rsid w:val="0025504A"/>
    <w:rsid w:val="002725A2"/>
    <w:rsid w:val="00322495"/>
    <w:rsid w:val="00323F17"/>
    <w:rsid w:val="00467BF0"/>
    <w:rsid w:val="00565E75"/>
    <w:rsid w:val="006E6C03"/>
    <w:rsid w:val="00786BAB"/>
    <w:rsid w:val="008E09A7"/>
    <w:rsid w:val="00AA4CA2"/>
    <w:rsid w:val="00BA3533"/>
    <w:rsid w:val="00BC6146"/>
    <w:rsid w:val="00DF485C"/>
    <w:rsid w:val="026A1188"/>
    <w:rsid w:val="1248183B"/>
    <w:rsid w:val="161267B9"/>
    <w:rsid w:val="172C0F36"/>
    <w:rsid w:val="17384CA2"/>
    <w:rsid w:val="196955EC"/>
    <w:rsid w:val="1C222949"/>
    <w:rsid w:val="1D0B6727"/>
    <w:rsid w:val="20234844"/>
    <w:rsid w:val="2287170E"/>
    <w:rsid w:val="24B55F9D"/>
    <w:rsid w:val="24D14342"/>
    <w:rsid w:val="25B423C4"/>
    <w:rsid w:val="25EB1C6A"/>
    <w:rsid w:val="266303F4"/>
    <w:rsid w:val="2C8215B9"/>
    <w:rsid w:val="2C9A27F5"/>
    <w:rsid w:val="30EA2842"/>
    <w:rsid w:val="364F0E70"/>
    <w:rsid w:val="39066512"/>
    <w:rsid w:val="43FE276A"/>
    <w:rsid w:val="4B291D23"/>
    <w:rsid w:val="4BC47F39"/>
    <w:rsid w:val="4C1B1D67"/>
    <w:rsid w:val="4DCD5BE5"/>
    <w:rsid w:val="4EB6152C"/>
    <w:rsid w:val="505C6394"/>
    <w:rsid w:val="55E22572"/>
    <w:rsid w:val="5A9726C5"/>
    <w:rsid w:val="5AC81227"/>
    <w:rsid w:val="5B15687F"/>
    <w:rsid w:val="61EB5281"/>
    <w:rsid w:val="6293150D"/>
    <w:rsid w:val="6BE773C6"/>
    <w:rsid w:val="6FEF1684"/>
    <w:rsid w:val="70365CB0"/>
    <w:rsid w:val="742A66D4"/>
    <w:rsid w:val="744532B2"/>
    <w:rsid w:val="796D4F7A"/>
    <w:rsid w:val="79B1195E"/>
    <w:rsid w:val="7BC7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9E28B3"/>
  <w15:docId w15:val="{3837A947-51DD-4AFE-BC91-3634D1A2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7B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67BF0"/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footer"/>
    <w:basedOn w:val="a"/>
    <w:link w:val="a6"/>
    <w:rsid w:val="00467B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67BF0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</dc:creator>
  <cp:lastModifiedBy>DELL</cp:lastModifiedBy>
  <cp:revision>6</cp:revision>
  <dcterms:created xsi:type="dcterms:W3CDTF">2022-11-15T12:37:00Z</dcterms:created>
  <dcterms:modified xsi:type="dcterms:W3CDTF">2024-06-27T06:22:00Z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  <property fmtid="{D5CDD505-2E9C-101B-9397-08002B2CF9AE}" pid="3" name="ICV">
    <vt:lpwstr>CED496673B5E4E879F41E4679920EB0B</vt:lpwstr>
  </property>
</Properties>
</file>