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AEFA5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140835" cy="4304665"/>
            <wp:effectExtent l="0" t="0" r="12065" b="635"/>
            <wp:docPr id="1" name="图片 1" descr="flow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lowchar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40835" cy="430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C8B69">
      <w:pPr>
        <w:jc w:val="center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Figure S1.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The flowchart of patients s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creening.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AE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2025-01-15T07:44:42Z</dcterms:created>
  <dc:creator>ThinkBook</dc:creator>
  <cp:lastModifiedBy>Yang Xue</cp:lastModifiedBy>
  <dcterms:modified xsi:type="dcterms:W3CDTF">2025-01-15T07:49:01Z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eyJoZGlkIjoiM2VkNmJhYTljYzU3N2VmNDMxNjg3OTFiZDBjNTU3MjEiLCJ1c2VySWQiOiIyMDY4MTAzOTEifQ==</vt:lpwstr>
  </property>
  <property fmtid="{D5CDD505-2E9C-101B-9397-08002B2CF9AE}" pid="4" name="ICV">
    <vt:lpwstr>0D05170BD62141DFBC96A64DB0AEF09D_12</vt:lpwstr>
  </property>
</Properties>
</file>