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FD79C">
      <w:pPr>
        <w:pStyle w:val="2"/>
        <w:rPr>
          <w:b/>
          <w:u w:val="single"/>
        </w:rPr>
      </w:pPr>
      <w:bookmarkStart w:id="0" w:name="_Ref131083285"/>
      <w:r>
        <w:rPr>
          <w:b/>
          <w:u w:val="single"/>
        </w:rPr>
        <w:t xml:space="preserve">Manuscript title: </w:t>
      </w:r>
      <w:r>
        <w:rPr>
          <w:rFonts w:hint="eastAsia"/>
          <w:b/>
          <w:u w:val="single"/>
          <w:lang w:val="en-US" w:eastAsia="zh-CN"/>
        </w:rPr>
        <w:t xml:space="preserve">The </w:t>
      </w:r>
      <w:r>
        <w:rPr>
          <w:b/>
          <w:u w:val="single"/>
        </w:rPr>
        <w:t>influencing factors of tumor-related sarcopenia</w:t>
      </w:r>
      <w:r>
        <w:rPr>
          <w:rFonts w:hint="eastAsia"/>
          <w:b/>
          <w:u w:val="single"/>
          <w:lang w:val="en-US" w:eastAsia="zh-CN"/>
        </w:rPr>
        <w:t>: a</w:t>
      </w:r>
      <w:r>
        <w:rPr>
          <w:b/>
          <w:u w:val="single"/>
        </w:rPr>
        <w:t xml:space="preserve"> scoping review</w:t>
      </w:r>
    </w:p>
    <w:p w14:paraId="7AE15C30">
      <w:pPr>
        <w:pStyle w:val="2"/>
        <w:rPr>
          <w:b/>
          <w:u w:val="single"/>
        </w:rPr>
      </w:pPr>
      <w:r>
        <w:rPr>
          <w:b/>
          <w:u w:val="single"/>
        </w:rPr>
        <w:t>Supplementary material</w:t>
      </w:r>
      <w:bookmarkEnd w:id="0"/>
    </w:p>
    <w:p w14:paraId="05EC82F6"/>
    <w:p w14:paraId="28C9FA2F">
      <w:pPr>
        <w:pStyle w:val="2"/>
      </w:pPr>
      <w:r>
        <w:t>Contents</w:t>
      </w:r>
    </w:p>
    <w:p w14:paraId="0D0D6758">
      <w:pPr>
        <w:pStyle w:val="2"/>
      </w:pPr>
    </w:p>
    <w:p w14:paraId="7F342D44">
      <w:pPr>
        <w:pStyle w:val="14"/>
        <w:numPr>
          <w:ilvl w:val="0"/>
          <w:numId w:val="1"/>
        </w:numPr>
      </w:pPr>
      <w:r>
        <w:t>Search strategy</w:t>
      </w:r>
    </w:p>
    <w:p w14:paraId="1AA91627">
      <w:pPr>
        <w:pStyle w:val="14"/>
        <w:numPr>
          <w:ilvl w:val="0"/>
          <w:numId w:val="1"/>
        </w:numPr>
      </w:pPr>
      <w:r>
        <w:t xml:space="preserve">PRISMA-ScR Checklist </w:t>
      </w:r>
    </w:p>
    <w:p w14:paraId="13778D99">
      <w:pPr>
        <w:pStyle w:val="14"/>
        <w:numPr>
          <w:ilvl w:val="0"/>
          <w:numId w:val="1"/>
        </w:numPr>
      </w:pPr>
      <w:r>
        <w:t xml:space="preserve">Table of all </w:t>
      </w:r>
      <w:r>
        <w:rPr>
          <w:rFonts w:hint="eastAsia"/>
          <w:lang w:val="en-US" w:eastAsia="zh-CN"/>
        </w:rPr>
        <w:t>22</w:t>
      </w:r>
      <w:r>
        <w:t xml:space="preserve"> included studies</w:t>
      </w:r>
    </w:p>
    <w:p w14:paraId="4D1F7808">
      <w:pPr>
        <w:pStyle w:val="14"/>
        <w:numPr>
          <w:ilvl w:val="0"/>
          <w:numId w:val="1"/>
        </w:numPr>
      </w:pPr>
      <w:r>
        <w:t>References</w:t>
      </w:r>
    </w:p>
    <w:p w14:paraId="7FA2FBBF">
      <w:pPr>
        <w:pStyle w:val="14"/>
        <w:numPr>
          <w:ilvl w:val="0"/>
          <w:numId w:val="0"/>
        </w:numPr>
        <w:ind w:left="360" w:leftChars="0"/>
      </w:pPr>
    </w:p>
    <w:p w14:paraId="0F16F94B">
      <w:pPr>
        <w:pStyle w:val="14"/>
        <w:numPr>
          <w:ilvl w:val="0"/>
          <w:numId w:val="0"/>
        </w:numPr>
        <w:ind w:left="360" w:leftChars="0"/>
      </w:pPr>
    </w:p>
    <w:p w14:paraId="2C02F7F1">
      <w:pPr>
        <w:rPr>
          <w:rFonts w:ascii="微软雅黑" w:hAnsi="微软雅黑" w:eastAsia="微软雅黑" w:cs="微软雅黑"/>
          <w:i w:val="0"/>
          <w:iCs w:val="0"/>
          <w:caps w:val="0"/>
          <w:color w:val="000000"/>
          <w:spacing w:val="0"/>
          <w:sz w:val="27"/>
          <w:szCs w:val="27"/>
        </w:rPr>
      </w:pPr>
    </w:p>
    <w:p w14:paraId="3AF3FA2E">
      <w:pPr>
        <w:rPr>
          <w:rFonts w:ascii="微软雅黑" w:hAnsi="微软雅黑" w:eastAsia="微软雅黑" w:cs="微软雅黑"/>
          <w:i w:val="0"/>
          <w:iCs w:val="0"/>
          <w:caps w:val="0"/>
          <w:color w:val="000000"/>
          <w:spacing w:val="0"/>
          <w:sz w:val="27"/>
          <w:szCs w:val="27"/>
        </w:rPr>
      </w:pPr>
    </w:p>
    <w:p w14:paraId="18257586">
      <w:pPr>
        <w:rPr>
          <w:rFonts w:ascii="微软雅黑" w:hAnsi="微软雅黑" w:eastAsia="微软雅黑" w:cs="微软雅黑"/>
          <w:i w:val="0"/>
          <w:iCs w:val="0"/>
          <w:caps w:val="0"/>
          <w:color w:val="000000"/>
          <w:spacing w:val="0"/>
          <w:sz w:val="27"/>
          <w:szCs w:val="27"/>
        </w:rPr>
      </w:pPr>
    </w:p>
    <w:p w14:paraId="6374DB1E">
      <w:pPr>
        <w:rPr>
          <w:rFonts w:ascii="微软雅黑" w:hAnsi="微软雅黑" w:eastAsia="微软雅黑" w:cs="微软雅黑"/>
          <w:i w:val="0"/>
          <w:iCs w:val="0"/>
          <w:caps w:val="0"/>
          <w:color w:val="000000"/>
          <w:spacing w:val="0"/>
          <w:sz w:val="27"/>
          <w:szCs w:val="27"/>
        </w:rPr>
      </w:pPr>
    </w:p>
    <w:p w14:paraId="583E1E63">
      <w:pPr>
        <w:rPr>
          <w:rFonts w:ascii="微软雅黑" w:hAnsi="微软雅黑" w:eastAsia="微软雅黑" w:cs="微软雅黑"/>
          <w:i w:val="0"/>
          <w:iCs w:val="0"/>
          <w:caps w:val="0"/>
          <w:color w:val="000000"/>
          <w:spacing w:val="0"/>
          <w:sz w:val="27"/>
          <w:szCs w:val="27"/>
        </w:rPr>
      </w:pPr>
    </w:p>
    <w:p w14:paraId="36A03119">
      <w:pPr>
        <w:rPr>
          <w:rFonts w:ascii="微软雅黑" w:hAnsi="微软雅黑" w:eastAsia="微软雅黑" w:cs="微软雅黑"/>
          <w:i w:val="0"/>
          <w:iCs w:val="0"/>
          <w:caps w:val="0"/>
          <w:color w:val="000000"/>
          <w:spacing w:val="0"/>
          <w:sz w:val="27"/>
          <w:szCs w:val="27"/>
        </w:rPr>
      </w:pPr>
    </w:p>
    <w:p w14:paraId="64EE76C5">
      <w:pPr>
        <w:rPr>
          <w:rFonts w:ascii="微软雅黑" w:hAnsi="微软雅黑" w:eastAsia="微软雅黑" w:cs="微软雅黑"/>
          <w:i w:val="0"/>
          <w:iCs w:val="0"/>
          <w:caps w:val="0"/>
          <w:color w:val="000000"/>
          <w:spacing w:val="0"/>
          <w:sz w:val="27"/>
          <w:szCs w:val="27"/>
        </w:rPr>
      </w:pPr>
    </w:p>
    <w:p w14:paraId="7D71B69C">
      <w:pPr>
        <w:rPr>
          <w:rFonts w:ascii="微软雅黑" w:hAnsi="微软雅黑" w:eastAsia="微软雅黑" w:cs="微软雅黑"/>
          <w:i w:val="0"/>
          <w:iCs w:val="0"/>
          <w:caps w:val="0"/>
          <w:color w:val="000000"/>
          <w:spacing w:val="0"/>
          <w:sz w:val="27"/>
          <w:szCs w:val="27"/>
        </w:rPr>
      </w:pPr>
    </w:p>
    <w:p w14:paraId="4B75FEDE">
      <w:pPr>
        <w:rPr>
          <w:rFonts w:ascii="微软雅黑" w:hAnsi="微软雅黑" w:eastAsia="微软雅黑" w:cs="微软雅黑"/>
          <w:i w:val="0"/>
          <w:iCs w:val="0"/>
          <w:caps w:val="0"/>
          <w:color w:val="000000"/>
          <w:spacing w:val="0"/>
          <w:sz w:val="27"/>
          <w:szCs w:val="27"/>
        </w:rPr>
      </w:pPr>
    </w:p>
    <w:p w14:paraId="74B666A4">
      <w:pPr>
        <w:rPr>
          <w:rFonts w:ascii="微软雅黑" w:hAnsi="微软雅黑" w:eastAsia="微软雅黑" w:cs="微软雅黑"/>
          <w:i w:val="0"/>
          <w:iCs w:val="0"/>
          <w:caps w:val="0"/>
          <w:color w:val="000000"/>
          <w:spacing w:val="0"/>
          <w:sz w:val="27"/>
          <w:szCs w:val="27"/>
        </w:rPr>
      </w:pPr>
    </w:p>
    <w:p w14:paraId="59CD6C61">
      <w:pPr>
        <w:pStyle w:val="2"/>
      </w:pPr>
      <w:r>
        <w:rPr>
          <w:rFonts w:hint="default"/>
          <w:lang w:val="en-US" w:eastAsia="zh-CN"/>
        </w:rPr>
        <w:t>1.</w:t>
      </w:r>
      <w:r>
        <w:t>Search strategy</w:t>
      </w:r>
    </w:p>
    <w:p w14:paraId="69B166D3"/>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9"/>
        <w:gridCol w:w="2407"/>
        <w:gridCol w:w="3045"/>
        <w:gridCol w:w="2130"/>
      </w:tblGrid>
      <w:tr w14:paraId="3FCF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42E2EA01">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Database</w:t>
            </w:r>
          </w:p>
        </w:tc>
        <w:tc>
          <w:tcPr>
            <w:tcW w:w="2407" w:type="dxa"/>
          </w:tcPr>
          <w:p w14:paraId="6BEA65EB">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Search performed</w:t>
            </w:r>
          </w:p>
        </w:tc>
        <w:tc>
          <w:tcPr>
            <w:tcW w:w="3045" w:type="dxa"/>
          </w:tcPr>
          <w:p w14:paraId="741AA696">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The process performed</w:t>
            </w:r>
          </w:p>
        </w:tc>
        <w:tc>
          <w:tcPr>
            <w:tcW w:w="2130" w:type="dxa"/>
          </w:tcPr>
          <w:p w14:paraId="40E6D417">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Initial</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rPr>
              <w:t>numbers identified</w:t>
            </w:r>
          </w:p>
        </w:tc>
      </w:tr>
      <w:tr w14:paraId="3B7E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6C2696AF">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PubMed</w:t>
            </w:r>
          </w:p>
        </w:tc>
        <w:tc>
          <w:tcPr>
            <w:tcW w:w="2407" w:type="dxa"/>
          </w:tcPr>
          <w:p w14:paraId="40AED181">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rPr>
              <w:t>July 16, 2024</w:t>
            </w:r>
          </w:p>
        </w:tc>
        <w:tc>
          <w:tcPr>
            <w:tcW w:w="3045" w:type="dxa"/>
          </w:tcPr>
          <w:p w14:paraId="19D4ADCD">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kern w:val="2"/>
                <w:sz w:val="20"/>
                <w:szCs w:val="20"/>
                <w:vertAlign w:val="baseline"/>
                <w:lang w:val="en-US" w:eastAsia="zh-CN" w:bidi="ar-SA"/>
              </w:rPr>
              <w:t>1.</w:t>
            </w:r>
            <w:r>
              <w:rPr>
                <w:rFonts w:hint="default" w:ascii="Arial" w:hAnsi="Arial" w:eastAsia="微软雅黑" w:cs="Arial"/>
                <w:i w:val="0"/>
                <w:iCs w:val="0"/>
                <w:caps w:val="0"/>
                <w:color w:val="000000"/>
                <w:spacing w:val="0"/>
                <w:sz w:val="20"/>
                <w:szCs w:val="20"/>
                <w:vertAlign w:val="baseline"/>
                <w:lang w:val="en-US" w:eastAsia="zh-CN"/>
              </w:rPr>
              <w:t>Choosing</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“advanced search”</w:t>
            </w:r>
          </w:p>
          <w:p w14:paraId="47FE64CE">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2.(sarcopenia[MeSH])</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OR</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(sarcopenic[</w:t>
            </w:r>
            <w:r>
              <w:rPr>
                <w:rFonts w:hint="default" w:ascii="Arial" w:hAnsi="Arial" w:eastAsia="微软雅黑" w:cs="Arial"/>
                <w:i w:val="0"/>
                <w:iCs w:val="0"/>
                <w:caps w:val="0"/>
                <w:color w:val="000000"/>
                <w:spacing w:val="0"/>
                <w:sz w:val="20"/>
                <w:szCs w:val="20"/>
                <w:vertAlign w:val="baseline"/>
              </w:rPr>
              <w:t>Ti/Ab</w:t>
            </w:r>
            <w:r>
              <w:rPr>
                <w:rFonts w:hint="default" w:ascii="Arial" w:hAnsi="Arial" w:eastAsia="微软雅黑" w:cs="Arial"/>
                <w:i w:val="0"/>
                <w:iCs w:val="0"/>
                <w:caps w:val="0"/>
                <w:color w:val="000000"/>
                <w:spacing w:val="0"/>
                <w:sz w:val="20"/>
                <w:szCs w:val="20"/>
                <w:vertAlign w:val="baseline"/>
                <w:lang w:val="en-US" w:eastAsia="zh-CN"/>
              </w:rPr>
              <w:t>]) OR (muscle mass[</w:t>
            </w:r>
            <w:r>
              <w:rPr>
                <w:rFonts w:hint="default" w:ascii="Arial" w:hAnsi="Arial" w:eastAsia="微软雅黑" w:cs="Arial"/>
                <w:i w:val="0"/>
                <w:iCs w:val="0"/>
                <w:caps w:val="0"/>
                <w:color w:val="000000"/>
                <w:spacing w:val="0"/>
                <w:sz w:val="20"/>
                <w:szCs w:val="20"/>
                <w:vertAlign w:val="baseline"/>
              </w:rPr>
              <w:t>Ti/Ab</w:t>
            </w:r>
            <w:r>
              <w:rPr>
                <w:rFonts w:hint="default" w:ascii="Arial" w:hAnsi="Arial" w:eastAsia="微软雅黑" w:cs="Arial"/>
                <w:i w:val="0"/>
                <w:iCs w:val="0"/>
                <w:caps w:val="0"/>
                <w:color w:val="000000"/>
                <w:spacing w:val="0"/>
                <w:sz w:val="20"/>
                <w:szCs w:val="20"/>
                <w:vertAlign w:val="baseline"/>
                <w:lang w:val="en-US" w:eastAsia="zh-CN"/>
              </w:rPr>
              <w:t>]) OR (less muscle disease[</w:t>
            </w:r>
            <w:r>
              <w:rPr>
                <w:rFonts w:hint="default" w:ascii="Arial" w:hAnsi="Arial" w:eastAsia="微软雅黑" w:cs="Arial"/>
                <w:i w:val="0"/>
                <w:iCs w:val="0"/>
                <w:caps w:val="0"/>
                <w:color w:val="000000"/>
                <w:spacing w:val="0"/>
                <w:sz w:val="20"/>
                <w:szCs w:val="20"/>
                <w:vertAlign w:val="baseline"/>
              </w:rPr>
              <w:t>Ti/Ab</w:t>
            </w:r>
            <w:r>
              <w:rPr>
                <w:rFonts w:hint="default" w:ascii="Arial" w:hAnsi="Arial" w:eastAsia="微软雅黑" w:cs="Arial"/>
                <w:i w:val="0"/>
                <w:iCs w:val="0"/>
                <w:caps w:val="0"/>
                <w:color w:val="000000"/>
                <w:spacing w:val="0"/>
                <w:sz w:val="20"/>
                <w:szCs w:val="20"/>
                <w:vertAlign w:val="baseline"/>
                <w:lang w:val="en-US" w:eastAsia="zh-CN"/>
              </w:rPr>
              <w:t>])</w:t>
            </w:r>
          </w:p>
          <w:p w14:paraId="2A414E86">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lang w:val="en-US" w:eastAsia="zh-CN"/>
              </w:rPr>
              <w:t>3.</w:t>
            </w:r>
            <w:r>
              <w:rPr>
                <w:rFonts w:hint="default" w:ascii="Arial" w:hAnsi="Arial" w:eastAsia="微软雅黑" w:cs="Arial"/>
                <w:i w:val="0"/>
                <w:iCs w:val="0"/>
                <w:caps w:val="0"/>
                <w:color w:val="000000"/>
                <w:spacing w:val="0"/>
                <w:sz w:val="20"/>
                <w:szCs w:val="20"/>
                <w:vertAlign w:val="baseline"/>
              </w:rPr>
              <w:t>(neoplasms[MeSH]</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OR (</w:t>
            </w:r>
            <w:r>
              <w:rPr>
                <w:rFonts w:hint="default" w:ascii="Arial" w:hAnsi="Arial" w:eastAsia="微软雅黑" w:cs="Arial"/>
                <w:i w:val="0"/>
                <w:iCs w:val="0"/>
                <w:caps w:val="0"/>
                <w:color w:val="000000"/>
                <w:spacing w:val="0"/>
                <w:sz w:val="20"/>
                <w:szCs w:val="20"/>
                <w:vertAlign w:val="baseline"/>
              </w:rPr>
              <w:t>tumor[Ti/Ab]</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OR</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cancer [Ti/Ab]) </w:t>
            </w:r>
          </w:p>
          <w:p w14:paraId="4157B571">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lang w:val="en-US" w:eastAsia="zh-CN"/>
              </w:rPr>
              <w:t>4.</w:t>
            </w:r>
            <w:r>
              <w:rPr>
                <w:rFonts w:hint="default" w:ascii="Arial" w:hAnsi="Arial" w:eastAsia="微软雅黑" w:cs="Arial"/>
                <w:i w:val="0"/>
                <w:iCs w:val="0"/>
                <w:caps w:val="0"/>
                <w:color w:val="000000"/>
                <w:spacing w:val="0"/>
                <w:sz w:val="20"/>
                <w:szCs w:val="20"/>
                <w:vertAlign w:val="baseline"/>
              </w:rPr>
              <w:t>(risk factor[Ti/Ab]</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OR</w:t>
            </w:r>
            <w:r>
              <w:rPr>
                <w:rFonts w:hint="default" w:ascii="Arial" w:hAnsi="Arial" w:eastAsia="微软雅黑" w:cs="Arial"/>
                <w:i w:val="0"/>
                <w:iCs w:val="0"/>
                <w:caps w:val="0"/>
                <w:color w:val="000000"/>
                <w:spacing w:val="0"/>
                <w:sz w:val="20"/>
                <w:szCs w:val="20"/>
                <w:vertAlign w:val="baseline"/>
              </w:rPr>
              <w:t xml:space="preserve"> (dangerous factor[Ti/Ab]</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OR (</w:t>
            </w:r>
            <w:r>
              <w:rPr>
                <w:rFonts w:hint="default" w:ascii="Arial" w:hAnsi="Arial" w:eastAsia="微软雅黑" w:cs="Arial"/>
                <w:i w:val="0"/>
                <w:iCs w:val="0"/>
                <w:caps w:val="0"/>
                <w:color w:val="000000"/>
                <w:spacing w:val="0"/>
                <w:sz w:val="20"/>
                <w:szCs w:val="20"/>
                <w:vertAlign w:val="baseline"/>
              </w:rPr>
              <w:t>influence factor[Ti/Ab]</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p>
          <w:p w14:paraId="113AAEC0">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5.</w:t>
            </w:r>
            <w:r>
              <w:rPr>
                <w:rFonts w:hint="eastAsia" w:ascii="Arial" w:hAnsi="Arial" w:eastAsia="微软雅黑" w:cs="Arial"/>
                <w:i w:val="0"/>
                <w:iCs w:val="0"/>
                <w:caps w:val="0"/>
                <w:color w:val="000000"/>
                <w:spacing w:val="0"/>
                <w:sz w:val="20"/>
                <w:szCs w:val="20"/>
                <w:vertAlign w:val="baseline"/>
                <w:lang w:val="en-US" w:eastAsia="zh-CN"/>
              </w:rPr>
              <w:t>2</w:t>
            </w:r>
            <w:r>
              <w:rPr>
                <w:rFonts w:hint="default" w:ascii="Arial" w:hAnsi="Arial" w:eastAsia="微软雅黑" w:cs="Arial"/>
                <w:i w:val="0"/>
                <w:iCs w:val="0"/>
                <w:caps w:val="0"/>
                <w:color w:val="000000"/>
                <w:spacing w:val="0"/>
                <w:sz w:val="20"/>
                <w:szCs w:val="20"/>
                <w:vertAlign w:val="baseline"/>
                <w:lang w:val="en-US" w:eastAsia="zh-CN"/>
              </w:rPr>
              <w:t xml:space="preserve"> AND </w:t>
            </w:r>
            <w:r>
              <w:rPr>
                <w:rFonts w:hint="eastAsia" w:ascii="Arial" w:hAnsi="Arial" w:eastAsia="微软雅黑" w:cs="Arial"/>
                <w:i w:val="0"/>
                <w:iCs w:val="0"/>
                <w:caps w:val="0"/>
                <w:color w:val="000000"/>
                <w:spacing w:val="0"/>
                <w:sz w:val="20"/>
                <w:szCs w:val="20"/>
                <w:vertAlign w:val="baseline"/>
                <w:lang w:val="en-US" w:eastAsia="zh-CN"/>
              </w:rPr>
              <w:t>3</w:t>
            </w:r>
            <w:r>
              <w:rPr>
                <w:rFonts w:hint="default" w:ascii="Arial" w:hAnsi="Arial" w:eastAsia="微软雅黑" w:cs="Arial"/>
                <w:i w:val="0"/>
                <w:iCs w:val="0"/>
                <w:caps w:val="0"/>
                <w:color w:val="000000"/>
                <w:spacing w:val="0"/>
                <w:sz w:val="20"/>
                <w:szCs w:val="20"/>
                <w:vertAlign w:val="baseline"/>
                <w:lang w:val="en-US" w:eastAsia="zh-CN"/>
              </w:rPr>
              <w:t xml:space="preserve"> AND </w:t>
            </w:r>
            <w:r>
              <w:rPr>
                <w:rFonts w:hint="eastAsia" w:ascii="Arial" w:hAnsi="Arial" w:eastAsia="微软雅黑" w:cs="Arial"/>
                <w:i w:val="0"/>
                <w:iCs w:val="0"/>
                <w:caps w:val="0"/>
                <w:color w:val="000000"/>
                <w:spacing w:val="0"/>
                <w:sz w:val="20"/>
                <w:szCs w:val="20"/>
                <w:vertAlign w:val="baseline"/>
                <w:lang w:val="en-US" w:eastAsia="zh-CN"/>
              </w:rPr>
              <w:t>4</w:t>
            </w:r>
          </w:p>
          <w:p w14:paraId="33F5DB2B">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6.Pressing: Search.</w:t>
            </w:r>
          </w:p>
        </w:tc>
        <w:tc>
          <w:tcPr>
            <w:tcW w:w="2130" w:type="dxa"/>
          </w:tcPr>
          <w:p w14:paraId="20011F4F">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91</w:t>
            </w:r>
          </w:p>
        </w:tc>
      </w:tr>
      <w:tr w14:paraId="5CAC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2635F5EC">
            <w:pPr>
              <w:keepNext w:val="0"/>
              <w:keepLines w:val="0"/>
              <w:pageBreakBefore w:val="0"/>
              <w:widowControl w:val="0"/>
              <w:kinsoku/>
              <w:wordWrap/>
              <w:overflowPunct/>
              <w:topLinePunct w:val="0"/>
              <w:autoSpaceDE/>
              <w:autoSpaceDN/>
              <w:bidi w:val="0"/>
              <w:adjustRightInd/>
              <w:snapToGrid/>
              <w:textAlignment w:val="auto"/>
              <w:rPr>
                <w:rFonts w:hint="default" w:ascii="Arial" w:hAnsi="Arial" w:eastAsia="微软雅黑" w:cs="Arial"/>
                <w:i w:val="0"/>
                <w:iCs w:val="0"/>
                <w:color w:val="000000"/>
                <w:spacing w:val="0"/>
                <w:sz w:val="20"/>
                <w:szCs w:val="20"/>
                <w:vertAlign w:val="baseline"/>
                <w:lang w:val="en-US" w:eastAsia="zh-CN"/>
              </w:rPr>
            </w:pPr>
            <w:r>
              <w:rPr>
                <w:rFonts w:hint="default" w:ascii="Arial" w:hAnsi="Arial" w:cs="Arial"/>
                <w:sz w:val="20"/>
                <w:szCs w:val="20"/>
                <w:highlight w:val="none"/>
              </w:rPr>
              <w:t>FMRS</w:t>
            </w:r>
          </w:p>
        </w:tc>
        <w:tc>
          <w:tcPr>
            <w:tcW w:w="2407" w:type="dxa"/>
          </w:tcPr>
          <w:p w14:paraId="1525C0D3">
            <w:pPr>
              <w:keepNext w:val="0"/>
              <w:keepLines w:val="0"/>
              <w:pageBreakBefore w:val="0"/>
              <w:widowControl w:val="0"/>
              <w:kinsoku/>
              <w:wordWrap/>
              <w:overflowPunct/>
              <w:topLinePunct w:val="0"/>
              <w:autoSpaceDE/>
              <w:autoSpaceDN/>
              <w:bidi w:val="0"/>
              <w:adjustRightInd/>
              <w:snapToGrid/>
              <w:textAlignment w:val="auto"/>
              <w:rPr>
                <w:rFonts w:hint="default" w:ascii="Arial" w:hAnsi="Arial" w:cs="Arial"/>
                <w:sz w:val="20"/>
                <w:szCs w:val="20"/>
              </w:rPr>
            </w:pPr>
            <w:r>
              <w:rPr>
                <w:rFonts w:hint="default" w:ascii="Arial" w:hAnsi="Arial" w:cs="Arial"/>
                <w:sz w:val="20"/>
                <w:szCs w:val="20"/>
              </w:rPr>
              <w:t>July 16, 2024</w:t>
            </w:r>
          </w:p>
        </w:tc>
        <w:tc>
          <w:tcPr>
            <w:tcW w:w="3045" w:type="dxa"/>
          </w:tcPr>
          <w:p w14:paraId="08C89DB7">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1.</w:t>
            </w:r>
            <w:r>
              <w:rPr>
                <w:rFonts w:hint="default" w:ascii="Arial" w:hAnsi="Arial" w:eastAsia="微软雅黑" w:cs="Arial"/>
                <w:i w:val="0"/>
                <w:iCs w:val="0"/>
                <w:caps w:val="0"/>
                <w:color w:val="000000"/>
                <w:spacing w:val="0"/>
                <w:sz w:val="20"/>
                <w:szCs w:val="20"/>
                <w:vertAlign w:val="baseline"/>
                <w:lang w:val="en-US" w:eastAsia="zh-CN"/>
              </w:rPr>
              <w:t>Choosing “advanced search”</w:t>
            </w:r>
          </w:p>
          <w:p w14:paraId="20E807F0">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2.((</w:t>
            </w:r>
            <w:r>
              <w:rPr>
                <w:rFonts w:hint="default" w:ascii="Arial" w:hAnsi="Arial" w:cs="Arial"/>
                <w:sz w:val="20"/>
                <w:szCs w:val="20"/>
              </w:rPr>
              <w:t>‘</w:t>
            </w:r>
            <w:r>
              <w:rPr>
                <w:rFonts w:hint="default" w:ascii="Arial" w:hAnsi="Arial" w:eastAsia="微软雅黑" w:cs="Arial"/>
                <w:i w:val="0"/>
                <w:iCs w:val="0"/>
                <w:caps w:val="0"/>
                <w:color w:val="000000"/>
                <w:spacing w:val="0"/>
                <w:sz w:val="20"/>
                <w:szCs w:val="20"/>
                <w:vertAlign w:val="baseline"/>
                <w:lang w:val="en-US" w:eastAsia="zh-CN"/>
              </w:rPr>
              <w:t>sarcopenia’</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OR</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 xml:space="preserve">‘muscle </w:t>
            </w:r>
            <w:r>
              <w:rPr>
                <w:rFonts w:hint="eastAsia" w:ascii="Arial" w:hAnsi="Arial" w:eastAsia="微软雅黑" w:cs="Arial"/>
                <w:i w:val="0"/>
                <w:iCs w:val="0"/>
                <w:caps w:val="0"/>
                <w:color w:val="000000"/>
                <w:spacing w:val="0"/>
                <w:sz w:val="20"/>
                <w:szCs w:val="20"/>
                <w:vertAlign w:val="baseline"/>
                <w:lang w:val="en-US" w:eastAsia="zh-CN"/>
              </w:rPr>
              <w:t>ma</w:t>
            </w:r>
            <w:r>
              <w:rPr>
                <w:rFonts w:hint="default" w:ascii="Arial" w:hAnsi="Arial" w:eastAsia="微软雅黑" w:cs="Arial"/>
                <w:i w:val="0"/>
                <w:iCs w:val="0"/>
                <w:caps w:val="0"/>
                <w:color w:val="000000"/>
                <w:spacing w:val="0"/>
                <w:sz w:val="20"/>
                <w:szCs w:val="20"/>
                <w:vertAlign w:val="baseline"/>
                <w:lang w:val="en-US" w:eastAsia="zh-CN"/>
              </w:rPr>
              <w:t>ss’ OR ‘sarcopenic’ OR ‘less muscle disease’) IN Title/Abstract)</w:t>
            </w:r>
          </w:p>
          <w:p w14:paraId="6782F9A9">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3.((‘neoplasm’ OR ‘cancer’ OR ‘tumor’) IN Title/Abstract)</w:t>
            </w:r>
          </w:p>
          <w:p w14:paraId="5AF96FFA">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4.((‘risk factor’ OR ‘</w:t>
            </w:r>
            <w:r>
              <w:rPr>
                <w:rFonts w:hint="eastAsia" w:ascii="Arial" w:hAnsi="Arial" w:eastAsia="微软雅黑" w:cs="Arial"/>
                <w:i w:val="0"/>
                <w:iCs w:val="0"/>
                <w:caps w:val="0"/>
                <w:color w:val="000000"/>
                <w:spacing w:val="0"/>
                <w:sz w:val="20"/>
                <w:szCs w:val="20"/>
                <w:vertAlign w:val="baseline"/>
                <w:lang w:val="en-US" w:eastAsia="zh-CN"/>
              </w:rPr>
              <w:t>dangerous</w:t>
            </w:r>
            <w:r>
              <w:rPr>
                <w:rFonts w:hint="default" w:ascii="Arial" w:hAnsi="Arial" w:eastAsia="微软雅黑" w:cs="Arial"/>
                <w:i w:val="0"/>
                <w:iCs w:val="0"/>
                <w:caps w:val="0"/>
                <w:color w:val="000000"/>
                <w:spacing w:val="0"/>
                <w:sz w:val="20"/>
                <w:szCs w:val="20"/>
                <w:vertAlign w:val="baseline"/>
                <w:lang w:val="en-US" w:eastAsia="zh-CN"/>
              </w:rPr>
              <w:t xml:space="preserve"> factor’ OR ‘influence factor’) IN Title/Abstract))</w:t>
            </w:r>
          </w:p>
          <w:p w14:paraId="26B0343B">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5.</w:t>
            </w:r>
            <w:r>
              <w:rPr>
                <w:rFonts w:hint="eastAsia" w:ascii="Arial" w:hAnsi="Arial" w:eastAsia="微软雅黑" w:cs="Arial"/>
                <w:i w:val="0"/>
                <w:iCs w:val="0"/>
                <w:caps w:val="0"/>
                <w:color w:val="000000"/>
                <w:spacing w:val="0"/>
                <w:sz w:val="20"/>
                <w:szCs w:val="20"/>
                <w:vertAlign w:val="baseline"/>
                <w:lang w:val="en-US" w:eastAsia="zh-CN"/>
              </w:rPr>
              <w:t>2</w:t>
            </w:r>
            <w:r>
              <w:rPr>
                <w:rFonts w:hint="default" w:ascii="Arial" w:hAnsi="Arial" w:eastAsia="微软雅黑" w:cs="Arial"/>
                <w:i w:val="0"/>
                <w:iCs w:val="0"/>
                <w:caps w:val="0"/>
                <w:color w:val="000000"/>
                <w:spacing w:val="0"/>
                <w:sz w:val="20"/>
                <w:szCs w:val="20"/>
                <w:vertAlign w:val="baseline"/>
                <w:lang w:val="en-US" w:eastAsia="zh-CN"/>
              </w:rPr>
              <w:t xml:space="preserve"> AND </w:t>
            </w:r>
            <w:r>
              <w:rPr>
                <w:rFonts w:hint="eastAsia" w:ascii="Arial" w:hAnsi="Arial" w:eastAsia="微软雅黑" w:cs="Arial"/>
                <w:i w:val="0"/>
                <w:iCs w:val="0"/>
                <w:caps w:val="0"/>
                <w:color w:val="000000"/>
                <w:spacing w:val="0"/>
                <w:sz w:val="20"/>
                <w:szCs w:val="20"/>
                <w:vertAlign w:val="baseline"/>
                <w:lang w:val="en-US" w:eastAsia="zh-CN"/>
              </w:rPr>
              <w:t>3</w:t>
            </w:r>
            <w:r>
              <w:rPr>
                <w:rFonts w:hint="default" w:ascii="Arial" w:hAnsi="Arial" w:eastAsia="微软雅黑" w:cs="Arial"/>
                <w:i w:val="0"/>
                <w:iCs w:val="0"/>
                <w:caps w:val="0"/>
                <w:color w:val="000000"/>
                <w:spacing w:val="0"/>
                <w:sz w:val="20"/>
                <w:szCs w:val="20"/>
                <w:vertAlign w:val="baseline"/>
                <w:lang w:val="en-US" w:eastAsia="zh-CN"/>
              </w:rPr>
              <w:t xml:space="preserve"> AND </w:t>
            </w:r>
            <w:r>
              <w:rPr>
                <w:rFonts w:hint="eastAsia" w:ascii="Arial" w:hAnsi="Arial" w:eastAsia="微软雅黑" w:cs="Arial"/>
                <w:i w:val="0"/>
                <w:iCs w:val="0"/>
                <w:caps w:val="0"/>
                <w:color w:val="000000"/>
                <w:spacing w:val="0"/>
                <w:sz w:val="20"/>
                <w:szCs w:val="20"/>
                <w:vertAlign w:val="baseline"/>
                <w:lang w:val="en-US" w:eastAsia="zh-CN"/>
              </w:rPr>
              <w:t>4</w:t>
            </w:r>
          </w:p>
          <w:p w14:paraId="76420062">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6.Pressing: Search.</w:t>
            </w:r>
          </w:p>
        </w:tc>
        <w:tc>
          <w:tcPr>
            <w:tcW w:w="2130" w:type="dxa"/>
          </w:tcPr>
          <w:p w14:paraId="16F9298C">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561</w:t>
            </w:r>
          </w:p>
        </w:tc>
      </w:tr>
      <w:tr w14:paraId="6BCA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764180B9">
            <w:pPr>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rPr>
              <w:t>Cochrane Library</w:t>
            </w:r>
          </w:p>
        </w:tc>
        <w:tc>
          <w:tcPr>
            <w:tcW w:w="2407" w:type="dxa"/>
          </w:tcPr>
          <w:p w14:paraId="7B9BC160">
            <w:pPr>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rPr>
              <w:t>July 16, 2024</w:t>
            </w:r>
          </w:p>
        </w:tc>
        <w:tc>
          <w:tcPr>
            <w:tcW w:w="3045" w:type="dxa"/>
          </w:tcPr>
          <w:p w14:paraId="014C12E0">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1.</w:t>
            </w:r>
            <w:r>
              <w:rPr>
                <w:rFonts w:hint="default" w:ascii="Arial" w:hAnsi="Arial" w:eastAsia="微软雅黑" w:cs="Arial"/>
                <w:i w:val="0"/>
                <w:iCs w:val="0"/>
                <w:caps w:val="0"/>
                <w:color w:val="000000"/>
                <w:spacing w:val="0"/>
                <w:sz w:val="20"/>
                <w:szCs w:val="20"/>
                <w:vertAlign w:val="baseline"/>
              </w:rPr>
              <w:t>Choosing</w:t>
            </w:r>
            <w:r>
              <w:rPr>
                <w:rFonts w:hint="default" w:ascii="Arial" w:hAnsi="Arial" w:eastAsia="微软雅黑" w:cs="Arial"/>
                <w:i w:val="0"/>
                <w:iCs w:val="0"/>
                <w:caps w:val="0"/>
                <w:color w:val="000000"/>
                <w:spacing w:val="0"/>
                <w:sz w:val="20"/>
                <w:szCs w:val="20"/>
                <w:vertAlign w:val="baseline"/>
                <w:lang w:val="en-US" w:eastAsia="zh-CN"/>
              </w:rPr>
              <w:t xml:space="preserve"> “Trails”</w:t>
            </w:r>
          </w:p>
          <w:p w14:paraId="23481444">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lang w:val="en-US" w:eastAsia="zh-CN"/>
              </w:rPr>
              <w:t>2.</w:t>
            </w:r>
            <w:r>
              <w:rPr>
                <w:rFonts w:hint="default" w:ascii="Arial" w:hAnsi="Arial" w:eastAsia="微软雅黑" w:cs="Arial"/>
                <w:i w:val="0"/>
                <w:iCs w:val="0"/>
                <w:caps w:val="0"/>
                <w:color w:val="000000"/>
                <w:spacing w:val="0"/>
                <w:sz w:val="20"/>
                <w:szCs w:val="20"/>
                <w:vertAlign w:val="baseline"/>
              </w:rPr>
              <w:t>Choosing “advanced search”</w:t>
            </w:r>
          </w:p>
          <w:p w14:paraId="0BA4AE82">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lang w:val="en-US" w:eastAsia="zh-CN"/>
              </w:rPr>
              <w:t>3.‘sarcopenia’</w:t>
            </w:r>
            <w:r>
              <w:rPr>
                <w:rFonts w:hint="default" w:ascii="Arial" w:hAnsi="Arial" w:eastAsia="微软雅黑" w:cs="Arial"/>
                <w:i w:val="0"/>
                <w:iCs w:val="0"/>
                <w:caps w:val="0"/>
                <w:color w:val="000000"/>
                <w:spacing w:val="0"/>
                <w:sz w:val="20"/>
                <w:szCs w:val="20"/>
                <w:vertAlign w:val="baseline"/>
              </w:rPr>
              <w:t xml:space="preserve"> OR </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sarcopenic</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OR </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muscle mass</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p>
          <w:p w14:paraId="7F5F1AC4">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AND</w:t>
            </w:r>
          </w:p>
          <w:p w14:paraId="5279BA8D">
            <w:pPr>
              <w:rPr>
                <w:rFonts w:hint="eastAsia"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olor w:val="000000"/>
                <w:spacing w:val="0"/>
                <w:sz w:val="20"/>
                <w:szCs w:val="20"/>
                <w:vertAlign w:val="baseline"/>
                <w:lang w:val="en-US" w:eastAsia="zh-CN"/>
              </w:rPr>
              <w:t>‘</w:t>
            </w:r>
            <w:r>
              <w:rPr>
                <w:rFonts w:hint="default" w:ascii="Arial" w:hAnsi="Arial" w:eastAsia="微软雅黑" w:cs="Arial"/>
                <w:i w:val="0"/>
                <w:iCs w:val="0"/>
                <w:color w:val="000000"/>
                <w:spacing w:val="0"/>
                <w:sz w:val="20"/>
                <w:szCs w:val="20"/>
                <w:vertAlign w:val="baseline"/>
              </w:rPr>
              <w:t>N</w:t>
            </w:r>
            <w:r>
              <w:rPr>
                <w:rFonts w:hint="default" w:ascii="Arial" w:hAnsi="Arial" w:eastAsia="微软雅黑" w:cs="Arial"/>
                <w:i w:val="0"/>
                <w:iCs w:val="0"/>
                <w:caps w:val="0"/>
                <w:color w:val="000000"/>
                <w:spacing w:val="0"/>
                <w:sz w:val="20"/>
                <w:szCs w:val="20"/>
                <w:vertAlign w:val="baseline"/>
              </w:rPr>
              <w:t>eoplasms</w:t>
            </w:r>
            <w:r>
              <w:rPr>
                <w:rFonts w:hint="default"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rPr>
              <w:t xml:space="preserve">OR </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tumor</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OR </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cancer</w:t>
            </w:r>
            <w:r>
              <w:rPr>
                <w:rFonts w:hint="default" w:ascii="Arial" w:hAnsi="Arial" w:eastAsia="微软雅黑" w:cs="Arial"/>
                <w:i w:val="0"/>
                <w:iCs w:val="0"/>
                <w:caps w:val="0"/>
                <w:color w:val="000000"/>
                <w:spacing w:val="0"/>
                <w:sz w:val="20"/>
                <w:szCs w:val="20"/>
                <w:vertAlign w:val="baseline"/>
                <w:lang w:val="en-US" w:eastAsia="zh-CN"/>
              </w:rPr>
              <w:t>’</w:t>
            </w:r>
          </w:p>
          <w:p w14:paraId="7B4D83C6">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AND</w:t>
            </w:r>
          </w:p>
          <w:p w14:paraId="2189BD19">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risk factor</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OR </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dangerous factor</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OR </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influence factor</w:t>
            </w:r>
            <w:r>
              <w:rPr>
                <w:rFonts w:hint="default"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4.</w:t>
            </w:r>
            <w:r>
              <w:rPr>
                <w:rFonts w:hint="default" w:ascii="Arial" w:hAnsi="Arial" w:eastAsia="微软雅黑" w:cs="Arial"/>
                <w:i w:val="0"/>
                <w:iCs w:val="0"/>
                <w:caps w:val="0"/>
                <w:color w:val="000000"/>
                <w:spacing w:val="0"/>
                <w:sz w:val="20"/>
                <w:szCs w:val="20"/>
                <w:vertAlign w:val="baseline"/>
              </w:rPr>
              <w:t>Pressing: Search.</w:t>
            </w:r>
          </w:p>
        </w:tc>
        <w:tc>
          <w:tcPr>
            <w:tcW w:w="2130" w:type="dxa"/>
          </w:tcPr>
          <w:p w14:paraId="2692D2CE">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20</w:t>
            </w:r>
          </w:p>
        </w:tc>
      </w:tr>
      <w:tr w14:paraId="50684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59186981">
            <w:pPr>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rPr>
              <w:t>Embase</w:t>
            </w:r>
          </w:p>
        </w:tc>
        <w:tc>
          <w:tcPr>
            <w:tcW w:w="2407" w:type="dxa"/>
          </w:tcPr>
          <w:p w14:paraId="756A52D3">
            <w:pPr>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rPr>
              <w:t>July 16, 2024</w:t>
            </w:r>
          </w:p>
        </w:tc>
        <w:tc>
          <w:tcPr>
            <w:tcW w:w="3045" w:type="dxa"/>
          </w:tcPr>
          <w:p w14:paraId="43821A32">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1.</w:t>
            </w:r>
            <w:r>
              <w:rPr>
                <w:rFonts w:hint="default" w:ascii="Arial" w:hAnsi="Arial" w:eastAsia="微软雅黑" w:cs="Arial"/>
                <w:i w:val="0"/>
                <w:iCs w:val="0"/>
                <w:caps w:val="0"/>
                <w:color w:val="000000"/>
                <w:spacing w:val="0"/>
                <w:sz w:val="20"/>
                <w:szCs w:val="20"/>
                <w:vertAlign w:val="baseline"/>
                <w:lang w:val="en-US" w:eastAsia="zh-CN"/>
              </w:rPr>
              <w:t>Choosing</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“advanced search”</w:t>
            </w:r>
          </w:p>
          <w:p w14:paraId="5EC6821F">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2.</w:t>
            </w:r>
            <w:r>
              <w:rPr>
                <w:rFonts w:hint="default" w:ascii="Arial" w:hAnsi="Arial" w:eastAsia="微软雅黑" w:cs="Arial"/>
                <w:i w:val="0"/>
                <w:iCs w:val="0"/>
                <w:caps w:val="0"/>
                <w:color w:val="000000"/>
                <w:spacing w:val="0"/>
                <w:sz w:val="20"/>
                <w:szCs w:val="20"/>
                <w:vertAlign w:val="baseline"/>
                <w:lang w:val="en-US" w:eastAsia="zh-CN"/>
              </w:rPr>
              <w:t xml:space="preserve">(‘sarcopenia’ OR ‘sarcopenic’ OR ‘muscle mass’ OR ‘less muscle disease’) </w:t>
            </w:r>
          </w:p>
          <w:p w14:paraId="114997C1">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 xml:space="preserve">AND </w:t>
            </w:r>
          </w:p>
          <w:p w14:paraId="549E3543">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 xml:space="preserve">(‘neoplasms’ OR ‘tumor’ OR ‘cancer’) </w:t>
            </w:r>
          </w:p>
          <w:p w14:paraId="5CAB9BCE">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 xml:space="preserve">AND </w:t>
            </w:r>
          </w:p>
          <w:p w14:paraId="26F7DF9A">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(‘risk factor’ OR ‘dangerous factor’ OR</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‘influence factor’)</w:t>
            </w:r>
          </w:p>
          <w:p w14:paraId="69470403">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3.</w:t>
            </w:r>
            <w:r>
              <w:rPr>
                <w:rFonts w:hint="default" w:ascii="Arial" w:hAnsi="Arial" w:eastAsia="微软雅黑" w:cs="Arial"/>
                <w:i w:val="0"/>
                <w:iCs w:val="0"/>
                <w:caps w:val="0"/>
                <w:color w:val="000000"/>
                <w:spacing w:val="0"/>
                <w:sz w:val="20"/>
                <w:szCs w:val="20"/>
                <w:vertAlign w:val="baseline"/>
              </w:rPr>
              <w:t>Pressing: Search.</w:t>
            </w:r>
          </w:p>
        </w:tc>
        <w:tc>
          <w:tcPr>
            <w:tcW w:w="2130" w:type="dxa"/>
          </w:tcPr>
          <w:p w14:paraId="71DCF078">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73</w:t>
            </w:r>
          </w:p>
        </w:tc>
      </w:tr>
      <w:tr w14:paraId="58F2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64C90750">
            <w:pPr>
              <w:rPr>
                <w:rFonts w:hint="default" w:ascii="Arial" w:hAnsi="Arial" w:cs="Arial"/>
                <w:sz w:val="20"/>
                <w:szCs w:val="20"/>
              </w:rPr>
            </w:pPr>
            <w:r>
              <w:rPr>
                <w:rFonts w:hint="default" w:ascii="Arial" w:hAnsi="Arial" w:cs="Arial"/>
                <w:sz w:val="20"/>
                <w:szCs w:val="20"/>
              </w:rPr>
              <w:t xml:space="preserve">Web </w:t>
            </w:r>
          </w:p>
          <w:p w14:paraId="0CD084FE">
            <w:pPr>
              <w:rPr>
                <w:rFonts w:hint="default" w:ascii="Arial" w:hAnsi="Arial" w:cs="Arial"/>
                <w:sz w:val="20"/>
                <w:szCs w:val="20"/>
              </w:rPr>
            </w:pPr>
            <w:r>
              <w:rPr>
                <w:rFonts w:hint="default" w:ascii="Arial" w:hAnsi="Arial" w:cs="Arial"/>
                <w:sz w:val="20"/>
                <w:szCs w:val="20"/>
              </w:rPr>
              <w:t xml:space="preserve">of </w:t>
            </w:r>
          </w:p>
          <w:p w14:paraId="11376646">
            <w:pPr>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rPr>
              <w:t>Science</w:t>
            </w:r>
          </w:p>
        </w:tc>
        <w:tc>
          <w:tcPr>
            <w:tcW w:w="2407" w:type="dxa"/>
          </w:tcPr>
          <w:p w14:paraId="7BC5321B">
            <w:pPr>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rPr>
              <w:t>July 16, 2024</w:t>
            </w:r>
          </w:p>
        </w:tc>
        <w:tc>
          <w:tcPr>
            <w:tcW w:w="3045" w:type="dxa"/>
          </w:tcPr>
          <w:p w14:paraId="63324BC2">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1.</w:t>
            </w:r>
            <w:r>
              <w:rPr>
                <w:rFonts w:hint="default" w:ascii="Arial" w:hAnsi="Arial" w:eastAsia="微软雅黑" w:cs="Arial"/>
                <w:i w:val="0"/>
                <w:iCs w:val="0"/>
                <w:caps w:val="0"/>
                <w:color w:val="000000"/>
                <w:spacing w:val="0"/>
                <w:sz w:val="20"/>
                <w:szCs w:val="20"/>
                <w:vertAlign w:val="baseline"/>
                <w:lang w:val="en-US" w:eastAsia="zh-CN"/>
              </w:rPr>
              <w:t>Choosing “advanced search”</w:t>
            </w:r>
          </w:p>
          <w:p w14:paraId="5785A246">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2.</w:t>
            </w:r>
            <w:r>
              <w:rPr>
                <w:rFonts w:hint="default" w:ascii="Arial" w:hAnsi="Arial" w:eastAsia="微软雅黑" w:cs="Arial"/>
                <w:i w:val="0"/>
                <w:iCs w:val="0"/>
                <w:caps w:val="0"/>
                <w:color w:val="000000"/>
                <w:spacing w:val="0"/>
                <w:sz w:val="20"/>
                <w:szCs w:val="20"/>
                <w:vertAlign w:val="baseline"/>
                <w:lang w:val="en-US" w:eastAsia="zh-CN"/>
              </w:rPr>
              <w:t>TS=(‘sarcopenia’ OR ‘muscle mass’ OR ‘less muscle disease’)</w:t>
            </w:r>
          </w:p>
          <w:p w14:paraId="329D2133">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3.</w:t>
            </w:r>
            <w:r>
              <w:rPr>
                <w:rFonts w:hint="default" w:ascii="Arial" w:hAnsi="Arial" w:eastAsia="微软雅黑" w:cs="Arial"/>
                <w:i w:val="0"/>
                <w:iCs w:val="0"/>
                <w:caps w:val="0"/>
                <w:color w:val="000000"/>
                <w:spacing w:val="0"/>
                <w:sz w:val="20"/>
                <w:szCs w:val="20"/>
                <w:vertAlign w:val="baseline"/>
                <w:lang w:val="en-US" w:eastAsia="zh-CN"/>
              </w:rPr>
              <w:t>TS=(‘</w:t>
            </w:r>
            <w:r>
              <w:rPr>
                <w:rFonts w:hint="default" w:ascii="Arial" w:hAnsi="Arial" w:eastAsia="微软雅黑" w:cs="Arial"/>
                <w:i w:val="0"/>
                <w:iCs w:val="0"/>
                <w:caps w:val="0"/>
                <w:color w:val="000000"/>
                <w:spacing w:val="0"/>
                <w:sz w:val="20"/>
                <w:szCs w:val="20"/>
                <w:vertAlign w:val="baseline"/>
              </w:rPr>
              <w:t>neoplasms</w:t>
            </w:r>
            <w:r>
              <w:rPr>
                <w:rFonts w:hint="default" w:ascii="Arial" w:hAnsi="Arial" w:eastAsia="微软雅黑" w:cs="Arial"/>
                <w:i w:val="0"/>
                <w:iCs w:val="0"/>
                <w:caps w:val="0"/>
                <w:color w:val="000000"/>
                <w:spacing w:val="0"/>
                <w:sz w:val="20"/>
                <w:szCs w:val="20"/>
                <w:vertAlign w:val="baseline"/>
                <w:lang w:val="en-US" w:eastAsia="zh-CN"/>
              </w:rPr>
              <w:t>’ OR ‘cancer’ OR ‘tumor’)</w:t>
            </w:r>
          </w:p>
          <w:p w14:paraId="53852AED">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4.</w:t>
            </w:r>
            <w:r>
              <w:rPr>
                <w:rFonts w:hint="default" w:ascii="Arial" w:hAnsi="Arial" w:eastAsia="微软雅黑" w:cs="Arial"/>
                <w:i w:val="0"/>
                <w:iCs w:val="0"/>
                <w:caps w:val="0"/>
                <w:color w:val="000000"/>
                <w:spacing w:val="0"/>
                <w:sz w:val="20"/>
                <w:szCs w:val="20"/>
                <w:vertAlign w:val="baseline"/>
                <w:lang w:val="en-US" w:eastAsia="zh-CN"/>
              </w:rPr>
              <w:t>TS=’(influence factor’ OR ‘risk factor’ OR ‘dangerous factor’)</w:t>
            </w:r>
          </w:p>
          <w:p w14:paraId="6AFD77E9">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5.</w:t>
            </w:r>
            <w:r>
              <w:rPr>
                <w:rFonts w:hint="eastAsia" w:ascii="Arial" w:hAnsi="Arial" w:eastAsia="微软雅黑" w:cs="Arial"/>
                <w:i w:val="0"/>
                <w:iCs w:val="0"/>
                <w:caps w:val="0"/>
                <w:color w:val="000000"/>
                <w:spacing w:val="0"/>
                <w:sz w:val="20"/>
                <w:szCs w:val="20"/>
                <w:vertAlign w:val="baseline"/>
                <w:lang w:val="en-US" w:eastAsia="zh-CN"/>
              </w:rPr>
              <w:t>2</w:t>
            </w:r>
            <w:r>
              <w:rPr>
                <w:rFonts w:hint="default" w:ascii="Arial" w:hAnsi="Arial" w:eastAsia="微软雅黑" w:cs="Arial"/>
                <w:i w:val="0"/>
                <w:iCs w:val="0"/>
                <w:caps w:val="0"/>
                <w:color w:val="000000"/>
                <w:spacing w:val="0"/>
                <w:sz w:val="20"/>
                <w:szCs w:val="20"/>
                <w:vertAlign w:val="baseline"/>
                <w:lang w:val="en-US" w:eastAsia="zh-CN"/>
              </w:rPr>
              <w:t xml:space="preserve"> AND</w:t>
            </w:r>
            <w:r>
              <w:rPr>
                <w:rFonts w:hint="eastAsia" w:ascii="Arial" w:hAnsi="Arial" w:eastAsia="微软雅黑" w:cs="Arial"/>
                <w:i w:val="0"/>
                <w:iCs w:val="0"/>
                <w:caps w:val="0"/>
                <w:color w:val="000000"/>
                <w:spacing w:val="0"/>
                <w:sz w:val="20"/>
                <w:szCs w:val="20"/>
                <w:vertAlign w:val="baseline"/>
                <w:lang w:val="en-US" w:eastAsia="zh-CN"/>
              </w:rPr>
              <w:t xml:space="preserve"> 3</w:t>
            </w:r>
            <w:r>
              <w:rPr>
                <w:rFonts w:hint="default" w:ascii="Arial" w:hAnsi="Arial" w:eastAsia="微软雅黑" w:cs="Arial"/>
                <w:i w:val="0"/>
                <w:iCs w:val="0"/>
                <w:caps w:val="0"/>
                <w:color w:val="000000"/>
                <w:spacing w:val="0"/>
                <w:sz w:val="20"/>
                <w:szCs w:val="20"/>
                <w:vertAlign w:val="baseline"/>
                <w:lang w:val="en-US" w:eastAsia="zh-CN"/>
              </w:rPr>
              <w:t xml:space="preserve"> AND </w:t>
            </w:r>
            <w:r>
              <w:rPr>
                <w:rFonts w:hint="eastAsia" w:ascii="Arial" w:hAnsi="Arial" w:eastAsia="微软雅黑" w:cs="Arial"/>
                <w:i w:val="0"/>
                <w:iCs w:val="0"/>
                <w:caps w:val="0"/>
                <w:color w:val="000000"/>
                <w:spacing w:val="0"/>
                <w:sz w:val="20"/>
                <w:szCs w:val="20"/>
                <w:vertAlign w:val="baseline"/>
                <w:lang w:val="en-US" w:eastAsia="zh-CN"/>
              </w:rPr>
              <w:t>4</w:t>
            </w:r>
          </w:p>
          <w:p w14:paraId="5B1F4B1D">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6.Pressing: Search.</w:t>
            </w:r>
          </w:p>
        </w:tc>
        <w:tc>
          <w:tcPr>
            <w:tcW w:w="2130" w:type="dxa"/>
          </w:tcPr>
          <w:p w14:paraId="6CFCE891">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390</w:t>
            </w:r>
          </w:p>
        </w:tc>
      </w:tr>
      <w:tr w14:paraId="3BA4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0595FEF0">
            <w:pPr>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highlight w:val="none"/>
              </w:rPr>
              <w:t>Scopus</w:t>
            </w:r>
          </w:p>
        </w:tc>
        <w:tc>
          <w:tcPr>
            <w:tcW w:w="2407" w:type="dxa"/>
          </w:tcPr>
          <w:p w14:paraId="0AA23503">
            <w:pPr>
              <w:rPr>
                <w:rFonts w:hint="default" w:ascii="Arial" w:hAnsi="Arial" w:eastAsia="微软雅黑" w:cs="Arial"/>
                <w:i w:val="0"/>
                <w:iCs w:val="0"/>
                <w:caps w:val="0"/>
                <w:color w:val="000000"/>
                <w:spacing w:val="0"/>
                <w:sz w:val="20"/>
                <w:szCs w:val="20"/>
                <w:vertAlign w:val="baseline"/>
              </w:rPr>
            </w:pPr>
            <w:r>
              <w:rPr>
                <w:rFonts w:hint="default" w:ascii="Arial" w:hAnsi="Arial" w:cs="Arial"/>
                <w:sz w:val="20"/>
                <w:szCs w:val="20"/>
              </w:rPr>
              <w:t>July 16, 2024</w:t>
            </w:r>
          </w:p>
        </w:tc>
        <w:tc>
          <w:tcPr>
            <w:tcW w:w="3045" w:type="dxa"/>
          </w:tcPr>
          <w:p w14:paraId="70817C15">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1</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sarcopenia</w:t>
            </w:r>
          </w:p>
          <w:p w14:paraId="34249129">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2</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sarcopenic</w:t>
            </w:r>
          </w:p>
          <w:p w14:paraId="6B464427">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3</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muscle mass</w:t>
            </w:r>
          </w:p>
          <w:p w14:paraId="02732E1E">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4</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less muscle disease</w:t>
            </w:r>
          </w:p>
          <w:p w14:paraId="50508F63">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5</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1 OR 2 OR 3 OR 4</w:t>
            </w:r>
          </w:p>
          <w:p w14:paraId="5C7EC7E8">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6</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neoplasms</w:t>
            </w:r>
          </w:p>
          <w:p w14:paraId="46AA7DB9">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7</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cancer</w:t>
            </w:r>
          </w:p>
          <w:p w14:paraId="70CAFB85">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8</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tumor</w:t>
            </w:r>
          </w:p>
          <w:p w14:paraId="4E1B53B3">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9</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6 OR 7 OR 8</w:t>
            </w:r>
          </w:p>
          <w:p w14:paraId="2E95CE45">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10</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risk factor</w:t>
            </w:r>
            <w:r>
              <w:rPr>
                <w:rFonts w:hint="default" w:ascii="Arial" w:hAnsi="Arial" w:eastAsia="微软雅黑" w:cs="Arial"/>
                <w:i w:val="0"/>
                <w:iCs w:val="0"/>
                <w:caps w:val="0"/>
                <w:color w:val="000000"/>
                <w:spacing w:val="0"/>
                <w:sz w:val="20"/>
                <w:szCs w:val="20"/>
                <w:vertAlign w:val="baseline"/>
              </w:rPr>
              <w:t xml:space="preserve"> </w:t>
            </w:r>
          </w:p>
          <w:p w14:paraId="6966FF18">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11</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dangerous factor</w:t>
            </w:r>
          </w:p>
          <w:p w14:paraId="224B6480">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12</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 </w:t>
            </w:r>
            <w:r>
              <w:rPr>
                <w:rFonts w:hint="default" w:ascii="Arial" w:hAnsi="Arial" w:eastAsia="微软雅黑" w:cs="Arial"/>
                <w:i w:val="0"/>
                <w:iCs w:val="0"/>
                <w:caps w:val="0"/>
                <w:color w:val="000000"/>
                <w:spacing w:val="0"/>
                <w:sz w:val="20"/>
                <w:szCs w:val="20"/>
                <w:vertAlign w:val="baseline"/>
                <w:lang w:val="en-US" w:eastAsia="zh-CN"/>
              </w:rPr>
              <w:t>influence factor</w:t>
            </w:r>
          </w:p>
          <w:p w14:paraId="21A0C183">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13</w:t>
            </w:r>
            <w:r>
              <w:rPr>
                <w:rFonts w:hint="eastAsia" w:ascii="Arial" w:hAnsi="Arial" w:eastAsia="微软雅黑" w:cs="Arial"/>
                <w:i w:val="0"/>
                <w:iCs w:val="0"/>
                <w:caps w:val="0"/>
                <w:color w:val="000000"/>
                <w:spacing w:val="0"/>
                <w:sz w:val="20"/>
                <w:szCs w:val="20"/>
                <w:vertAlign w:val="baseline"/>
                <w:lang w:val="en-US" w:eastAsia="zh-CN"/>
              </w:rPr>
              <w:t>.</w:t>
            </w:r>
            <w:r>
              <w:rPr>
                <w:rFonts w:hint="default" w:ascii="Arial" w:hAnsi="Arial" w:eastAsia="微软雅黑" w:cs="Arial"/>
                <w:i w:val="0"/>
                <w:iCs w:val="0"/>
                <w:caps w:val="0"/>
                <w:color w:val="000000"/>
                <w:spacing w:val="0"/>
                <w:sz w:val="20"/>
                <w:szCs w:val="20"/>
                <w:vertAlign w:val="baseline"/>
              </w:rPr>
              <w:t xml:space="preserve">10 OR 11 OR 12  </w:t>
            </w:r>
          </w:p>
          <w:p w14:paraId="4D08C9A6">
            <w:pPr>
              <w:rPr>
                <w:rFonts w:hint="default" w:ascii="Arial" w:hAnsi="Arial" w:eastAsia="微软雅黑" w:cs="Arial"/>
                <w:i w:val="0"/>
                <w:iCs w:val="0"/>
                <w:caps w:val="0"/>
                <w:color w:val="000000"/>
                <w:spacing w:val="0"/>
                <w:sz w:val="20"/>
                <w:szCs w:val="20"/>
                <w:vertAlign w:val="baseline"/>
              </w:rPr>
            </w:pPr>
            <w:r>
              <w:rPr>
                <w:rFonts w:hint="default" w:ascii="Arial" w:hAnsi="Arial" w:eastAsia="微软雅黑" w:cs="Arial"/>
                <w:i w:val="0"/>
                <w:iCs w:val="0"/>
                <w:caps w:val="0"/>
                <w:color w:val="000000"/>
                <w:spacing w:val="0"/>
                <w:sz w:val="20"/>
                <w:szCs w:val="20"/>
                <w:vertAlign w:val="baseline"/>
              </w:rPr>
              <w:t xml:space="preserve">14 </w:t>
            </w:r>
            <w:r>
              <w:rPr>
                <w:rFonts w:hint="eastAsia" w:ascii="Arial" w:hAnsi="Arial" w:eastAsia="微软雅黑" w:cs="Arial"/>
                <w:i w:val="0"/>
                <w:iCs w:val="0"/>
                <w:caps w:val="0"/>
                <w:color w:val="000000"/>
                <w:spacing w:val="0"/>
                <w:sz w:val="20"/>
                <w:szCs w:val="20"/>
                <w:vertAlign w:val="baseline"/>
                <w:lang w:val="en-US" w:eastAsia="zh-CN"/>
              </w:rPr>
              <w:t>5</w:t>
            </w:r>
            <w:r>
              <w:rPr>
                <w:rFonts w:hint="default" w:ascii="Arial" w:hAnsi="Arial" w:eastAsia="微软雅黑" w:cs="Arial"/>
                <w:i w:val="0"/>
                <w:iCs w:val="0"/>
                <w:caps w:val="0"/>
                <w:color w:val="000000"/>
                <w:spacing w:val="0"/>
                <w:sz w:val="20"/>
                <w:szCs w:val="20"/>
                <w:vertAlign w:val="baseline"/>
              </w:rPr>
              <w:t xml:space="preserve"> AND </w:t>
            </w:r>
            <w:r>
              <w:rPr>
                <w:rFonts w:hint="eastAsia" w:ascii="Arial" w:hAnsi="Arial" w:eastAsia="微软雅黑" w:cs="Arial"/>
                <w:i w:val="0"/>
                <w:iCs w:val="0"/>
                <w:caps w:val="0"/>
                <w:color w:val="000000"/>
                <w:spacing w:val="0"/>
                <w:sz w:val="20"/>
                <w:szCs w:val="20"/>
                <w:vertAlign w:val="baseline"/>
                <w:lang w:val="en-US" w:eastAsia="zh-CN"/>
              </w:rPr>
              <w:t>9</w:t>
            </w:r>
            <w:r>
              <w:rPr>
                <w:rFonts w:hint="default" w:ascii="Arial" w:hAnsi="Arial" w:eastAsia="微软雅黑" w:cs="Arial"/>
                <w:i w:val="0"/>
                <w:iCs w:val="0"/>
                <w:caps w:val="0"/>
                <w:color w:val="000000"/>
                <w:spacing w:val="0"/>
                <w:sz w:val="20"/>
                <w:szCs w:val="20"/>
                <w:vertAlign w:val="baseline"/>
              </w:rPr>
              <w:t xml:space="preserve"> AND 1</w:t>
            </w:r>
            <w:r>
              <w:rPr>
                <w:rFonts w:hint="eastAsia" w:ascii="Arial" w:hAnsi="Arial" w:eastAsia="微软雅黑" w:cs="Arial"/>
                <w:i w:val="0"/>
                <w:iCs w:val="0"/>
                <w:caps w:val="0"/>
                <w:color w:val="000000"/>
                <w:spacing w:val="0"/>
                <w:sz w:val="20"/>
                <w:szCs w:val="20"/>
                <w:vertAlign w:val="baseline"/>
                <w:lang w:val="en-US" w:eastAsia="zh-CN"/>
              </w:rPr>
              <w:t>3</w:t>
            </w:r>
          </w:p>
        </w:tc>
        <w:tc>
          <w:tcPr>
            <w:tcW w:w="2130" w:type="dxa"/>
          </w:tcPr>
          <w:p w14:paraId="02426C35">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28</w:t>
            </w:r>
          </w:p>
        </w:tc>
      </w:tr>
      <w:tr w14:paraId="2A64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14:paraId="4B016EFF">
            <w:pPr>
              <w:rPr>
                <w:rFonts w:hint="default" w:ascii="Arial" w:hAnsi="Arial" w:cs="Arial" w:eastAsiaTheme="minorEastAsia"/>
                <w:sz w:val="20"/>
                <w:szCs w:val="20"/>
                <w:lang w:val="en-US" w:eastAsia="zh-CN"/>
              </w:rPr>
            </w:pPr>
            <w:r>
              <w:rPr>
                <w:rFonts w:hint="default" w:ascii="Arial" w:hAnsi="Arial" w:cs="Arial"/>
                <w:sz w:val="20"/>
                <w:szCs w:val="20"/>
                <w:lang w:val="en-US" w:eastAsia="zh-CN"/>
              </w:rPr>
              <w:t>BMJ</w:t>
            </w:r>
          </w:p>
        </w:tc>
        <w:tc>
          <w:tcPr>
            <w:tcW w:w="2407" w:type="dxa"/>
          </w:tcPr>
          <w:p w14:paraId="7FDA4DB1">
            <w:pPr>
              <w:rPr>
                <w:rFonts w:hint="default" w:ascii="Arial" w:hAnsi="Arial" w:cs="Arial"/>
                <w:sz w:val="20"/>
                <w:szCs w:val="20"/>
              </w:rPr>
            </w:pPr>
            <w:r>
              <w:rPr>
                <w:rFonts w:hint="default" w:ascii="Arial" w:hAnsi="Arial" w:cs="Arial"/>
                <w:sz w:val="20"/>
                <w:szCs w:val="20"/>
              </w:rPr>
              <w:t>July 16, 2024</w:t>
            </w:r>
          </w:p>
        </w:tc>
        <w:tc>
          <w:tcPr>
            <w:tcW w:w="3045" w:type="dxa"/>
          </w:tcPr>
          <w:p w14:paraId="3066096B">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1.</w:t>
            </w:r>
            <w:r>
              <w:rPr>
                <w:rFonts w:hint="default" w:ascii="Arial" w:hAnsi="Arial" w:eastAsia="微软雅黑" w:cs="Arial"/>
                <w:i w:val="0"/>
                <w:iCs w:val="0"/>
                <w:caps w:val="0"/>
                <w:color w:val="000000"/>
                <w:spacing w:val="0"/>
                <w:sz w:val="20"/>
                <w:szCs w:val="20"/>
                <w:vertAlign w:val="baseline"/>
                <w:lang w:val="en-US" w:eastAsia="zh-CN"/>
              </w:rPr>
              <w:t>Choosing “advanced search”</w:t>
            </w:r>
          </w:p>
          <w:p w14:paraId="38E83806">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2.(‘sarcopenia’ OR ‘sarcopenic’ OR</w:t>
            </w:r>
            <w:r>
              <w:rPr>
                <w:rFonts w:hint="eastAsia" w:ascii="Arial" w:hAnsi="Arial" w:eastAsia="微软雅黑" w:cs="Arial"/>
                <w:i w:val="0"/>
                <w:iCs w:val="0"/>
                <w:caps w:val="0"/>
                <w:color w:val="000000"/>
                <w:spacing w:val="0"/>
                <w:sz w:val="20"/>
                <w:szCs w:val="20"/>
                <w:vertAlign w:val="baseline"/>
                <w:lang w:val="en-US" w:eastAsia="zh-CN"/>
              </w:rPr>
              <w:t xml:space="preserve"> </w:t>
            </w:r>
            <w:r>
              <w:rPr>
                <w:rFonts w:hint="default" w:ascii="Arial" w:hAnsi="Arial" w:eastAsia="微软雅黑" w:cs="Arial"/>
                <w:i w:val="0"/>
                <w:iCs w:val="0"/>
                <w:caps w:val="0"/>
                <w:color w:val="000000"/>
                <w:spacing w:val="0"/>
                <w:sz w:val="20"/>
                <w:szCs w:val="20"/>
                <w:vertAlign w:val="baseline"/>
                <w:lang w:val="en-US" w:eastAsia="zh-CN"/>
              </w:rPr>
              <w:t xml:space="preserve">‘muscle mass’ OR ‘less muscle disease’) </w:t>
            </w:r>
          </w:p>
          <w:p w14:paraId="6EFFB6DE">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 xml:space="preserve">AND </w:t>
            </w:r>
          </w:p>
          <w:p w14:paraId="44DFF809">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 xml:space="preserve">(‘neoplasms’ OR ‘tumor’ OR ‘cancer’) </w:t>
            </w:r>
          </w:p>
          <w:p w14:paraId="3D60251D">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 xml:space="preserve">AND </w:t>
            </w:r>
          </w:p>
          <w:p w14:paraId="6433F879">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(‘risk factor’ OR ‘dangerous factor’ OR ‘influence factor’)</w:t>
            </w:r>
          </w:p>
          <w:p w14:paraId="2F803021">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3.Pressing: Search.</w:t>
            </w:r>
          </w:p>
        </w:tc>
        <w:tc>
          <w:tcPr>
            <w:tcW w:w="2130" w:type="dxa"/>
          </w:tcPr>
          <w:p w14:paraId="3DF4191A">
            <w:p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sz w:val="20"/>
                <w:szCs w:val="20"/>
                <w:vertAlign w:val="baseline"/>
                <w:lang w:val="en-US" w:eastAsia="zh-CN"/>
              </w:rPr>
              <w:t>208</w:t>
            </w:r>
          </w:p>
        </w:tc>
      </w:tr>
      <w:tr w14:paraId="0483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vAlign w:val="top"/>
          </w:tcPr>
          <w:p w14:paraId="6DEBB573">
            <w:pPr>
              <w:rPr>
                <w:rFonts w:hint="default" w:ascii="Arial" w:hAnsi="Arial" w:cs="Arial"/>
                <w:sz w:val="20"/>
                <w:szCs w:val="20"/>
                <w:lang w:val="en-US" w:eastAsia="zh-CN"/>
              </w:rPr>
            </w:pPr>
            <w:r>
              <w:rPr>
                <w:rFonts w:hint="default" w:ascii="Arial" w:hAnsi="Arial" w:eastAsia="微软雅黑" w:cs="Arial"/>
                <w:i w:val="0"/>
                <w:iCs w:val="0"/>
                <w:caps w:val="0"/>
                <w:color w:val="000000"/>
                <w:spacing w:val="0"/>
                <w:sz w:val="20"/>
                <w:szCs w:val="20"/>
                <w:vertAlign w:val="baseline"/>
                <w:lang w:val="en-US" w:eastAsia="zh-CN"/>
              </w:rPr>
              <w:t>CNKI</w:t>
            </w:r>
          </w:p>
        </w:tc>
        <w:tc>
          <w:tcPr>
            <w:tcW w:w="2407" w:type="dxa"/>
            <w:vAlign w:val="top"/>
          </w:tcPr>
          <w:p w14:paraId="0658B0A4">
            <w:pPr>
              <w:rPr>
                <w:rFonts w:hint="default" w:ascii="Arial" w:hAnsi="Arial" w:cs="Arial"/>
                <w:sz w:val="20"/>
                <w:szCs w:val="20"/>
              </w:rPr>
            </w:pPr>
            <w:r>
              <w:rPr>
                <w:rFonts w:hint="default" w:ascii="Arial" w:hAnsi="Arial" w:cs="Arial"/>
                <w:sz w:val="20"/>
                <w:szCs w:val="20"/>
              </w:rPr>
              <w:t>July 16, 2024</w:t>
            </w:r>
          </w:p>
        </w:tc>
        <w:tc>
          <w:tcPr>
            <w:tcW w:w="3045" w:type="dxa"/>
            <w:vAlign w:val="top"/>
          </w:tcPr>
          <w:p w14:paraId="42DEAD69">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1.</w:t>
            </w:r>
            <w:r>
              <w:rPr>
                <w:rFonts w:hint="default" w:ascii="Arial" w:hAnsi="Arial" w:eastAsia="微软雅黑" w:cs="Arial"/>
                <w:i w:val="0"/>
                <w:iCs w:val="0"/>
                <w:caps w:val="0"/>
                <w:color w:val="000000"/>
                <w:spacing w:val="0"/>
                <w:sz w:val="20"/>
                <w:szCs w:val="20"/>
                <w:vertAlign w:val="baseline"/>
                <w:lang w:val="en-US" w:eastAsia="zh-CN"/>
              </w:rPr>
              <w:t>Choosing “advanced search”</w:t>
            </w:r>
          </w:p>
          <w:p w14:paraId="35D83AB8">
            <w:pPr>
              <w:numPr>
                <w:ilvl w:val="0"/>
                <w:numId w:val="0"/>
              </w:numPr>
              <w:ind w:left="200" w:hanging="200" w:hangingChars="100"/>
              <w:rPr>
                <w:rFonts w:hint="default" w:ascii="Arial" w:hAnsi="Arial" w:cs="Arial"/>
                <w:sz w:val="20"/>
                <w:szCs w:val="20"/>
                <w:lang w:val="en-US" w:eastAsia="zh-CN"/>
              </w:rPr>
            </w:pPr>
            <w:r>
              <w:rPr>
                <w:rFonts w:hint="default" w:ascii="Arial" w:hAnsi="Arial" w:cs="Arial" w:eastAsiaTheme="minorEastAsia"/>
                <w:i w:val="0"/>
                <w:iCs w:val="0"/>
                <w:caps w:val="0"/>
                <w:color w:val="000000"/>
                <w:spacing w:val="0"/>
                <w:kern w:val="2"/>
                <w:sz w:val="20"/>
                <w:szCs w:val="20"/>
                <w:vertAlign w:val="baseline"/>
                <w:lang w:val="en-US" w:eastAsia="zh-CN" w:bidi="ar-SA"/>
              </w:rPr>
              <w:t>2.</w:t>
            </w:r>
            <w:r>
              <w:rPr>
                <w:rFonts w:hint="default" w:ascii="Arial" w:hAnsi="Arial" w:cs="Arial"/>
                <w:sz w:val="20"/>
                <w:szCs w:val="20"/>
                <w:lang w:val="en-US" w:eastAsia="zh-CN"/>
              </w:rPr>
              <w:t>(</w:t>
            </w:r>
            <w:r>
              <w:rPr>
                <w:rFonts w:hint="default" w:ascii="Arial" w:hAnsi="Arial" w:cs="Arial"/>
                <w:sz w:val="20"/>
                <w:szCs w:val="20"/>
              </w:rPr>
              <w:t>SU=‘neoplasm</w:t>
            </w:r>
            <w:r>
              <w:rPr>
                <w:rFonts w:hint="eastAsia" w:ascii="Arial" w:hAnsi="Arial" w:cs="Arial"/>
                <w:sz w:val="20"/>
                <w:szCs w:val="20"/>
                <w:lang w:val="en-US" w:eastAsia="zh-CN"/>
              </w:rPr>
              <w:t>s</w:t>
            </w:r>
            <w:r>
              <w:rPr>
                <w:rFonts w:hint="default" w:ascii="Arial" w:hAnsi="Arial" w:cs="Arial"/>
                <w:sz w:val="20"/>
                <w:szCs w:val="20"/>
              </w:rPr>
              <w:t>’</w:t>
            </w:r>
            <w:r>
              <w:rPr>
                <w:rFonts w:hint="eastAsia" w:ascii="Arial" w:hAnsi="Arial" w:cs="Arial"/>
                <w:sz w:val="20"/>
                <w:szCs w:val="20"/>
                <w:lang w:val="en-US" w:eastAsia="zh-CN"/>
              </w:rPr>
              <w:t xml:space="preserve"> OR </w:t>
            </w:r>
            <w:r>
              <w:rPr>
                <w:rFonts w:hint="default" w:ascii="Arial" w:hAnsi="Arial" w:cs="Arial"/>
                <w:sz w:val="20"/>
                <w:szCs w:val="20"/>
              </w:rPr>
              <w:t>‘</w:t>
            </w:r>
            <w:r>
              <w:rPr>
                <w:rFonts w:hint="default" w:ascii="Arial" w:hAnsi="Arial" w:cs="Arial"/>
                <w:sz w:val="20"/>
                <w:szCs w:val="20"/>
                <w:lang w:val="en-US" w:eastAsia="zh-CN"/>
              </w:rPr>
              <w:t>cancer</w:t>
            </w:r>
            <w:r>
              <w:rPr>
                <w:rFonts w:hint="default" w:ascii="Arial" w:hAnsi="Arial" w:cs="Arial"/>
                <w:sz w:val="20"/>
                <w:szCs w:val="20"/>
              </w:rPr>
              <w:t>’</w:t>
            </w:r>
            <w:r>
              <w:rPr>
                <w:rFonts w:hint="eastAsia" w:ascii="Arial" w:hAnsi="Arial" w:cs="Arial"/>
                <w:sz w:val="20"/>
                <w:szCs w:val="20"/>
                <w:lang w:val="en-US" w:eastAsia="zh-CN"/>
              </w:rPr>
              <w:t xml:space="preserve"> OR </w:t>
            </w:r>
            <w:r>
              <w:rPr>
                <w:rFonts w:hint="default" w:ascii="Arial" w:hAnsi="Arial" w:cs="Arial"/>
                <w:sz w:val="20"/>
                <w:szCs w:val="20"/>
              </w:rPr>
              <w:t>‘</w:t>
            </w:r>
            <w:r>
              <w:rPr>
                <w:rFonts w:hint="default" w:ascii="Arial" w:hAnsi="Arial" w:cs="Arial"/>
                <w:sz w:val="20"/>
                <w:szCs w:val="20"/>
                <w:lang w:val="en-US" w:eastAsia="zh-CN"/>
              </w:rPr>
              <w:t>tumor</w:t>
            </w:r>
            <w:r>
              <w:rPr>
                <w:rFonts w:hint="default" w:ascii="Arial" w:hAnsi="Arial" w:cs="Arial"/>
                <w:sz w:val="20"/>
                <w:szCs w:val="20"/>
              </w:rPr>
              <w:t>’</w:t>
            </w:r>
            <w:r>
              <w:rPr>
                <w:rFonts w:hint="default" w:ascii="Arial" w:hAnsi="Arial" w:cs="Arial"/>
                <w:sz w:val="20"/>
                <w:szCs w:val="20"/>
                <w:lang w:val="en-US" w:eastAsia="zh-CN"/>
              </w:rPr>
              <w:t>)</w:t>
            </w:r>
          </w:p>
          <w:p w14:paraId="70BC86DF">
            <w:pPr>
              <w:numPr>
                <w:ilvl w:val="0"/>
                <w:numId w:val="0"/>
              </w:numPr>
              <w:ind w:left="200" w:hanging="200" w:hangingChars="100"/>
              <w:rPr>
                <w:rFonts w:hint="default" w:ascii="Arial" w:hAnsi="Arial" w:cs="Arial" w:eastAsiaTheme="minorEastAsia"/>
                <w:i w:val="0"/>
                <w:iCs w:val="0"/>
                <w:caps w:val="0"/>
                <w:color w:val="000000"/>
                <w:spacing w:val="0"/>
                <w:sz w:val="20"/>
                <w:szCs w:val="20"/>
                <w:vertAlign w:val="baseline"/>
                <w:lang w:val="en-US" w:eastAsia="zh-CN"/>
              </w:rPr>
            </w:pPr>
            <w:r>
              <w:rPr>
                <w:rFonts w:hint="default" w:ascii="Arial" w:hAnsi="Arial" w:cs="Arial"/>
                <w:sz w:val="20"/>
                <w:szCs w:val="20"/>
                <w:lang w:val="en-US" w:eastAsia="zh-CN"/>
              </w:rPr>
              <w:t>3.(</w:t>
            </w:r>
            <w:r>
              <w:rPr>
                <w:rFonts w:hint="default" w:ascii="Arial" w:hAnsi="Arial" w:cs="Arial"/>
                <w:sz w:val="20"/>
                <w:szCs w:val="20"/>
              </w:rPr>
              <w:t>SU=‘</w:t>
            </w:r>
            <w:r>
              <w:rPr>
                <w:rFonts w:hint="default" w:ascii="Arial" w:hAnsi="Arial" w:cs="Arial"/>
                <w:sz w:val="20"/>
                <w:szCs w:val="20"/>
                <w:lang w:val="en-US" w:eastAsia="zh-CN"/>
              </w:rPr>
              <w:t>sarcopenia</w:t>
            </w:r>
            <w:r>
              <w:rPr>
                <w:rFonts w:hint="default" w:ascii="Arial" w:hAnsi="Arial" w:cs="Arial"/>
                <w:sz w:val="20"/>
                <w:szCs w:val="20"/>
              </w:rPr>
              <w:t>’</w:t>
            </w:r>
            <w:r>
              <w:rPr>
                <w:rFonts w:hint="eastAsia" w:ascii="Arial" w:hAnsi="Arial" w:cs="Arial"/>
                <w:sz w:val="20"/>
                <w:szCs w:val="20"/>
                <w:lang w:val="en-US" w:eastAsia="zh-CN"/>
              </w:rPr>
              <w:t xml:space="preserve"> OR </w:t>
            </w:r>
            <w:r>
              <w:rPr>
                <w:rFonts w:hint="default" w:ascii="Arial" w:hAnsi="Arial" w:cs="Arial"/>
                <w:sz w:val="20"/>
                <w:szCs w:val="20"/>
              </w:rPr>
              <w:t>‘muscle mass’</w:t>
            </w:r>
            <w:r>
              <w:rPr>
                <w:rFonts w:hint="eastAsia" w:ascii="Arial" w:hAnsi="Arial" w:cs="Arial"/>
                <w:sz w:val="20"/>
                <w:szCs w:val="20"/>
                <w:lang w:val="en-US" w:eastAsia="zh-CN"/>
              </w:rPr>
              <w:t xml:space="preserve"> OR </w:t>
            </w:r>
            <w:r>
              <w:rPr>
                <w:rFonts w:hint="default" w:ascii="Arial" w:hAnsi="Arial" w:cs="Arial"/>
                <w:sz w:val="20"/>
                <w:szCs w:val="20"/>
              </w:rPr>
              <w:t>‘less muscle disease’</w:t>
            </w:r>
            <w:r>
              <w:rPr>
                <w:rFonts w:hint="default" w:ascii="Arial" w:hAnsi="Arial" w:cs="Arial"/>
                <w:sz w:val="20"/>
                <w:szCs w:val="20"/>
                <w:lang w:val="en-US" w:eastAsia="zh-CN"/>
              </w:rPr>
              <w:t xml:space="preserve">)  </w:t>
            </w:r>
          </w:p>
          <w:p w14:paraId="63A91453">
            <w:pPr>
              <w:numPr>
                <w:ilvl w:val="0"/>
                <w:numId w:val="0"/>
              </w:numPr>
              <w:rPr>
                <w:rFonts w:hint="default" w:ascii="Arial" w:hAnsi="Arial" w:cs="Arial"/>
                <w:sz w:val="20"/>
                <w:szCs w:val="20"/>
                <w:lang w:val="en-US" w:eastAsia="zh-CN"/>
              </w:rPr>
            </w:pPr>
            <w:r>
              <w:rPr>
                <w:rFonts w:hint="default" w:ascii="Arial" w:hAnsi="Arial" w:cs="Arial"/>
                <w:i w:val="0"/>
                <w:iCs w:val="0"/>
                <w:caps w:val="0"/>
                <w:color w:val="000000"/>
                <w:spacing w:val="0"/>
                <w:kern w:val="2"/>
                <w:sz w:val="20"/>
                <w:szCs w:val="20"/>
                <w:vertAlign w:val="baseline"/>
                <w:lang w:val="en-US" w:eastAsia="zh-CN" w:bidi="ar-SA"/>
              </w:rPr>
              <w:t>4</w:t>
            </w:r>
            <w:r>
              <w:rPr>
                <w:rFonts w:hint="default" w:ascii="Arial" w:hAnsi="Arial" w:cs="Arial" w:eastAsiaTheme="minorEastAsia"/>
                <w:i w:val="0"/>
                <w:iCs w:val="0"/>
                <w:caps w:val="0"/>
                <w:color w:val="000000"/>
                <w:spacing w:val="0"/>
                <w:kern w:val="2"/>
                <w:sz w:val="20"/>
                <w:szCs w:val="20"/>
                <w:vertAlign w:val="baseline"/>
                <w:lang w:val="en-US" w:eastAsia="zh-CN" w:bidi="ar-SA"/>
              </w:rPr>
              <w:t>.</w:t>
            </w:r>
            <w:r>
              <w:rPr>
                <w:rFonts w:hint="default" w:ascii="Arial" w:hAnsi="Arial" w:cs="Arial"/>
                <w:sz w:val="20"/>
                <w:szCs w:val="20"/>
                <w:lang w:val="en-US" w:eastAsia="zh-CN"/>
              </w:rPr>
              <w:t>(</w:t>
            </w:r>
            <w:r>
              <w:rPr>
                <w:rFonts w:hint="default" w:ascii="Arial" w:hAnsi="Arial" w:cs="Arial"/>
                <w:sz w:val="20"/>
                <w:szCs w:val="20"/>
              </w:rPr>
              <w:t>SU=‘risk</w:t>
            </w:r>
            <w:r>
              <w:rPr>
                <w:rFonts w:hint="eastAsia" w:ascii="Arial" w:hAnsi="Arial" w:cs="Arial"/>
                <w:sz w:val="20"/>
                <w:szCs w:val="20"/>
                <w:lang w:val="en-US" w:eastAsia="zh-CN"/>
              </w:rPr>
              <w:t xml:space="preserve"> </w:t>
            </w:r>
            <w:r>
              <w:rPr>
                <w:rFonts w:hint="default" w:ascii="Arial" w:hAnsi="Arial" w:cs="Arial"/>
                <w:sz w:val="20"/>
                <w:szCs w:val="20"/>
              </w:rPr>
              <w:t>factor’</w:t>
            </w:r>
            <w:r>
              <w:rPr>
                <w:rFonts w:hint="eastAsia" w:ascii="Arial" w:hAnsi="Arial" w:cs="Arial"/>
                <w:sz w:val="20"/>
                <w:szCs w:val="20"/>
                <w:lang w:val="en-US" w:eastAsia="zh-CN"/>
              </w:rPr>
              <w:t xml:space="preserve"> OR </w:t>
            </w:r>
            <w:r>
              <w:rPr>
                <w:rFonts w:hint="default" w:ascii="Arial" w:hAnsi="Arial" w:cs="Arial"/>
                <w:sz w:val="20"/>
                <w:szCs w:val="20"/>
              </w:rPr>
              <w:t>‘influenc</w:t>
            </w:r>
            <w:r>
              <w:rPr>
                <w:rFonts w:hint="default" w:ascii="Arial" w:hAnsi="Arial" w:cs="Arial"/>
                <w:sz w:val="20"/>
                <w:szCs w:val="20"/>
                <w:lang w:val="en-US" w:eastAsia="zh-CN"/>
              </w:rPr>
              <w:t>e</w:t>
            </w:r>
            <w:r>
              <w:rPr>
                <w:rFonts w:hint="default" w:ascii="Arial" w:hAnsi="Arial" w:cs="Arial"/>
                <w:sz w:val="20"/>
                <w:szCs w:val="20"/>
              </w:rPr>
              <w:t xml:space="preserve"> factor’</w:t>
            </w:r>
            <w:r>
              <w:rPr>
                <w:rFonts w:hint="eastAsia" w:ascii="Arial" w:hAnsi="Arial" w:cs="Arial"/>
                <w:sz w:val="20"/>
                <w:szCs w:val="20"/>
                <w:lang w:val="en-US" w:eastAsia="zh-CN"/>
              </w:rPr>
              <w:t xml:space="preserve"> OR </w:t>
            </w:r>
            <w:r>
              <w:rPr>
                <w:rFonts w:hint="default" w:ascii="Arial" w:hAnsi="Arial" w:cs="Arial"/>
                <w:sz w:val="20"/>
                <w:szCs w:val="20"/>
              </w:rPr>
              <w:t>‘</w:t>
            </w:r>
            <w:r>
              <w:rPr>
                <w:rFonts w:hint="default" w:ascii="Arial" w:hAnsi="Arial" w:eastAsia="微软雅黑" w:cs="Arial"/>
                <w:i w:val="0"/>
                <w:iCs w:val="0"/>
                <w:caps w:val="0"/>
                <w:color w:val="000000"/>
                <w:spacing w:val="0"/>
                <w:sz w:val="20"/>
                <w:szCs w:val="20"/>
                <w:vertAlign w:val="baseline"/>
              </w:rPr>
              <w:t>dangerous factor</w:t>
            </w:r>
            <w:r>
              <w:rPr>
                <w:rFonts w:hint="default" w:ascii="Arial" w:hAnsi="Arial" w:cs="Arial"/>
                <w:sz w:val="20"/>
                <w:szCs w:val="20"/>
              </w:rPr>
              <w:t>’</w:t>
            </w:r>
            <w:r>
              <w:rPr>
                <w:rFonts w:hint="default" w:ascii="Arial" w:hAnsi="Arial" w:cs="Arial"/>
                <w:sz w:val="20"/>
                <w:szCs w:val="20"/>
                <w:lang w:val="en-US" w:eastAsia="zh-CN"/>
              </w:rPr>
              <w:t>)</w:t>
            </w:r>
          </w:p>
          <w:p w14:paraId="53BA1C93">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5.</w:t>
            </w:r>
            <w:r>
              <w:rPr>
                <w:rFonts w:hint="default" w:ascii="Arial" w:hAnsi="Arial" w:eastAsia="微软雅黑" w:cs="Arial"/>
                <w:i w:val="0"/>
                <w:iCs w:val="0"/>
                <w:caps w:val="0"/>
                <w:color w:val="000000"/>
                <w:spacing w:val="0"/>
                <w:sz w:val="20"/>
                <w:szCs w:val="20"/>
                <w:vertAlign w:val="baseline"/>
                <w:lang w:val="en-US" w:eastAsia="zh-CN"/>
              </w:rPr>
              <w:t>2 AND 3 AND 4</w:t>
            </w:r>
          </w:p>
          <w:p w14:paraId="589812FE">
            <w:pPr>
              <w:numPr>
                <w:ilvl w:val="0"/>
                <w:numId w:val="0"/>
              </w:numPr>
              <w:ind w:left="0" w:leftChars="0" w:firstLine="0" w:firstLineChars="0"/>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6.</w:t>
            </w:r>
            <w:r>
              <w:rPr>
                <w:rFonts w:hint="default" w:ascii="Arial" w:hAnsi="Arial" w:eastAsia="微软雅黑" w:cs="Arial"/>
                <w:i w:val="0"/>
                <w:iCs w:val="0"/>
                <w:caps w:val="0"/>
                <w:color w:val="000000"/>
                <w:spacing w:val="0"/>
                <w:sz w:val="20"/>
                <w:szCs w:val="20"/>
                <w:vertAlign w:val="baseline"/>
                <w:lang w:val="en-US" w:eastAsia="zh-CN"/>
              </w:rPr>
              <w:t>Pressing: Search.</w:t>
            </w:r>
          </w:p>
        </w:tc>
        <w:tc>
          <w:tcPr>
            <w:tcW w:w="2130" w:type="dxa"/>
            <w:vAlign w:val="top"/>
          </w:tcPr>
          <w:p w14:paraId="52EC90D0">
            <w:pPr>
              <w:numPr>
                <w:ilvl w:val="0"/>
                <w:numId w:val="0"/>
              </w:numPr>
              <w:ind w:left="0" w:leftChars="0" w:firstLine="0" w:firstLineChars="0"/>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cs="Arial"/>
                <w:sz w:val="20"/>
                <w:szCs w:val="20"/>
                <w:lang w:val="en-US" w:eastAsia="zh-CN"/>
              </w:rPr>
              <w:t>24</w:t>
            </w:r>
          </w:p>
        </w:tc>
      </w:tr>
      <w:tr w14:paraId="601F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vAlign w:val="top"/>
          </w:tcPr>
          <w:p w14:paraId="19CAE0AB">
            <w:pPr>
              <w:rPr>
                <w:rFonts w:hint="default" w:ascii="Arial" w:hAnsi="Arial" w:cs="Arial"/>
                <w:sz w:val="20"/>
                <w:szCs w:val="20"/>
                <w:lang w:val="en-US" w:eastAsia="zh-CN"/>
              </w:rPr>
            </w:pPr>
            <w:r>
              <w:rPr>
                <w:rFonts w:hint="default" w:ascii="Arial" w:hAnsi="Arial" w:eastAsia="微软雅黑" w:cs="Arial"/>
                <w:i w:val="0"/>
                <w:iCs w:val="0"/>
                <w:color w:val="000000"/>
                <w:spacing w:val="0"/>
                <w:sz w:val="20"/>
                <w:szCs w:val="20"/>
                <w:vertAlign w:val="baseline"/>
                <w:lang w:val="en-US" w:eastAsia="zh-CN"/>
              </w:rPr>
              <w:t>W</w:t>
            </w:r>
            <w:r>
              <w:rPr>
                <w:rFonts w:hint="default" w:ascii="Arial" w:hAnsi="Arial" w:eastAsia="微软雅黑" w:cs="Arial"/>
                <w:i w:val="0"/>
                <w:iCs w:val="0"/>
                <w:caps w:val="0"/>
                <w:color w:val="000000"/>
                <w:spacing w:val="0"/>
                <w:sz w:val="20"/>
                <w:szCs w:val="20"/>
                <w:vertAlign w:val="baseline"/>
                <w:lang w:val="en-US" w:eastAsia="zh-CN"/>
              </w:rPr>
              <w:t xml:space="preserve">anfang Data </w:t>
            </w:r>
          </w:p>
        </w:tc>
        <w:tc>
          <w:tcPr>
            <w:tcW w:w="2407" w:type="dxa"/>
            <w:vAlign w:val="top"/>
          </w:tcPr>
          <w:p w14:paraId="10AB7B0D">
            <w:pPr>
              <w:rPr>
                <w:rFonts w:hint="default" w:ascii="Arial" w:hAnsi="Arial" w:cs="Arial"/>
                <w:sz w:val="20"/>
                <w:szCs w:val="20"/>
              </w:rPr>
            </w:pPr>
            <w:r>
              <w:rPr>
                <w:rFonts w:hint="default" w:ascii="Arial" w:hAnsi="Arial" w:cs="Arial"/>
                <w:sz w:val="20"/>
                <w:szCs w:val="20"/>
              </w:rPr>
              <w:t>July 16, 2024</w:t>
            </w:r>
          </w:p>
        </w:tc>
        <w:tc>
          <w:tcPr>
            <w:tcW w:w="3045" w:type="dxa"/>
            <w:vAlign w:val="top"/>
          </w:tcPr>
          <w:p w14:paraId="6CC0E1D3">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1.</w:t>
            </w:r>
            <w:r>
              <w:rPr>
                <w:rFonts w:hint="default" w:ascii="Arial" w:hAnsi="Arial" w:eastAsia="微软雅黑" w:cs="Arial"/>
                <w:i w:val="0"/>
                <w:iCs w:val="0"/>
                <w:caps w:val="0"/>
                <w:color w:val="000000"/>
                <w:spacing w:val="0"/>
                <w:sz w:val="20"/>
                <w:szCs w:val="20"/>
                <w:vertAlign w:val="baseline"/>
                <w:lang w:val="en-US" w:eastAsia="zh-CN"/>
              </w:rPr>
              <w:t>Choosing “advanced search”</w:t>
            </w:r>
          </w:p>
          <w:p w14:paraId="0E83C7D1">
            <w:pPr>
              <w:numPr>
                <w:ilvl w:val="0"/>
                <w:numId w:val="0"/>
              </w:numPr>
              <w:ind w:left="200" w:hanging="200" w:hangingChars="100"/>
              <w:rPr>
                <w:rFonts w:hint="default" w:ascii="Arial" w:hAnsi="Arial" w:cs="Arial"/>
                <w:sz w:val="20"/>
                <w:szCs w:val="20"/>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2.</w:t>
            </w:r>
            <w:r>
              <w:rPr>
                <w:rFonts w:hint="default" w:ascii="Arial" w:hAnsi="Arial" w:cs="Arial"/>
                <w:sz w:val="20"/>
                <w:szCs w:val="20"/>
                <w:lang w:val="en-US" w:eastAsia="zh-CN"/>
              </w:rPr>
              <w:t>(</w:t>
            </w:r>
            <w:r>
              <w:rPr>
                <w:rFonts w:hint="default" w:ascii="Arial" w:hAnsi="Arial" w:cs="Arial"/>
                <w:sz w:val="20"/>
                <w:szCs w:val="20"/>
              </w:rPr>
              <w:t>SU=‘neoplasm</w:t>
            </w:r>
            <w:r>
              <w:rPr>
                <w:rFonts w:hint="eastAsia" w:ascii="Arial" w:hAnsi="Arial" w:cs="Arial"/>
                <w:sz w:val="20"/>
                <w:szCs w:val="20"/>
                <w:lang w:val="en-US" w:eastAsia="zh-CN"/>
              </w:rPr>
              <w:t>s</w:t>
            </w:r>
            <w:r>
              <w:rPr>
                <w:rFonts w:hint="default" w:ascii="Arial" w:hAnsi="Arial" w:cs="Arial"/>
                <w:sz w:val="20"/>
                <w:szCs w:val="20"/>
              </w:rPr>
              <w:t>’</w:t>
            </w:r>
            <w:r>
              <w:rPr>
                <w:rFonts w:hint="eastAsia" w:ascii="Arial" w:hAnsi="Arial" w:cs="Arial"/>
                <w:sz w:val="20"/>
                <w:szCs w:val="20"/>
                <w:lang w:val="en-US" w:eastAsia="zh-CN"/>
              </w:rPr>
              <w:t xml:space="preserve"> OR </w:t>
            </w:r>
            <w:r>
              <w:rPr>
                <w:rFonts w:hint="default" w:ascii="Arial" w:hAnsi="Arial" w:cs="Arial"/>
                <w:sz w:val="20"/>
                <w:szCs w:val="20"/>
              </w:rPr>
              <w:t>‘</w:t>
            </w:r>
            <w:r>
              <w:rPr>
                <w:rFonts w:hint="default" w:ascii="Arial" w:hAnsi="Arial" w:cs="Arial"/>
                <w:sz w:val="20"/>
                <w:szCs w:val="20"/>
                <w:lang w:val="en-US" w:eastAsia="zh-CN"/>
              </w:rPr>
              <w:t>cancer</w:t>
            </w:r>
            <w:r>
              <w:rPr>
                <w:rFonts w:hint="default" w:ascii="Arial" w:hAnsi="Arial" w:cs="Arial"/>
                <w:sz w:val="20"/>
                <w:szCs w:val="20"/>
              </w:rPr>
              <w:t>’</w:t>
            </w:r>
            <w:r>
              <w:rPr>
                <w:rFonts w:hint="eastAsia" w:ascii="Arial" w:hAnsi="Arial" w:cs="Arial"/>
                <w:sz w:val="20"/>
                <w:szCs w:val="20"/>
                <w:lang w:val="en-US" w:eastAsia="zh-CN"/>
              </w:rPr>
              <w:t xml:space="preserve"> OR </w:t>
            </w:r>
            <w:r>
              <w:rPr>
                <w:rFonts w:hint="default" w:ascii="Arial" w:hAnsi="Arial" w:cs="Arial"/>
                <w:sz w:val="20"/>
                <w:szCs w:val="20"/>
              </w:rPr>
              <w:t>‘</w:t>
            </w:r>
            <w:r>
              <w:rPr>
                <w:rFonts w:hint="default" w:ascii="Arial" w:hAnsi="Arial" w:cs="Arial"/>
                <w:sz w:val="20"/>
                <w:szCs w:val="20"/>
                <w:lang w:val="en-US" w:eastAsia="zh-CN"/>
              </w:rPr>
              <w:t>tumor</w:t>
            </w:r>
            <w:r>
              <w:rPr>
                <w:rFonts w:hint="default" w:ascii="Arial" w:hAnsi="Arial" w:cs="Arial"/>
                <w:sz w:val="20"/>
                <w:szCs w:val="20"/>
              </w:rPr>
              <w:t>’</w:t>
            </w:r>
            <w:r>
              <w:rPr>
                <w:rFonts w:hint="default" w:ascii="Arial" w:hAnsi="Arial" w:cs="Arial"/>
                <w:sz w:val="20"/>
                <w:szCs w:val="20"/>
                <w:lang w:val="en-US" w:eastAsia="zh-CN"/>
              </w:rPr>
              <w:t>)</w:t>
            </w:r>
          </w:p>
          <w:p w14:paraId="4ED6FAD6">
            <w:pPr>
              <w:numPr>
                <w:ilvl w:val="0"/>
                <w:numId w:val="0"/>
              </w:numPr>
              <w:ind w:left="200" w:hanging="200" w:hangingChars="100"/>
              <w:rPr>
                <w:rFonts w:hint="default" w:ascii="Arial" w:hAnsi="Arial" w:cs="Arial" w:eastAsiaTheme="minorEastAsia"/>
                <w:i w:val="0"/>
                <w:iCs w:val="0"/>
                <w:caps w:val="0"/>
                <w:color w:val="000000"/>
                <w:spacing w:val="0"/>
                <w:sz w:val="20"/>
                <w:szCs w:val="20"/>
                <w:vertAlign w:val="baseline"/>
                <w:lang w:val="en-US" w:eastAsia="zh-CN"/>
              </w:rPr>
            </w:pPr>
            <w:r>
              <w:rPr>
                <w:rFonts w:hint="default" w:ascii="Arial" w:hAnsi="Arial" w:cs="Arial"/>
                <w:sz w:val="20"/>
                <w:szCs w:val="20"/>
                <w:lang w:val="en-US" w:eastAsia="zh-CN"/>
              </w:rPr>
              <w:t>3.(</w:t>
            </w:r>
            <w:r>
              <w:rPr>
                <w:rFonts w:hint="default" w:ascii="Arial" w:hAnsi="Arial" w:cs="Arial"/>
                <w:sz w:val="20"/>
                <w:szCs w:val="20"/>
              </w:rPr>
              <w:t>SU=‘</w:t>
            </w:r>
            <w:r>
              <w:rPr>
                <w:rFonts w:hint="default" w:ascii="Arial" w:hAnsi="Arial" w:cs="Arial"/>
                <w:sz w:val="20"/>
                <w:szCs w:val="20"/>
                <w:lang w:val="en-US" w:eastAsia="zh-CN"/>
              </w:rPr>
              <w:t>sarcopenia</w:t>
            </w:r>
            <w:r>
              <w:rPr>
                <w:rFonts w:hint="default" w:ascii="Arial" w:hAnsi="Arial" w:cs="Arial"/>
                <w:sz w:val="20"/>
                <w:szCs w:val="20"/>
              </w:rPr>
              <w:t>’</w:t>
            </w:r>
            <w:r>
              <w:rPr>
                <w:rFonts w:hint="eastAsia" w:ascii="Arial" w:hAnsi="Arial" w:cs="Arial"/>
                <w:sz w:val="20"/>
                <w:szCs w:val="20"/>
                <w:lang w:val="en-US" w:eastAsia="zh-CN"/>
              </w:rPr>
              <w:t xml:space="preserve"> OR </w:t>
            </w:r>
            <w:r>
              <w:rPr>
                <w:rFonts w:hint="default" w:ascii="Arial" w:hAnsi="Arial" w:cs="Arial"/>
                <w:sz w:val="20"/>
                <w:szCs w:val="20"/>
              </w:rPr>
              <w:t>‘muscle mass’</w:t>
            </w:r>
            <w:r>
              <w:rPr>
                <w:rFonts w:hint="eastAsia" w:ascii="Arial" w:hAnsi="Arial" w:cs="Arial"/>
                <w:sz w:val="20"/>
                <w:szCs w:val="20"/>
                <w:lang w:val="en-US" w:eastAsia="zh-CN"/>
              </w:rPr>
              <w:t xml:space="preserve"> OR </w:t>
            </w:r>
            <w:r>
              <w:rPr>
                <w:rFonts w:hint="default" w:ascii="Arial" w:hAnsi="Arial" w:cs="Arial"/>
                <w:sz w:val="20"/>
                <w:szCs w:val="20"/>
              </w:rPr>
              <w:t>‘less muscle disease’</w:t>
            </w:r>
            <w:r>
              <w:rPr>
                <w:rFonts w:hint="default" w:ascii="Arial" w:hAnsi="Arial" w:cs="Arial"/>
                <w:sz w:val="20"/>
                <w:szCs w:val="20"/>
                <w:lang w:val="en-US" w:eastAsia="zh-CN"/>
              </w:rPr>
              <w:t xml:space="preserve">)  </w:t>
            </w:r>
          </w:p>
          <w:p w14:paraId="266280CB">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cs="Arial"/>
                <w:i w:val="0"/>
                <w:iCs w:val="0"/>
                <w:caps w:val="0"/>
                <w:color w:val="000000"/>
                <w:spacing w:val="0"/>
                <w:kern w:val="2"/>
                <w:sz w:val="20"/>
                <w:szCs w:val="20"/>
                <w:vertAlign w:val="baseline"/>
                <w:lang w:val="en-US" w:eastAsia="zh-CN" w:bidi="ar-SA"/>
              </w:rPr>
              <w:t>4</w:t>
            </w:r>
            <w:r>
              <w:rPr>
                <w:rFonts w:hint="default" w:ascii="Arial" w:hAnsi="Arial" w:cs="Arial" w:eastAsiaTheme="minorEastAsia"/>
                <w:i w:val="0"/>
                <w:iCs w:val="0"/>
                <w:caps w:val="0"/>
                <w:color w:val="000000"/>
                <w:spacing w:val="0"/>
                <w:kern w:val="2"/>
                <w:sz w:val="20"/>
                <w:szCs w:val="20"/>
                <w:vertAlign w:val="baseline"/>
                <w:lang w:val="en-US" w:eastAsia="zh-CN" w:bidi="ar-SA"/>
              </w:rPr>
              <w:t>.</w:t>
            </w:r>
            <w:r>
              <w:rPr>
                <w:rFonts w:hint="default" w:ascii="Arial" w:hAnsi="Arial" w:cs="Arial"/>
                <w:sz w:val="20"/>
                <w:szCs w:val="20"/>
                <w:lang w:val="en-US" w:eastAsia="zh-CN"/>
              </w:rPr>
              <w:t>(</w:t>
            </w:r>
            <w:r>
              <w:rPr>
                <w:rFonts w:hint="default" w:ascii="Arial" w:hAnsi="Arial" w:cs="Arial"/>
                <w:sz w:val="20"/>
                <w:szCs w:val="20"/>
              </w:rPr>
              <w:t>SU=‘risk</w:t>
            </w:r>
            <w:r>
              <w:rPr>
                <w:rFonts w:hint="eastAsia" w:ascii="Arial" w:hAnsi="Arial" w:cs="Arial"/>
                <w:sz w:val="20"/>
                <w:szCs w:val="20"/>
                <w:lang w:val="en-US" w:eastAsia="zh-CN"/>
              </w:rPr>
              <w:t xml:space="preserve"> </w:t>
            </w:r>
            <w:r>
              <w:rPr>
                <w:rFonts w:hint="default" w:ascii="Arial" w:hAnsi="Arial" w:cs="Arial"/>
                <w:sz w:val="20"/>
                <w:szCs w:val="20"/>
              </w:rPr>
              <w:t>factor’</w:t>
            </w:r>
            <w:r>
              <w:rPr>
                <w:rFonts w:hint="eastAsia" w:ascii="Arial" w:hAnsi="Arial" w:cs="Arial"/>
                <w:sz w:val="20"/>
                <w:szCs w:val="20"/>
                <w:lang w:val="en-US" w:eastAsia="zh-CN"/>
              </w:rPr>
              <w:t xml:space="preserve"> OR </w:t>
            </w:r>
            <w:r>
              <w:rPr>
                <w:rFonts w:hint="default" w:ascii="Arial" w:hAnsi="Arial" w:cs="Arial"/>
                <w:sz w:val="20"/>
                <w:szCs w:val="20"/>
              </w:rPr>
              <w:t>‘influenc</w:t>
            </w:r>
            <w:r>
              <w:rPr>
                <w:rFonts w:hint="default" w:ascii="Arial" w:hAnsi="Arial" w:cs="Arial"/>
                <w:sz w:val="20"/>
                <w:szCs w:val="20"/>
                <w:lang w:val="en-US" w:eastAsia="zh-CN"/>
              </w:rPr>
              <w:t>e</w:t>
            </w:r>
            <w:r>
              <w:rPr>
                <w:rFonts w:hint="default" w:ascii="Arial" w:hAnsi="Arial" w:cs="Arial"/>
                <w:sz w:val="20"/>
                <w:szCs w:val="20"/>
              </w:rPr>
              <w:t xml:space="preserve"> factor’</w:t>
            </w:r>
            <w:r>
              <w:rPr>
                <w:rFonts w:hint="eastAsia" w:ascii="Arial" w:hAnsi="Arial" w:cs="Arial"/>
                <w:sz w:val="20"/>
                <w:szCs w:val="20"/>
                <w:lang w:val="en-US" w:eastAsia="zh-CN"/>
              </w:rPr>
              <w:t xml:space="preserve"> OR </w:t>
            </w:r>
            <w:r>
              <w:rPr>
                <w:rFonts w:hint="default" w:ascii="Arial" w:hAnsi="Arial" w:cs="Arial"/>
                <w:sz w:val="20"/>
                <w:szCs w:val="20"/>
              </w:rPr>
              <w:t>‘</w:t>
            </w:r>
            <w:r>
              <w:rPr>
                <w:rFonts w:hint="default" w:ascii="Arial" w:hAnsi="Arial" w:eastAsia="微软雅黑" w:cs="Arial"/>
                <w:i w:val="0"/>
                <w:iCs w:val="0"/>
                <w:caps w:val="0"/>
                <w:color w:val="000000"/>
                <w:spacing w:val="0"/>
                <w:sz w:val="20"/>
                <w:szCs w:val="20"/>
                <w:vertAlign w:val="baseline"/>
              </w:rPr>
              <w:t>dangerous factor</w:t>
            </w:r>
            <w:r>
              <w:rPr>
                <w:rFonts w:hint="default" w:ascii="Arial" w:hAnsi="Arial" w:cs="Arial"/>
                <w:sz w:val="20"/>
                <w:szCs w:val="20"/>
              </w:rPr>
              <w:t>’</w:t>
            </w:r>
            <w:r>
              <w:rPr>
                <w:rFonts w:hint="default" w:ascii="Arial" w:hAnsi="Arial" w:cs="Arial"/>
                <w:sz w:val="20"/>
                <w:szCs w:val="20"/>
                <w:lang w:val="en-US" w:eastAsia="zh-CN"/>
              </w:rPr>
              <w:t>)</w:t>
            </w:r>
          </w:p>
          <w:p w14:paraId="48A9A8D3">
            <w:pPr>
              <w:numPr>
                <w:ilvl w:val="0"/>
                <w:numId w:val="0"/>
              </w:numPr>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5.</w:t>
            </w:r>
            <w:r>
              <w:rPr>
                <w:rFonts w:hint="default" w:ascii="Arial" w:hAnsi="Arial" w:eastAsia="微软雅黑" w:cs="Arial"/>
                <w:i w:val="0"/>
                <w:iCs w:val="0"/>
                <w:caps w:val="0"/>
                <w:color w:val="000000"/>
                <w:spacing w:val="0"/>
                <w:sz w:val="20"/>
                <w:szCs w:val="20"/>
                <w:vertAlign w:val="baseline"/>
                <w:lang w:val="en-US" w:eastAsia="zh-CN"/>
              </w:rPr>
              <w:t>2 AND 3 AND 4</w:t>
            </w:r>
          </w:p>
          <w:p w14:paraId="71DDE252">
            <w:pPr>
              <w:numPr>
                <w:ilvl w:val="0"/>
                <w:numId w:val="0"/>
              </w:numPr>
              <w:ind w:left="0" w:leftChars="0" w:firstLine="0" w:firstLineChars="0"/>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6.</w:t>
            </w:r>
            <w:r>
              <w:rPr>
                <w:rFonts w:hint="default" w:ascii="Arial" w:hAnsi="Arial" w:eastAsia="微软雅黑" w:cs="Arial"/>
                <w:i w:val="0"/>
                <w:iCs w:val="0"/>
                <w:caps w:val="0"/>
                <w:color w:val="000000"/>
                <w:spacing w:val="0"/>
                <w:sz w:val="20"/>
                <w:szCs w:val="20"/>
                <w:vertAlign w:val="baseline"/>
                <w:lang w:val="en-US" w:eastAsia="zh-CN"/>
              </w:rPr>
              <w:t>Pressing: Search.</w:t>
            </w:r>
          </w:p>
        </w:tc>
        <w:tc>
          <w:tcPr>
            <w:tcW w:w="2130" w:type="dxa"/>
            <w:vAlign w:val="top"/>
          </w:tcPr>
          <w:p w14:paraId="1494591A">
            <w:pPr>
              <w:numPr>
                <w:ilvl w:val="0"/>
                <w:numId w:val="0"/>
              </w:numPr>
              <w:ind w:left="0" w:leftChars="0" w:firstLine="0" w:firstLineChars="0"/>
              <w:rPr>
                <w:rFonts w:hint="default" w:ascii="Arial" w:hAnsi="Arial" w:eastAsia="微软雅黑" w:cs="Arial"/>
                <w:i w:val="0"/>
                <w:iCs w:val="0"/>
                <w:caps w:val="0"/>
                <w:color w:val="000000"/>
                <w:spacing w:val="0"/>
                <w:sz w:val="20"/>
                <w:szCs w:val="20"/>
                <w:vertAlign w:val="baseline"/>
                <w:lang w:val="en-US" w:eastAsia="zh-CN"/>
              </w:rPr>
            </w:pPr>
            <w:r>
              <w:rPr>
                <w:rFonts w:hint="default" w:ascii="Arial" w:hAnsi="Arial" w:eastAsia="微软雅黑" w:cs="Arial"/>
                <w:i w:val="0"/>
                <w:iCs w:val="0"/>
                <w:caps w:val="0"/>
                <w:color w:val="000000"/>
                <w:spacing w:val="0"/>
                <w:kern w:val="2"/>
                <w:sz w:val="20"/>
                <w:szCs w:val="20"/>
                <w:vertAlign w:val="baseline"/>
                <w:lang w:val="en-US" w:eastAsia="zh-CN" w:bidi="ar-SA"/>
              </w:rPr>
              <w:t>27</w:t>
            </w:r>
          </w:p>
        </w:tc>
      </w:tr>
    </w:tbl>
    <w:p w14:paraId="39C8C0B2">
      <w:pPr>
        <w:rPr>
          <w:rFonts w:ascii="微软雅黑" w:hAnsi="微软雅黑" w:eastAsia="微软雅黑" w:cs="微软雅黑"/>
          <w:i w:val="0"/>
          <w:iCs w:val="0"/>
          <w:caps w:val="0"/>
          <w:color w:val="000000"/>
          <w:spacing w:val="0"/>
          <w:sz w:val="20"/>
          <w:szCs w:val="20"/>
        </w:rPr>
      </w:pPr>
    </w:p>
    <w:p w14:paraId="2F878DC4">
      <w:pPr>
        <w:rPr>
          <w:rFonts w:ascii="微软雅黑" w:hAnsi="微软雅黑" w:eastAsia="微软雅黑" w:cs="微软雅黑"/>
          <w:i w:val="0"/>
          <w:iCs w:val="0"/>
          <w:caps w:val="0"/>
          <w:color w:val="000000"/>
          <w:spacing w:val="0"/>
          <w:sz w:val="20"/>
          <w:szCs w:val="20"/>
        </w:rPr>
      </w:pPr>
    </w:p>
    <w:p w14:paraId="59747D14">
      <w:pPr>
        <w:rPr>
          <w:rFonts w:ascii="微软雅黑" w:hAnsi="微软雅黑" w:eastAsia="微软雅黑" w:cs="微软雅黑"/>
          <w:i w:val="0"/>
          <w:iCs w:val="0"/>
          <w:caps w:val="0"/>
          <w:color w:val="000000"/>
          <w:spacing w:val="0"/>
          <w:sz w:val="20"/>
          <w:szCs w:val="20"/>
        </w:rPr>
      </w:pPr>
    </w:p>
    <w:p w14:paraId="4DC5E996">
      <w:pPr>
        <w:rPr>
          <w:rFonts w:ascii="微软雅黑" w:hAnsi="微软雅黑" w:eastAsia="微软雅黑" w:cs="微软雅黑"/>
          <w:i w:val="0"/>
          <w:iCs w:val="0"/>
          <w:caps w:val="0"/>
          <w:color w:val="000000"/>
          <w:spacing w:val="0"/>
          <w:sz w:val="20"/>
          <w:szCs w:val="20"/>
        </w:rPr>
      </w:pPr>
    </w:p>
    <w:p w14:paraId="60601129">
      <w:pPr>
        <w:pStyle w:val="2"/>
        <w:numPr>
          <w:ilvl w:val="0"/>
          <w:numId w:val="0"/>
        </w:numPr>
        <w:rPr>
          <w:rFonts w:hint="default" w:eastAsia="微软雅黑" w:cs="微软雅黑" w:asciiTheme="majorAscii" w:hAnsiTheme="majorAscii"/>
          <w:i w:val="0"/>
          <w:iCs w:val="0"/>
          <w:caps w:val="0"/>
          <w:color w:val="0000FF"/>
          <w:spacing w:val="0"/>
          <w:kern w:val="2"/>
          <w:sz w:val="27"/>
          <w:szCs w:val="27"/>
          <w:lang w:val="en-US" w:eastAsia="zh-CN" w:bidi="ar-SA"/>
        </w:rPr>
      </w:pPr>
    </w:p>
    <w:p w14:paraId="1FB895EA">
      <w:pPr>
        <w:rPr>
          <w:rFonts w:hint="default"/>
          <w:lang w:val="en-US" w:eastAsia="zh-CN"/>
        </w:rPr>
      </w:pPr>
    </w:p>
    <w:p w14:paraId="17EEE180">
      <w:pPr>
        <w:pStyle w:val="2"/>
        <w:numPr>
          <w:ilvl w:val="0"/>
          <w:numId w:val="0"/>
        </w:numPr>
        <w:rPr>
          <w:rFonts w:ascii="Arial" w:hAnsi="Arial" w:eastAsia="等线 Light" w:cs="Arial"/>
          <w:b w:val="0"/>
          <w:bCs w:val="0"/>
          <w:kern w:val="0"/>
          <w:sz w:val="24"/>
          <w:szCs w:val="20"/>
          <w:lang w:val="en-GB" w:eastAsia="en-GB"/>
        </w:rPr>
      </w:pPr>
      <w:r>
        <w:rPr>
          <w:rFonts w:hint="default"/>
          <w:lang w:val="en-US" w:eastAsia="zh-CN"/>
        </w:rPr>
        <w:t>2.PRISMA-ScR Checklist</w:t>
      </w:r>
    </w:p>
    <w:p w14:paraId="472AAD63">
      <w:pPr>
        <w:keepNext/>
        <w:keepLines/>
        <w:widowControl/>
        <w:jc w:val="left"/>
        <w:outlineLvl w:val="0"/>
        <w:rPr>
          <w:rFonts w:ascii="Arial" w:hAnsi="Arial" w:eastAsia="等线 Light" w:cs="Arial"/>
          <w:b w:val="0"/>
          <w:bCs w:val="0"/>
          <w:kern w:val="0"/>
          <w:sz w:val="24"/>
          <w:szCs w:val="20"/>
          <w:lang w:val="en-GB" w:eastAsia="en-GB"/>
        </w:rPr>
      </w:pPr>
      <w:r>
        <w:rPr>
          <w:rFonts w:ascii="Arial" w:hAnsi="Arial" w:eastAsia="等线 Light" w:cs="Arial"/>
          <w:b w:val="0"/>
          <w:bCs w:val="0"/>
          <w:kern w:val="0"/>
          <w:sz w:val="24"/>
          <w:szCs w:val="20"/>
          <w:lang w:val="en-GB" w:eastAsia="en-GB"/>
        </w:rPr>
        <w:t>Manuscript: Preferred Reporting Items for Systematic reviews and Meta-Analyses extension for Scoping Reviews (PRISMA-ScR) Checklist</w:t>
      </w:r>
    </w:p>
    <w:tbl>
      <w:tblPr>
        <w:tblStyle w:val="13"/>
        <w:tblW w:w="0" w:type="auto"/>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2110"/>
        <w:gridCol w:w="694"/>
        <w:gridCol w:w="5210"/>
        <w:gridCol w:w="1562"/>
      </w:tblGrid>
      <w:tr w14:paraId="27A614D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blHeader/>
        </w:trPr>
        <w:tc>
          <w:tcPr>
            <w:tcW w:w="0" w:type="auto"/>
            <w:shd w:val="clear" w:color="auto" w:fill="4472C4"/>
            <w:vAlign w:val="center"/>
          </w:tcPr>
          <w:p w14:paraId="7CC0B299">
            <w:pPr>
              <w:widowControl/>
              <w:jc w:val="left"/>
              <w:rPr>
                <w:rFonts w:ascii="Arial" w:hAnsi="Arial" w:eastAsia="Times New Roman" w:cs="Arial"/>
                <w:b/>
                <w:color w:val="F1F1F1"/>
                <w:kern w:val="0"/>
                <w:sz w:val="20"/>
                <w:szCs w:val="20"/>
                <w:lang w:val="en-US" w:eastAsia="en-GB"/>
              </w:rPr>
            </w:pPr>
            <w:r>
              <w:rPr>
                <w:rFonts w:ascii="Arial" w:hAnsi="Arial" w:eastAsia="Times New Roman" w:cs="Arial"/>
                <w:b/>
                <w:bCs/>
                <w:color w:val="F1F1F1"/>
                <w:kern w:val="0"/>
                <w:sz w:val="20"/>
                <w:szCs w:val="20"/>
                <w:lang w:val="en-US" w:eastAsia="en-GB"/>
              </w:rPr>
              <w:t>SECTION</w:t>
            </w:r>
          </w:p>
        </w:tc>
        <w:tc>
          <w:tcPr>
            <w:tcW w:w="0" w:type="auto"/>
            <w:shd w:val="clear" w:color="auto" w:fill="4472C4"/>
            <w:vAlign w:val="center"/>
          </w:tcPr>
          <w:p w14:paraId="6F072586">
            <w:pPr>
              <w:widowControl/>
              <w:autoSpaceDE w:val="0"/>
              <w:autoSpaceDN w:val="0"/>
              <w:adjustRightInd w:val="0"/>
              <w:jc w:val="center"/>
              <w:rPr>
                <w:rFonts w:ascii="Arial" w:hAnsi="Arial" w:eastAsia="Times New Roman" w:cs="Arial"/>
                <w:b/>
                <w:color w:val="F1F1F1"/>
                <w:kern w:val="0"/>
                <w:sz w:val="20"/>
                <w:szCs w:val="20"/>
                <w:lang w:val="en-US" w:eastAsia="en-GB"/>
              </w:rPr>
            </w:pPr>
            <w:r>
              <w:rPr>
                <w:rFonts w:ascii="Arial" w:hAnsi="Arial" w:eastAsia="Times New Roman" w:cs="Arial"/>
                <w:b/>
                <w:bCs/>
                <w:color w:val="F1F1F1"/>
                <w:kern w:val="0"/>
                <w:sz w:val="20"/>
                <w:szCs w:val="20"/>
                <w:lang w:val="en-US" w:eastAsia="en-GB"/>
              </w:rPr>
              <w:t>ITEM</w:t>
            </w:r>
          </w:p>
        </w:tc>
        <w:tc>
          <w:tcPr>
            <w:tcW w:w="5210" w:type="dxa"/>
            <w:shd w:val="clear" w:color="auto" w:fill="4472C4"/>
            <w:vAlign w:val="center"/>
          </w:tcPr>
          <w:p w14:paraId="1562F05C">
            <w:pPr>
              <w:widowControl/>
              <w:jc w:val="left"/>
              <w:rPr>
                <w:rFonts w:ascii="Arial" w:hAnsi="Arial" w:eastAsia="Times New Roman" w:cs="Arial"/>
                <w:b/>
                <w:color w:val="F1F1F1"/>
                <w:kern w:val="0"/>
                <w:sz w:val="20"/>
                <w:szCs w:val="20"/>
                <w:lang w:val="en-US" w:eastAsia="en-GB"/>
              </w:rPr>
            </w:pPr>
            <w:r>
              <w:rPr>
                <w:rFonts w:ascii="Arial" w:hAnsi="Arial" w:eastAsia="Times New Roman" w:cs="Arial"/>
                <w:b/>
                <w:color w:val="F1F1F1"/>
                <w:kern w:val="0"/>
                <w:sz w:val="20"/>
                <w:szCs w:val="20"/>
                <w:lang w:val="en-US" w:eastAsia="en-GB"/>
              </w:rPr>
              <w:t>PRISMA-ScR CHECKLIST ITEM</w:t>
            </w:r>
          </w:p>
        </w:tc>
        <w:tc>
          <w:tcPr>
            <w:tcW w:w="1538" w:type="dxa"/>
            <w:shd w:val="clear" w:color="auto" w:fill="4472C4"/>
            <w:vAlign w:val="center"/>
          </w:tcPr>
          <w:p w14:paraId="4021A0DB">
            <w:pPr>
              <w:widowControl/>
              <w:jc w:val="left"/>
              <w:rPr>
                <w:rFonts w:ascii="Arial" w:hAnsi="Arial" w:eastAsia="Times New Roman" w:cs="Arial"/>
                <w:b/>
                <w:color w:val="F1F1F1"/>
                <w:kern w:val="0"/>
                <w:sz w:val="20"/>
                <w:szCs w:val="20"/>
                <w:lang w:val="en-US" w:eastAsia="en-GB"/>
              </w:rPr>
            </w:pPr>
            <w:r>
              <w:rPr>
                <w:rFonts w:ascii="Arial" w:hAnsi="Arial" w:eastAsia="Times New Roman" w:cs="Arial"/>
                <w:b/>
                <w:color w:val="F1F1F1"/>
                <w:kern w:val="0"/>
                <w:sz w:val="20"/>
                <w:szCs w:val="20"/>
                <w:lang w:val="en-US" w:eastAsia="en-GB"/>
              </w:rPr>
              <w:t>REPORTED ON PAGE #</w:t>
            </w:r>
          </w:p>
        </w:tc>
      </w:tr>
      <w:tr w14:paraId="1000B31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gridSpan w:val="4"/>
            <w:shd w:val="clear" w:color="auto" w:fill="D9E2F3"/>
            <w:vAlign w:val="center"/>
          </w:tcPr>
          <w:p w14:paraId="2CB71F9F">
            <w:pPr>
              <w:widowControl/>
              <w:jc w:val="left"/>
              <w:rPr>
                <w:rFonts w:ascii="Arial" w:hAnsi="Arial" w:eastAsia="Times New Roman" w:cs="Arial"/>
                <w:b/>
                <w:kern w:val="0"/>
                <w:sz w:val="20"/>
                <w:szCs w:val="20"/>
                <w:lang w:val="en-US" w:eastAsia="en-GB"/>
              </w:rPr>
            </w:pPr>
            <w:r>
              <w:rPr>
                <w:rFonts w:ascii="Arial" w:hAnsi="Arial" w:eastAsia="Times New Roman" w:cs="Arial"/>
                <w:b/>
                <w:kern w:val="0"/>
                <w:sz w:val="20"/>
                <w:szCs w:val="20"/>
                <w:lang w:val="en-US" w:eastAsia="en-GB"/>
              </w:rPr>
              <w:t>TITLE</w:t>
            </w:r>
          </w:p>
        </w:tc>
      </w:tr>
      <w:tr w14:paraId="7C46C0F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26D37773">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Title</w:t>
            </w:r>
          </w:p>
        </w:tc>
        <w:tc>
          <w:tcPr>
            <w:tcW w:w="0" w:type="auto"/>
            <w:vAlign w:val="center"/>
          </w:tcPr>
          <w:p w14:paraId="293ED1E3">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w:t>
            </w:r>
          </w:p>
        </w:tc>
        <w:tc>
          <w:tcPr>
            <w:tcW w:w="5210" w:type="dxa"/>
            <w:vAlign w:val="center"/>
          </w:tcPr>
          <w:p w14:paraId="6C8CFE0C">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Identify the report as a scoping review.</w:t>
            </w:r>
          </w:p>
        </w:tc>
        <w:sdt>
          <w:sdtPr>
            <w:rPr>
              <w:rFonts w:ascii="Arial" w:hAnsi="Arial" w:eastAsia="Times New Roman" w:cs="Arial"/>
              <w:sz w:val="20"/>
              <w:szCs w:val="20"/>
              <w:lang w:val="en-US" w:eastAsia="en-GB" w:bidi="ar-SA"/>
            </w:rPr>
            <w:id w:val="147461427"/>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36B25050">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w:t>
                </w:r>
              </w:p>
            </w:tc>
          </w:sdtContent>
        </w:sdt>
      </w:tr>
      <w:tr w14:paraId="5CDD408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gridSpan w:val="4"/>
            <w:shd w:val="clear" w:color="auto" w:fill="D9E2F3"/>
            <w:vAlign w:val="center"/>
          </w:tcPr>
          <w:p w14:paraId="631128AF">
            <w:pPr>
              <w:widowControl/>
              <w:jc w:val="left"/>
              <w:rPr>
                <w:rFonts w:ascii="Arial" w:hAnsi="Arial" w:eastAsia="Times New Roman" w:cs="Arial"/>
                <w:b/>
                <w:kern w:val="0"/>
                <w:sz w:val="20"/>
                <w:szCs w:val="20"/>
                <w:lang w:val="en-US" w:eastAsia="en-GB"/>
              </w:rPr>
            </w:pPr>
            <w:r>
              <w:rPr>
                <w:rFonts w:ascii="Arial" w:hAnsi="Arial" w:eastAsia="Times New Roman" w:cs="Arial"/>
                <w:b/>
                <w:kern w:val="0"/>
                <w:sz w:val="20"/>
                <w:szCs w:val="20"/>
                <w:lang w:val="en-US" w:eastAsia="en-GB"/>
              </w:rPr>
              <w:t>ABSTRACT</w:t>
            </w:r>
          </w:p>
        </w:tc>
      </w:tr>
      <w:tr w14:paraId="3E75E8A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6C4BF0F6">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Structured summary</w:t>
            </w:r>
          </w:p>
        </w:tc>
        <w:tc>
          <w:tcPr>
            <w:tcW w:w="0" w:type="auto"/>
            <w:vAlign w:val="center"/>
          </w:tcPr>
          <w:p w14:paraId="0870FE6B">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2</w:t>
            </w:r>
          </w:p>
        </w:tc>
        <w:tc>
          <w:tcPr>
            <w:tcW w:w="5210" w:type="dxa"/>
            <w:vAlign w:val="center"/>
          </w:tcPr>
          <w:p w14:paraId="41C119E9">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eastAsia="Times New Roman" w:cs="Arial"/>
              <w:sz w:val="20"/>
              <w:szCs w:val="20"/>
              <w:lang w:val="en-US" w:eastAsia="en-GB" w:bidi="ar-SA"/>
            </w:rPr>
            <w:id w:val="147472570"/>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7B498A05">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1-2</w:t>
                </w:r>
              </w:p>
            </w:tc>
          </w:sdtContent>
        </w:sdt>
      </w:tr>
      <w:tr w14:paraId="59E274C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gridSpan w:val="4"/>
            <w:shd w:val="clear" w:color="auto" w:fill="D9E2F3"/>
            <w:vAlign w:val="center"/>
          </w:tcPr>
          <w:p w14:paraId="4A9FF37F">
            <w:pPr>
              <w:widowControl/>
              <w:tabs>
                <w:tab w:val="left" w:pos="1774"/>
              </w:tabs>
              <w:jc w:val="left"/>
              <w:rPr>
                <w:rFonts w:ascii="Arial" w:hAnsi="Arial" w:eastAsia="Times New Roman" w:cs="Arial"/>
                <w:b/>
                <w:kern w:val="0"/>
                <w:sz w:val="20"/>
                <w:szCs w:val="20"/>
                <w:lang w:val="en-US" w:eastAsia="en-GB"/>
              </w:rPr>
            </w:pPr>
            <w:r>
              <w:rPr>
                <w:rFonts w:ascii="Arial" w:hAnsi="Arial" w:eastAsia="Times New Roman" w:cs="Arial"/>
                <w:b/>
                <w:kern w:val="0"/>
                <w:sz w:val="20"/>
                <w:szCs w:val="20"/>
                <w:lang w:val="en-US" w:eastAsia="en-GB"/>
              </w:rPr>
              <w:t>INTRODUCTION</w:t>
            </w:r>
          </w:p>
        </w:tc>
      </w:tr>
      <w:tr w14:paraId="1B8A480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530" w:hRule="atLeast"/>
        </w:trPr>
        <w:tc>
          <w:tcPr>
            <w:tcW w:w="0" w:type="auto"/>
            <w:vAlign w:val="center"/>
          </w:tcPr>
          <w:p w14:paraId="768485AE">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Rationale</w:t>
            </w:r>
          </w:p>
        </w:tc>
        <w:tc>
          <w:tcPr>
            <w:tcW w:w="0" w:type="auto"/>
            <w:vAlign w:val="center"/>
          </w:tcPr>
          <w:p w14:paraId="59DB366B">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3</w:t>
            </w:r>
          </w:p>
        </w:tc>
        <w:tc>
          <w:tcPr>
            <w:tcW w:w="5210" w:type="dxa"/>
            <w:vAlign w:val="center"/>
          </w:tcPr>
          <w:p w14:paraId="6819F78F">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Describe the rationale for the review in the context of what is already known. Explain why the review questions/objectives lend themselves to a scoping review approach.</w:t>
            </w:r>
          </w:p>
        </w:tc>
        <w:sdt>
          <w:sdtPr>
            <w:rPr>
              <w:rFonts w:ascii="Arial" w:hAnsi="Arial" w:eastAsia="Times New Roman" w:cs="Arial"/>
              <w:sz w:val="20"/>
              <w:szCs w:val="20"/>
              <w:lang w:val="en-US" w:eastAsia="en-GB" w:bidi="ar-SA"/>
            </w:rPr>
            <w:id w:val="147477904"/>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0F2C3FBF">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2-3</w:t>
                </w:r>
              </w:p>
            </w:tc>
          </w:sdtContent>
        </w:sdt>
      </w:tr>
      <w:tr w14:paraId="0787D52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800" w:hRule="atLeast"/>
        </w:trPr>
        <w:tc>
          <w:tcPr>
            <w:tcW w:w="0" w:type="auto"/>
            <w:vAlign w:val="center"/>
          </w:tcPr>
          <w:p w14:paraId="6815B1E8">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Objectives</w:t>
            </w:r>
          </w:p>
        </w:tc>
        <w:tc>
          <w:tcPr>
            <w:tcW w:w="0" w:type="auto"/>
            <w:vAlign w:val="center"/>
          </w:tcPr>
          <w:p w14:paraId="5BB1FF28">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4</w:t>
            </w:r>
          </w:p>
        </w:tc>
        <w:tc>
          <w:tcPr>
            <w:tcW w:w="5210" w:type="dxa"/>
            <w:vAlign w:val="center"/>
          </w:tcPr>
          <w:p w14:paraId="1356C228">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hint="default" w:ascii="Arial" w:hAnsi="Arial" w:eastAsia="Times New Roman" w:cs="Arial"/>
              <w:sz w:val="20"/>
              <w:szCs w:val="20"/>
              <w:lang w:val="en-US" w:eastAsia="en-GB" w:bidi="ar-SA"/>
            </w:rPr>
            <w:id w:val="147474266"/>
            <w:placeholder>
              <w:docPart w:val="{c7d4c2d8-89ec-4dd1-be4d-5ce2d68fd177}"/>
            </w:placeholder>
          </w:sdtPr>
          <w:sdtEndPr>
            <w:rPr>
              <w:rFonts w:hint="default" w:ascii="Arial" w:hAnsi="Arial" w:eastAsia="Times New Roman" w:cs="Arial"/>
              <w:kern w:val="0"/>
              <w:sz w:val="20"/>
              <w:szCs w:val="20"/>
              <w:lang w:val="en-US" w:eastAsia="en-GB" w:bidi="ar-SA"/>
            </w:rPr>
          </w:sdtEndPr>
          <w:sdtContent>
            <w:tc>
              <w:tcPr>
                <w:tcW w:w="1538" w:type="dxa"/>
                <w:vAlign w:val="center"/>
              </w:tcPr>
              <w:p w14:paraId="0B099C75">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2-3</w:t>
                </w:r>
              </w:p>
            </w:tc>
          </w:sdtContent>
        </w:sdt>
      </w:tr>
      <w:tr w14:paraId="55E3425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gridSpan w:val="4"/>
            <w:shd w:val="clear" w:color="auto" w:fill="D9E2F3"/>
            <w:vAlign w:val="center"/>
          </w:tcPr>
          <w:p w14:paraId="25618828">
            <w:pPr>
              <w:widowControl/>
              <w:jc w:val="left"/>
              <w:rPr>
                <w:rFonts w:ascii="Arial" w:hAnsi="Arial" w:eastAsia="Times New Roman" w:cs="Arial"/>
                <w:b/>
                <w:kern w:val="0"/>
                <w:sz w:val="20"/>
                <w:szCs w:val="20"/>
                <w:lang w:val="en-US" w:eastAsia="en-GB"/>
              </w:rPr>
            </w:pPr>
            <w:r>
              <w:rPr>
                <w:rFonts w:ascii="Arial" w:hAnsi="Arial" w:eastAsia="Times New Roman" w:cs="Arial"/>
                <w:b/>
                <w:kern w:val="0"/>
                <w:sz w:val="20"/>
                <w:szCs w:val="20"/>
                <w:lang w:val="en-US" w:eastAsia="en-GB"/>
              </w:rPr>
              <w:t>METHODS</w:t>
            </w:r>
          </w:p>
        </w:tc>
      </w:tr>
      <w:tr w14:paraId="5A3B604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6E1D85F2">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Protocol and registration</w:t>
            </w:r>
          </w:p>
        </w:tc>
        <w:tc>
          <w:tcPr>
            <w:tcW w:w="0" w:type="auto"/>
            <w:vAlign w:val="center"/>
          </w:tcPr>
          <w:p w14:paraId="4A0B34C1">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5</w:t>
            </w:r>
          </w:p>
        </w:tc>
        <w:tc>
          <w:tcPr>
            <w:tcW w:w="5210" w:type="dxa"/>
            <w:vAlign w:val="center"/>
          </w:tcPr>
          <w:p w14:paraId="507606F6">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Indicate whether a review protocol exists; state if and where it can be accessed (e.g., a Web address); and if available, provide registration information, including the registration number.</w:t>
            </w:r>
          </w:p>
        </w:tc>
        <w:sdt>
          <w:sdtPr>
            <w:rPr>
              <w:rFonts w:hint="default" w:ascii="Arial" w:hAnsi="Arial" w:eastAsia="Times New Roman" w:cs="Arial"/>
              <w:sz w:val="20"/>
              <w:szCs w:val="20"/>
              <w:lang w:val="en-US" w:eastAsia="en-GB" w:bidi="ar-SA"/>
            </w:rPr>
            <w:id w:val="147471725"/>
            <w:placeholder>
              <w:docPart w:val="{c7d4c2d8-89ec-4dd1-be4d-5ce2d68fd177}"/>
            </w:placeholder>
          </w:sdtPr>
          <w:sdtEndPr>
            <w:rPr>
              <w:rFonts w:hint="default" w:ascii="Arial" w:hAnsi="Arial" w:eastAsia="Times New Roman" w:cs="Arial"/>
              <w:kern w:val="0"/>
              <w:sz w:val="20"/>
              <w:szCs w:val="20"/>
              <w:lang w:val="en-US" w:eastAsia="en-GB" w:bidi="ar-SA"/>
            </w:rPr>
          </w:sdtEndPr>
          <w:sdtContent>
            <w:tc>
              <w:tcPr>
                <w:tcW w:w="1538" w:type="dxa"/>
                <w:vAlign w:val="center"/>
              </w:tcPr>
              <w:p w14:paraId="0AFE7E8D">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3</w:t>
                </w:r>
                <w:r>
                  <w:rPr>
                    <w:rFonts w:ascii="Arial" w:hAnsi="Arial" w:eastAsia="Times New Roman" w:cs="Arial"/>
                    <w:kern w:val="0"/>
                    <w:sz w:val="20"/>
                    <w:szCs w:val="20"/>
                    <w:lang w:val="en-US" w:eastAsia="en-GB"/>
                  </w:rPr>
                  <w:t>(Protocol not registered)</w:t>
                </w:r>
              </w:p>
            </w:tc>
          </w:sdtContent>
        </w:sdt>
      </w:tr>
      <w:tr w14:paraId="5BF1174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75127674">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Eligibility criteria</w:t>
            </w:r>
          </w:p>
        </w:tc>
        <w:tc>
          <w:tcPr>
            <w:tcW w:w="0" w:type="auto"/>
            <w:vAlign w:val="center"/>
          </w:tcPr>
          <w:p w14:paraId="3E44FB48">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6</w:t>
            </w:r>
          </w:p>
        </w:tc>
        <w:tc>
          <w:tcPr>
            <w:tcW w:w="5210" w:type="dxa"/>
            <w:vAlign w:val="center"/>
          </w:tcPr>
          <w:p w14:paraId="685C4FD0">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Specify characteristics of the sources of evidence used as eligibility criteria (e.g., years considered, language, and publication status), and provide a rationale.</w:t>
            </w:r>
          </w:p>
        </w:tc>
        <w:sdt>
          <w:sdtPr>
            <w:rPr>
              <w:rFonts w:ascii="Arial" w:hAnsi="Arial" w:eastAsia="Times New Roman" w:cs="Arial"/>
              <w:sz w:val="20"/>
              <w:szCs w:val="20"/>
              <w:lang w:val="en-US" w:eastAsia="en-GB" w:bidi="ar-SA"/>
            </w:rPr>
            <w:id w:val="147465205"/>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301B44DA">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4</w:t>
                </w:r>
              </w:p>
            </w:tc>
          </w:sdtContent>
        </w:sdt>
      </w:tr>
      <w:tr w14:paraId="0E7A85B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260" w:hRule="atLeast"/>
        </w:trPr>
        <w:tc>
          <w:tcPr>
            <w:tcW w:w="0" w:type="auto"/>
            <w:vAlign w:val="center"/>
          </w:tcPr>
          <w:p w14:paraId="243BCDA9">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Information sources*</w:t>
            </w:r>
          </w:p>
        </w:tc>
        <w:tc>
          <w:tcPr>
            <w:tcW w:w="0" w:type="auto"/>
            <w:vAlign w:val="center"/>
          </w:tcPr>
          <w:p w14:paraId="232BD860">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7</w:t>
            </w:r>
          </w:p>
        </w:tc>
        <w:tc>
          <w:tcPr>
            <w:tcW w:w="5210" w:type="dxa"/>
            <w:vAlign w:val="center"/>
          </w:tcPr>
          <w:p w14:paraId="6C9E9035">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Describe all information sources in the search (e.g., databases with dates of coverage and contact with authors to identify additional sources), as well as the date the most recent search was executed.</w:t>
            </w:r>
          </w:p>
        </w:tc>
        <w:sdt>
          <w:sdtPr>
            <w:rPr>
              <w:rFonts w:ascii="Arial" w:hAnsi="Arial" w:eastAsia="Times New Roman" w:cs="Arial"/>
              <w:sz w:val="20"/>
              <w:szCs w:val="20"/>
              <w:lang w:val="en-US" w:eastAsia="en-GB" w:bidi="ar-SA"/>
            </w:rPr>
            <w:id w:val="147477737"/>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7E92A2EE">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4</w:t>
                </w:r>
              </w:p>
            </w:tc>
          </w:sdtContent>
        </w:sdt>
      </w:tr>
      <w:tr w14:paraId="1DF460C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733B54C7">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Search</w:t>
            </w:r>
          </w:p>
        </w:tc>
        <w:tc>
          <w:tcPr>
            <w:tcW w:w="0" w:type="auto"/>
            <w:vAlign w:val="center"/>
          </w:tcPr>
          <w:p w14:paraId="2EBBC2BC">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8</w:t>
            </w:r>
          </w:p>
        </w:tc>
        <w:tc>
          <w:tcPr>
            <w:tcW w:w="5210" w:type="dxa"/>
            <w:vAlign w:val="center"/>
          </w:tcPr>
          <w:p w14:paraId="4A1AA7C1">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Present the full electronic search strategy for at least 1 database, including any limits used, such that it could be repeated.</w:t>
            </w:r>
          </w:p>
        </w:tc>
        <w:sdt>
          <w:sdtPr>
            <w:rPr>
              <w:rFonts w:ascii="Arial" w:hAnsi="Arial" w:eastAsia="Times New Roman" w:cs="Arial"/>
              <w:sz w:val="20"/>
              <w:szCs w:val="20"/>
              <w:lang w:val="en-US" w:eastAsia="en-GB" w:bidi="ar-SA"/>
            </w:rPr>
            <w:id w:val="147462137"/>
            <w:placeholder>
              <w:docPart w:val="{c7d4c2d8-89ec-4dd1-be4d-5ce2d68fd177}"/>
            </w:placeholder>
          </w:sdtPr>
          <w:sdtEndPr>
            <w:rPr>
              <w:rFonts w:hint="default" w:ascii="Arial" w:hAnsi="Arial" w:eastAsia="Times New Roman" w:cs="Arial"/>
              <w:kern w:val="0"/>
              <w:sz w:val="20"/>
              <w:szCs w:val="20"/>
              <w:lang w:val="en-US" w:eastAsia="en-GB" w:bidi="ar-SA"/>
            </w:rPr>
          </w:sdtEndPr>
          <w:sdtContent>
            <w:tc>
              <w:tcPr>
                <w:tcW w:w="1538" w:type="dxa"/>
                <w:vAlign w:val="center"/>
              </w:tcPr>
              <w:p w14:paraId="1A8F19E0">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 xml:space="preserve">4 </w:t>
                </w:r>
                <w:r>
                  <w:rPr>
                    <w:rFonts w:ascii="Arial" w:hAnsi="Arial" w:cs="Arial"/>
                    <w:sz w:val="20"/>
                    <w:szCs w:val="20"/>
                    <w:lang w:val="en-US"/>
                  </w:rPr>
                  <w:t>and Supplementary material</w:t>
                </w:r>
              </w:p>
            </w:tc>
          </w:sdtContent>
        </w:sdt>
      </w:tr>
      <w:tr w14:paraId="4390377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23162285">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Selection of sources of evidence†</w:t>
            </w:r>
          </w:p>
        </w:tc>
        <w:tc>
          <w:tcPr>
            <w:tcW w:w="0" w:type="auto"/>
            <w:vAlign w:val="center"/>
          </w:tcPr>
          <w:p w14:paraId="4C64C091">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9</w:t>
            </w:r>
          </w:p>
        </w:tc>
        <w:tc>
          <w:tcPr>
            <w:tcW w:w="5210" w:type="dxa"/>
            <w:vAlign w:val="center"/>
          </w:tcPr>
          <w:p w14:paraId="39CB7193">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State the process for selecting sources of evidence (i.e., screening and eligibility) included in the scoping review.</w:t>
            </w:r>
          </w:p>
        </w:tc>
        <w:sdt>
          <w:sdtPr>
            <w:rPr>
              <w:rFonts w:ascii="Arial" w:hAnsi="Arial" w:eastAsia="Times New Roman" w:cs="Arial"/>
              <w:sz w:val="20"/>
              <w:szCs w:val="20"/>
              <w:lang w:val="en-US" w:eastAsia="en-GB" w:bidi="ar-SA"/>
            </w:rPr>
            <w:id w:val="147456593"/>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1A2BE573">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4</w:t>
                </w:r>
                <w:r>
                  <w:rPr>
                    <w:rFonts w:ascii="Arial" w:hAnsi="Arial" w:eastAsia="Times New Roman" w:cs="Arial"/>
                    <w:kern w:val="0"/>
                    <w:sz w:val="20"/>
                    <w:szCs w:val="20"/>
                    <w:lang w:val="en-US" w:eastAsia="en-GB"/>
                  </w:rPr>
                  <w:t xml:space="preserve"> </w:t>
                </w:r>
              </w:p>
            </w:tc>
          </w:sdtContent>
        </w:sdt>
      </w:tr>
      <w:tr w14:paraId="1FE0A8F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4AF4240F">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Data charting process‡</w:t>
            </w:r>
          </w:p>
        </w:tc>
        <w:tc>
          <w:tcPr>
            <w:tcW w:w="0" w:type="auto"/>
            <w:vAlign w:val="center"/>
          </w:tcPr>
          <w:p w14:paraId="5529AB8A">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10</w:t>
            </w:r>
          </w:p>
        </w:tc>
        <w:tc>
          <w:tcPr>
            <w:tcW w:w="5210" w:type="dxa"/>
            <w:vAlign w:val="center"/>
          </w:tcPr>
          <w:p w14:paraId="7328E93F">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hint="default" w:ascii="Arial" w:hAnsi="Arial" w:eastAsia="Times New Roman" w:cs="Arial"/>
              <w:sz w:val="20"/>
              <w:szCs w:val="20"/>
              <w:lang w:val="en-US" w:eastAsia="en-GB" w:bidi="ar-SA"/>
            </w:rPr>
            <w:id w:val="147460316"/>
            <w:placeholder>
              <w:docPart w:val="{c7d4c2d8-89ec-4dd1-be4d-5ce2d68fd177}"/>
            </w:placeholder>
          </w:sdtPr>
          <w:sdtEndPr>
            <w:rPr>
              <w:rFonts w:hint="eastAsia" w:ascii="Arial" w:hAnsi="Arial" w:eastAsia="宋体" w:cs="Arial"/>
              <w:kern w:val="0"/>
              <w:sz w:val="20"/>
              <w:szCs w:val="20"/>
              <w:lang w:val="en-US" w:eastAsia="zh-CN" w:bidi="ar-SA"/>
            </w:rPr>
          </w:sdtEndPr>
          <w:sdtContent>
            <w:sdt>
              <w:sdtPr>
                <w:rPr>
                  <w:rFonts w:hint="default" w:ascii="Arial" w:hAnsi="Arial" w:eastAsia="Times New Roman" w:cs="Arial"/>
                  <w:sz w:val="20"/>
                  <w:szCs w:val="20"/>
                  <w:lang w:val="en-US" w:eastAsia="en-GB" w:bidi="ar-SA"/>
                </w:rPr>
                <w:id w:val="147456688"/>
                <w:placeholder>
                  <w:docPart w:val="{6dd8af8e-8761-4db2-bf5f-36c6a27d85e4}"/>
                </w:placeholder>
              </w:sdtPr>
              <w:sdtEndPr>
                <w:rPr>
                  <w:rFonts w:hint="eastAsia" w:ascii="Arial" w:hAnsi="Arial" w:eastAsia="宋体" w:cs="Arial"/>
                  <w:kern w:val="0"/>
                  <w:sz w:val="20"/>
                  <w:szCs w:val="20"/>
                  <w:lang w:val="en-US" w:eastAsia="zh-CN" w:bidi="ar-SA"/>
                </w:rPr>
              </w:sdtEndPr>
              <w:sdtContent>
                <w:sdt>
                  <w:sdtPr>
                    <w:rPr>
                      <w:rFonts w:hint="default" w:ascii="Arial" w:hAnsi="Arial" w:eastAsia="Times New Roman" w:cs="Arial"/>
                      <w:sz w:val="20"/>
                      <w:szCs w:val="20"/>
                      <w:lang w:val="en-US" w:eastAsia="en-GB" w:bidi="ar-SA"/>
                    </w:rPr>
                    <w:id w:val="147473639"/>
                    <w:placeholder>
                      <w:docPart w:val="{2625490e-e5b2-4c7f-9bd7-c65967bb85ab}"/>
                    </w:placeholder>
                  </w:sdtPr>
                  <w:sdtEndPr>
                    <w:rPr>
                      <w:rFonts w:hint="eastAsia" w:ascii="Arial" w:hAnsi="Arial" w:eastAsia="宋体" w:cs="Arial"/>
                      <w:kern w:val="0"/>
                      <w:sz w:val="20"/>
                      <w:szCs w:val="20"/>
                      <w:lang w:val="en-US" w:eastAsia="zh-CN" w:bidi="ar-SA"/>
                    </w:rPr>
                  </w:sdtEndPr>
                  <w:sdtContent>
                    <w:tc>
                      <w:tcPr>
                        <w:tcW w:w="1538" w:type="dxa"/>
                        <w:vAlign w:val="center"/>
                      </w:tcPr>
                      <w:sdt>
                        <w:sdtPr>
                          <w:rPr>
                            <w:rFonts w:ascii="Arial" w:hAnsi="Arial" w:eastAsia="Times New Roman" w:cs="Arial"/>
                            <w:sz w:val="20"/>
                            <w:szCs w:val="20"/>
                            <w:lang w:val="en-US" w:eastAsia="en-GB" w:bidi="ar-SA"/>
                          </w:rPr>
                          <w:id w:val="147474622"/>
                          <w:placeholder>
                            <w:docPart w:val="{04ac38e4-a403-4988-8009-e266d1133715}"/>
                          </w:placeholder>
                        </w:sdtPr>
                        <w:sdtEndPr>
                          <w:rPr>
                            <w:rFonts w:ascii="Arial" w:hAnsi="Arial" w:eastAsia="Times New Roman" w:cs="Arial"/>
                            <w:kern w:val="0"/>
                            <w:sz w:val="20"/>
                            <w:szCs w:val="20"/>
                            <w:lang w:val="en-US" w:eastAsia="en-GB" w:bidi="ar-SA"/>
                          </w:rPr>
                        </w:sdtEndPr>
                        <w:sdtContent>
                          <w:p w14:paraId="1A8FD51C">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4-5</w:t>
                            </w:r>
                          </w:p>
                        </w:sdtContent>
                      </w:sdt>
                      <w:p w14:paraId="0BB6B62F">
                        <w:pPr>
                          <w:widowControl/>
                          <w:jc w:val="left"/>
                          <w:rPr>
                            <w:rFonts w:ascii="Arial" w:hAnsi="Arial" w:eastAsia="Times New Roman" w:cs="Arial"/>
                            <w:kern w:val="0"/>
                            <w:sz w:val="20"/>
                            <w:szCs w:val="20"/>
                            <w:lang w:val="en-US" w:eastAsia="en-GB"/>
                          </w:rPr>
                        </w:pPr>
                      </w:p>
                    </w:tc>
                  </w:sdtContent>
                </w:sdt>
              </w:sdtContent>
            </w:sdt>
          </w:sdtContent>
        </w:sdt>
      </w:tr>
      <w:tr w14:paraId="65A8487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260" w:hRule="atLeast"/>
        </w:trPr>
        <w:tc>
          <w:tcPr>
            <w:tcW w:w="0" w:type="auto"/>
            <w:vAlign w:val="center"/>
          </w:tcPr>
          <w:p w14:paraId="4E7D9295">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Data items</w:t>
            </w:r>
          </w:p>
        </w:tc>
        <w:tc>
          <w:tcPr>
            <w:tcW w:w="0" w:type="auto"/>
            <w:vAlign w:val="center"/>
          </w:tcPr>
          <w:p w14:paraId="52A11105">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11</w:t>
            </w:r>
          </w:p>
        </w:tc>
        <w:tc>
          <w:tcPr>
            <w:tcW w:w="5210" w:type="dxa"/>
            <w:vAlign w:val="center"/>
          </w:tcPr>
          <w:p w14:paraId="0112BBA1">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List and define all variables for which data were sought and any assumptions and simplifications made.</w:t>
            </w:r>
          </w:p>
        </w:tc>
        <w:sdt>
          <w:sdtPr>
            <w:rPr>
              <w:rFonts w:ascii="Arial" w:hAnsi="Arial" w:eastAsia="Times New Roman" w:cs="Arial"/>
              <w:sz w:val="20"/>
              <w:szCs w:val="20"/>
              <w:lang w:val="en-US" w:eastAsia="en-GB" w:bidi="ar-SA"/>
            </w:rPr>
            <w:id w:val="147469525"/>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540D18B7">
                <w:pPr>
                  <w:widowControl/>
                  <w:jc w:val="left"/>
                  <w:rPr>
                    <w:rFonts w:hint="default" w:ascii="Arial" w:hAnsi="Arial" w:eastAsia="宋体" w:cs="Arial"/>
                    <w:kern w:val="0"/>
                    <w:sz w:val="20"/>
                    <w:szCs w:val="20"/>
                    <w:lang w:val="en-US" w:eastAsia="zh-CN"/>
                  </w:rPr>
                </w:pPr>
                <w:r>
                  <w:rPr>
                    <w:rFonts w:hint="eastAsia" w:ascii="Arial" w:hAnsi="Arial" w:eastAsia="宋体" w:cs="Arial"/>
                    <w:sz w:val="20"/>
                    <w:szCs w:val="20"/>
                    <w:lang w:val="en-US" w:eastAsia="zh-CN" w:bidi="ar-SA"/>
                  </w:rPr>
                  <w:t>T</w:t>
                </w:r>
                <w:r>
                  <w:rPr>
                    <w:rFonts w:hint="eastAsia" w:ascii="Arial" w:hAnsi="Arial" w:eastAsia="宋体" w:cs="Arial"/>
                    <w:kern w:val="0"/>
                    <w:sz w:val="20"/>
                    <w:szCs w:val="20"/>
                    <w:lang w:val="en-US" w:eastAsia="zh-CN"/>
                  </w:rPr>
                  <w:t>able 1and Figure 2</w:t>
                </w:r>
              </w:p>
              <w:p w14:paraId="707B2F82">
                <w:pPr>
                  <w:widowControl/>
                  <w:jc w:val="left"/>
                  <w:rPr>
                    <w:rFonts w:ascii="Arial" w:hAnsi="Arial" w:eastAsia="Times New Roman" w:cs="Arial"/>
                    <w:kern w:val="0"/>
                    <w:sz w:val="20"/>
                    <w:szCs w:val="20"/>
                    <w:lang w:val="en-US" w:eastAsia="en-GB"/>
                  </w:rPr>
                </w:pPr>
              </w:p>
            </w:tc>
          </w:sdtContent>
        </w:sdt>
      </w:tr>
      <w:tr w14:paraId="54D086F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6E64FDA3">
            <w:pPr>
              <w:widowControl/>
              <w:ind w:left="180"/>
              <w:jc w:val="left"/>
              <w:rPr>
                <w:rFonts w:hint="eastAsia" w:ascii="Arial" w:hAnsi="Arial" w:eastAsia="宋体" w:cs="Arial"/>
                <w:kern w:val="0"/>
                <w:sz w:val="20"/>
                <w:szCs w:val="20"/>
                <w:lang w:val="en-US" w:eastAsia="zh-CN"/>
              </w:rPr>
            </w:pPr>
            <w:r>
              <w:rPr>
                <w:rFonts w:hint="eastAsia" w:ascii="Arial" w:hAnsi="Arial" w:eastAsia="宋体" w:cs="Arial"/>
                <w:kern w:val="0"/>
                <w:sz w:val="20"/>
                <w:szCs w:val="20"/>
                <w:lang w:val="en-US" w:eastAsia="zh-CN"/>
              </w:rPr>
              <w:t>F</w:t>
            </w:r>
          </w:p>
        </w:tc>
        <w:tc>
          <w:tcPr>
            <w:tcW w:w="0" w:type="auto"/>
            <w:vAlign w:val="center"/>
          </w:tcPr>
          <w:p w14:paraId="0BC0C0BB">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12</w:t>
            </w:r>
          </w:p>
        </w:tc>
        <w:tc>
          <w:tcPr>
            <w:tcW w:w="5210" w:type="dxa"/>
            <w:vAlign w:val="center"/>
          </w:tcPr>
          <w:p w14:paraId="2E158E34">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If done, provide a rationale for conducting a critical appraisal of included sources of evidence; describe the methods used and how this information was used in any data synthesis (if appropriate).</w:t>
            </w:r>
          </w:p>
        </w:tc>
        <w:sdt>
          <w:sdtPr>
            <w:rPr>
              <w:rFonts w:ascii="Arial" w:hAnsi="Arial" w:eastAsia="Times New Roman" w:cs="Arial"/>
              <w:sz w:val="20"/>
              <w:szCs w:val="20"/>
              <w:lang w:val="en-US" w:eastAsia="en-GB" w:bidi="ar-SA"/>
            </w:rPr>
            <w:id w:val="147467841"/>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612CC1CC">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N/A</w:t>
                </w:r>
              </w:p>
            </w:tc>
          </w:sdtContent>
        </w:sdt>
      </w:tr>
      <w:tr w14:paraId="2931BDC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3B5DAED6">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Synthesis of results</w:t>
            </w:r>
          </w:p>
        </w:tc>
        <w:tc>
          <w:tcPr>
            <w:tcW w:w="0" w:type="auto"/>
            <w:vAlign w:val="center"/>
          </w:tcPr>
          <w:p w14:paraId="71F402CB">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13</w:t>
            </w:r>
          </w:p>
        </w:tc>
        <w:tc>
          <w:tcPr>
            <w:tcW w:w="5210" w:type="dxa"/>
            <w:vAlign w:val="center"/>
          </w:tcPr>
          <w:p w14:paraId="66768A8D">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Describe the methods of handling and summarizing the data that were charted.</w:t>
            </w:r>
          </w:p>
        </w:tc>
        <w:sdt>
          <w:sdtPr>
            <w:rPr>
              <w:rFonts w:hint="default" w:ascii="Arial" w:hAnsi="Arial" w:eastAsia="Times New Roman" w:cs="Arial"/>
              <w:sz w:val="20"/>
              <w:szCs w:val="20"/>
              <w:lang w:val="en-US" w:eastAsia="en-GB" w:bidi="ar-SA"/>
            </w:rPr>
            <w:id w:val="147480457"/>
            <w:placeholder>
              <w:docPart w:val="{c7d4c2d8-89ec-4dd1-be4d-5ce2d68fd177}"/>
            </w:placeholder>
          </w:sdtPr>
          <w:sdtEndPr>
            <w:rPr>
              <w:rFonts w:hint="default" w:ascii="Arial" w:hAnsi="Arial" w:eastAsia="Times New Roman" w:cs="Arial"/>
              <w:kern w:val="0"/>
              <w:sz w:val="20"/>
              <w:szCs w:val="20"/>
              <w:lang w:val="en-US" w:eastAsia="en-GB" w:bidi="ar-SA"/>
            </w:rPr>
          </w:sdtEndPr>
          <w:sdtContent>
            <w:tc>
              <w:tcPr>
                <w:tcW w:w="1538" w:type="dxa"/>
                <w:vAlign w:val="center"/>
              </w:tcPr>
              <w:p w14:paraId="74C846E9">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4-5</w:t>
                </w:r>
              </w:p>
            </w:tc>
          </w:sdtContent>
        </w:sdt>
      </w:tr>
      <w:tr w14:paraId="21F8FE0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gridSpan w:val="4"/>
            <w:shd w:val="clear" w:color="auto" w:fill="D9E2F3"/>
            <w:vAlign w:val="center"/>
          </w:tcPr>
          <w:p w14:paraId="71A35B71">
            <w:pPr>
              <w:widowControl/>
              <w:jc w:val="left"/>
              <w:rPr>
                <w:rFonts w:ascii="Arial" w:hAnsi="Arial" w:eastAsia="Times New Roman" w:cs="Arial"/>
                <w:b/>
                <w:kern w:val="0"/>
                <w:sz w:val="20"/>
                <w:szCs w:val="20"/>
                <w:lang w:val="en-US" w:eastAsia="en-GB"/>
              </w:rPr>
            </w:pPr>
            <w:r>
              <w:rPr>
                <w:rFonts w:ascii="Arial" w:hAnsi="Arial" w:eastAsia="Times New Roman" w:cs="Arial"/>
                <w:b/>
                <w:kern w:val="0"/>
                <w:sz w:val="20"/>
                <w:szCs w:val="20"/>
                <w:lang w:val="en-US" w:eastAsia="en-GB"/>
              </w:rPr>
              <w:t>RESULTS</w:t>
            </w:r>
          </w:p>
        </w:tc>
      </w:tr>
      <w:tr w14:paraId="0CF1361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1C27B82A">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Selection of sources of evidence</w:t>
            </w:r>
          </w:p>
        </w:tc>
        <w:tc>
          <w:tcPr>
            <w:tcW w:w="0" w:type="auto"/>
            <w:vAlign w:val="center"/>
          </w:tcPr>
          <w:p w14:paraId="429FD054">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14</w:t>
            </w:r>
          </w:p>
        </w:tc>
        <w:tc>
          <w:tcPr>
            <w:tcW w:w="5210" w:type="dxa"/>
            <w:vAlign w:val="center"/>
          </w:tcPr>
          <w:p w14:paraId="3FB06FB9">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Give numbers of sources of evidence screened, assessed for eligibility, and included in the review, with reasons for exclusions at each stage, ideally using a flow diagram.</w:t>
            </w:r>
          </w:p>
        </w:tc>
        <w:sdt>
          <w:sdtPr>
            <w:rPr>
              <w:rFonts w:ascii="Arial" w:hAnsi="Arial" w:eastAsia="Times New Roman" w:cs="Arial"/>
              <w:sz w:val="20"/>
              <w:szCs w:val="20"/>
              <w:lang w:val="en-US" w:eastAsia="en-GB" w:bidi="ar-SA"/>
            </w:rPr>
            <w:id w:val="147475034"/>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19BD8835">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Figure 1</w:t>
                </w:r>
              </w:p>
            </w:tc>
          </w:sdtContent>
        </w:sdt>
      </w:tr>
      <w:tr w14:paraId="754207A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63B90496">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Characteristics of sources of evidence</w:t>
            </w:r>
          </w:p>
        </w:tc>
        <w:tc>
          <w:tcPr>
            <w:tcW w:w="0" w:type="auto"/>
            <w:vAlign w:val="center"/>
          </w:tcPr>
          <w:p w14:paraId="5917CD95">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15</w:t>
            </w:r>
          </w:p>
        </w:tc>
        <w:tc>
          <w:tcPr>
            <w:tcW w:w="5210" w:type="dxa"/>
            <w:vAlign w:val="center"/>
          </w:tcPr>
          <w:p w14:paraId="79A77BFF">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For each source of evidence, present characteristics for which data were charted and provide the citations.</w:t>
            </w:r>
          </w:p>
        </w:tc>
        <w:sdt>
          <w:sdtPr>
            <w:rPr>
              <w:rFonts w:ascii="Arial" w:hAnsi="Arial" w:eastAsia="Times New Roman" w:cs="Arial"/>
              <w:sz w:val="20"/>
              <w:szCs w:val="20"/>
              <w:lang w:val="en-US" w:eastAsia="en-GB" w:bidi="ar-SA"/>
            </w:rPr>
            <w:id w:val="147465870"/>
            <w:placeholder>
              <w:docPart w:val="{c7d4c2d8-89ec-4dd1-be4d-5ce2d68fd177}"/>
            </w:placeholder>
          </w:sdtPr>
          <w:sdtEndPr>
            <w:rPr>
              <w:rFonts w:hint="default" w:ascii="Arial" w:hAnsi="Arial" w:eastAsia="Times New Roman" w:cs="Arial"/>
              <w:kern w:val="0"/>
              <w:sz w:val="20"/>
              <w:szCs w:val="20"/>
              <w:lang w:val="en-US" w:eastAsia="en-GB" w:bidi="ar-SA"/>
            </w:rPr>
          </w:sdtEndPr>
          <w:sdtContent>
            <w:tc>
              <w:tcPr>
                <w:tcW w:w="1538" w:type="dxa"/>
                <w:vAlign w:val="center"/>
              </w:tcPr>
              <w:sdt>
                <w:sdtPr>
                  <w:rPr>
                    <w:rFonts w:ascii="Arial" w:hAnsi="Arial" w:eastAsia="Times New Roman" w:cs="Arial"/>
                    <w:sz w:val="20"/>
                    <w:szCs w:val="20"/>
                    <w:lang w:val="en-US" w:eastAsia="en-GB" w:bidi="ar-SA"/>
                  </w:rPr>
                  <w:id w:val="147474432"/>
                  <w:placeholder>
                    <w:docPart w:val="{006897ef-8451-45bb-afa9-0e3069a1274b}"/>
                  </w:placeholder>
                </w:sdtPr>
                <w:sdtEndPr>
                  <w:rPr>
                    <w:rFonts w:hint="default" w:ascii="Arial" w:hAnsi="Arial" w:eastAsia="Times New Roman" w:cs="Arial"/>
                    <w:kern w:val="0"/>
                    <w:sz w:val="20"/>
                    <w:szCs w:val="20"/>
                    <w:lang w:val="en-US" w:eastAsia="en-GB" w:bidi="ar-SA"/>
                  </w:rPr>
                </w:sdtEndPr>
                <w:sdtContent>
                  <w:p w14:paraId="2F7A91B0">
                    <w:pPr>
                      <w:widowControl/>
                      <w:jc w:val="left"/>
                      <w:rPr>
                        <w:rFonts w:hint="default"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Figure 2 and pages 6-12</w:t>
                    </w:r>
                  </w:p>
                </w:sdtContent>
              </w:sdt>
              <w:p w14:paraId="06F547DB">
                <w:pPr>
                  <w:widowControl/>
                  <w:jc w:val="left"/>
                  <w:rPr>
                    <w:rFonts w:ascii="Arial" w:hAnsi="Arial" w:eastAsia="Times New Roman" w:cs="Arial"/>
                    <w:kern w:val="0"/>
                    <w:sz w:val="20"/>
                    <w:szCs w:val="20"/>
                    <w:lang w:val="en-US" w:eastAsia="en-GB"/>
                  </w:rPr>
                </w:pPr>
              </w:p>
            </w:tc>
          </w:sdtContent>
        </w:sdt>
      </w:tr>
      <w:tr w14:paraId="64943C3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7740E74A">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Critical appraisal within sources of evidence</w:t>
            </w:r>
          </w:p>
        </w:tc>
        <w:tc>
          <w:tcPr>
            <w:tcW w:w="0" w:type="auto"/>
            <w:vAlign w:val="center"/>
          </w:tcPr>
          <w:p w14:paraId="0CD71080">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16</w:t>
            </w:r>
          </w:p>
        </w:tc>
        <w:tc>
          <w:tcPr>
            <w:tcW w:w="5210" w:type="dxa"/>
            <w:vAlign w:val="center"/>
          </w:tcPr>
          <w:p w14:paraId="69AE92B1">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If done, present data on critical appraisal of included sources of evidence (see item 12).</w:t>
            </w:r>
          </w:p>
        </w:tc>
        <w:sdt>
          <w:sdtPr>
            <w:rPr>
              <w:rFonts w:ascii="Arial" w:hAnsi="Arial" w:eastAsia="Times New Roman" w:cs="Arial"/>
              <w:sz w:val="20"/>
              <w:szCs w:val="20"/>
              <w:lang w:val="en-US" w:eastAsia="en-GB" w:bidi="ar-SA"/>
            </w:rPr>
            <w:id w:val="147459825"/>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2F7CF972">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N/A</w:t>
                </w:r>
              </w:p>
            </w:tc>
          </w:sdtContent>
        </w:sdt>
      </w:tr>
      <w:tr w14:paraId="6FA1C13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512DBAA0">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Results of individual sources of evidence</w:t>
            </w:r>
          </w:p>
        </w:tc>
        <w:tc>
          <w:tcPr>
            <w:tcW w:w="0" w:type="auto"/>
            <w:vAlign w:val="center"/>
          </w:tcPr>
          <w:p w14:paraId="2F3A5889">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17</w:t>
            </w:r>
          </w:p>
        </w:tc>
        <w:tc>
          <w:tcPr>
            <w:tcW w:w="5210" w:type="dxa"/>
            <w:vAlign w:val="center"/>
          </w:tcPr>
          <w:p w14:paraId="33100358">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For each included source of evidence, present the relevant data that were charted that relate to the review questions and objectives.</w:t>
            </w:r>
          </w:p>
        </w:tc>
        <w:sdt>
          <w:sdtPr>
            <w:rPr>
              <w:rFonts w:ascii="Arial" w:hAnsi="Arial" w:eastAsia="Times New Roman" w:cs="Arial"/>
              <w:sz w:val="20"/>
              <w:szCs w:val="20"/>
              <w:lang w:val="en-US" w:eastAsia="en-GB" w:bidi="ar-SA"/>
            </w:rPr>
            <w:id w:val="147454833"/>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sdt>
                <w:sdtPr>
                  <w:rPr>
                    <w:rFonts w:ascii="Arial" w:hAnsi="Arial" w:eastAsia="Times New Roman" w:cs="Arial"/>
                    <w:sz w:val="20"/>
                    <w:szCs w:val="20"/>
                    <w:lang w:val="en-US" w:eastAsia="en-GB" w:bidi="ar-SA"/>
                  </w:rPr>
                  <w:id w:val="147483126"/>
                  <w:placeholder>
                    <w:docPart w:val="{f0365008-e2be-4cce-8384-4d4007eeb81c}"/>
                  </w:placeholder>
                </w:sdtPr>
                <w:sdtEndPr>
                  <w:rPr>
                    <w:rFonts w:hint="default" w:ascii="Arial" w:hAnsi="Arial" w:eastAsia="Times New Roman" w:cs="Arial"/>
                    <w:kern w:val="0"/>
                    <w:sz w:val="20"/>
                    <w:szCs w:val="20"/>
                    <w:lang w:val="en-US" w:eastAsia="en-GB" w:bidi="ar-SA"/>
                  </w:rPr>
                </w:sdtEndPr>
                <w:sdtContent>
                  <w:p w14:paraId="095009D4">
                    <w:pPr>
                      <w:widowControl/>
                      <w:jc w:val="left"/>
                      <w:rPr>
                        <w:rFonts w:hint="default"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Table 1</w:t>
                    </w:r>
                    <w:bookmarkStart w:id="1" w:name="_GoBack"/>
                    <w:bookmarkEnd w:id="1"/>
                  </w:p>
                </w:sdtContent>
              </w:sdt>
              <w:p w14:paraId="2C2022A1">
                <w:pPr>
                  <w:widowControl/>
                  <w:jc w:val="left"/>
                  <w:rPr>
                    <w:rFonts w:ascii="Arial" w:hAnsi="Arial" w:eastAsia="Times New Roman" w:cs="Arial"/>
                    <w:kern w:val="0"/>
                    <w:sz w:val="20"/>
                    <w:szCs w:val="20"/>
                    <w:lang w:val="en-US" w:eastAsia="en-GB"/>
                  </w:rPr>
                </w:pPr>
              </w:p>
            </w:tc>
          </w:sdtContent>
        </w:sdt>
      </w:tr>
      <w:tr w14:paraId="44EF97A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043812E4">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Synthesis of results</w:t>
            </w:r>
          </w:p>
        </w:tc>
        <w:tc>
          <w:tcPr>
            <w:tcW w:w="0" w:type="auto"/>
            <w:vAlign w:val="center"/>
          </w:tcPr>
          <w:p w14:paraId="3E0BD863">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18</w:t>
            </w:r>
          </w:p>
        </w:tc>
        <w:tc>
          <w:tcPr>
            <w:tcW w:w="5210" w:type="dxa"/>
            <w:vAlign w:val="center"/>
          </w:tcPr>
          <w:p w14:paraId="087E76DC">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Summarize and/or present the charting results as they relate to the review questions and objectives.</w:t>
            </w:r>
          </w:p>
        </w:tc>
        <w:sdt>
          <w:sdtPr>
            <w:rPr>
              <w:rFonts w:ascii="Arial" w:hAnsi="Arial" w:eastAsia="Times New Roman" w:cs="Arial"/>
              <w:sz w:val="20"/>
              <w:szCs w:val="20"/>
              <w:lang w:val="en-US" w:eastAsia="en-GB" w:bidi="ar-SA"/>
            </w:rPr>
            <w:id w:val="147456560"/>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sdt>
                <w:sdtPr>
                  <w:rPr>
                    <w:rFonts w:ascii="Arial" w:hAnsi="Arial" w:eastAsia="Times New Roman" w:cs="Arial"/>
                    <w:sz w:val="20"/>
                    <w:szCs w:val="20"/>
                    <w:lang w:val="en-US" w:eastAsia="en-GB" w:bidi="ar-SA"/>
                  </w:rPr>
                  <w:id w:val="147463148"/>
                  <w:placeholder>
                    <w:docPart w:val="{d7f6e41b-b708-4a02-99d6-1fdf97985f6e}"/>
                  </w:placeholder>
                </w:sdtPr>
                <w:sdtEndPr>
                  <w:rPr>
                    <w:rFonts w:ascii="Arial" w:hAnsi="Arial" w:eastAsia="Times New Roman" w:cs="Arial"/>
                    <w:kern w:val="0"/>
                    <w:sz w:val="20"/>
                    <w:szCs w:val="20"/>
                    <w:lang w:val="en-US" w:eastAsia="en-GB" w:bidi="ar-SA"/>
                  </w:rPr>
                </w:sdtEndPr>
                <w:sdtContent>
                  <w:p w14:paraId="1E3BE8EE">
                    <w:pPr>
                      <w:widowControl/>
                      <w:jc w:val="left"/>
                      <w:rPr>
                        <w:rFonts w:hint="default" w:ascii="Arial" w:hAnsi="Arial" w:eastAsia="宋体" w:cs="Arial"/>
                        <w:kern w:val="0"/>
                        <w:sz w:val="20"/>
                        <w:szCs w:val="20"/>
                        <w:lang w:val="en-US" w:eastAsia="zh-CN"/>
                      </w:rPr>
                    </w:pPr>
                    <w:r>
                      <w:rPr>
                        <w:rFonts w:hint="eastAsia" w:ascii="Arial" w:hAnsi="Arial" w:eastAsia="宋体" w:cs="Arial"/>
                        <w:sz w:val="20"/>
                        <w:szCs w:val="20"/>
                        <w:lang w:val="en-US" w:eastAsia="zh-CN" w:bidi="ar-SA"/>
                      </w:rPr>
                      <w:t>T</w:t>
                    </w:r>
                    <w:r>
                      <w:rPr>
                        <w:rFonts w:hint="eastAsia" w:ascii="Arial" w:hAnsi="Arial" w:eastAsia="宋体" w:cs="Arial"/>
                        <w:kern w:val="0"/>
                        <w:sz w:val="20"/>
                        <w:szCs w:val="20"/>
                        <w:lang w:val="en-US" w:eastAsia="zh-CN"/>
                      </w:rPr>
                      <w:t>able 1and Figure 2</w:t>
                    </w:r>
                  </w:p>
                  <w:p w14:paraId="2442B3ED">
                    <w:pPr>
                      <w:widowControl/>
                      <w:jc w:val="left"/>
                      <w:rPr>
                        <w:rFonts w:ascii="Arial" w:hAnsi="Arial" w:eastAsia="Times New Roman" w:cs="Arial"/>
                        <w:kern w:val="0"/>
                        <w:sz w:val="20"/>
                        <w:szCs w:val="20"/>
                        <w:lang w:val="en-US" w:eastAsia="en-GB" w:bidi="ar-SA"/>
                      </w:rPr>
                    </w:pPr>
                  </w:p>
                </w:sdtContent>
              </w:sdt>
              <w:p w14:paraId="046E6C4E">
                <w:pPr>
                  <w:widowControl/>
                  <w:jc w:val="left"/>
                  <w:rPr>
                    <w:rFonts w:ascii="Arial" w:hAnsi="Arial" w:eastAsia="Times New Roman" w:cs="Arial"/>
                    <w:kern w:val="0"/>
                    <w:sz w:val="20"/>
                    <w:szCs w:val="20"/>
                    <w:lang w:val="en-US" w:eastAsia="en-GB"/>
                  </w:rPr>
                </w:pPr>
              </w:p>
            </w:tc>
          </w:sdtContent>
        </w:sdt>
      </w:tr>
      <w:tr w14:paraId="014E840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gridSpan w:val="4"/>
            <w:shd w:val="clear" w:color="auto" w:fill="D9E2F3"/>
            <w:vAlign w:val="center"/>
          </w:tcPr>
          <w:p w14:paraId="5805DA71">
            <w:pPr>
              <w:widowControl/>
              <w:jc w:val="left"/>
              <w:rPr>
                <w:rFonts w:ascii="Arial" w:hAnsi="Arial" w:eastAsia="Times New Roman" w:cs="Arial"/>
                <w:b/>
                <w:kern w:val="0"/>
                <w:sz w:val="20"/>
                <w:szCs w:val="20"/>
                <w:lang w:val="en-US" w:eastAsia="en-GB"/>
              </w:rPr>
            </w:pPr>
            <w:r>
              <w:rPr>
                <w:rFonts w:ascii="Arial" w:hAnsi="Arial" w:eastAsia="Times New Roman" w:cs="Arial"/>
                <w:b/>
                <w:kern w:val="0"/>
                <w:sz w:val="20"/>
                <w:szCs w:val="20"/>
                <w:lang w:val="en-US" w:eastAsia="en-GB"/>
              </w:rPr>
              <w:t>DISCUSSION</w:t>
            </w:r>
          </w:p>
        </w:tc>
      </w:tr>
      <w:tr w14:paraId="2E34BD8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3F3DD76A">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Summary of evidence</w:t>
            </w:r>
          </w:p>
        </w:tc>
        <w:tc>
          <w:tcPr>
            <w:tcW w:w="0" w:type="auto"/>
            <w:vAlign w:val="center"/>
          </w:tcPr>
          <w:p w14:paraId="20AF8E7C">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19</w:t>
            </w:r>
          </w:p>
        </w:tc>
        <w:tc>
          <w:tcPr>
            <w:tcW w:w="5210" w:type="dxa"/>
            <w:vAlign w:val="center"/>
          </w:tcPr>
          <w:p w14:paraId="03F6B65D">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Summarize the main results (including an overview of concepts, themes, and types of evidence available), link to the review questions and objectives, and consider the relevance to key groups.</w:t>
            </w:r>
          </w:p>
        </w:tc>
        <w:sdt>
          <w:sdtPr>
            <w:rPr>
              <w:rFonts w:ascii="Arial" w:hAnsi="Arial" w:eastAsia="Times New Roman" w:cs="Arial"/>
              <w:sz w:val="20"/>
              <w:szCs w:val="20"/>
              <w:lang w:val="en-US" w:eastAsia="en-GB" w:bidi="ar-SA"/>
            </w:rPr>
            <w:id w:val="147461105"/>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0FB11881">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w:t>
                </w:r>
                <w:r>
                  <w:rPr>
                    <w:rFonts w:hint="eastAsia" w:ascii="Arial" w:hAnsi="Arial" w:eastAsia="宋体" w:cs="Arial"/>
                    <w:kern w:val="0"/>
                    <w:sz w:val="20"/>
                    <w:szCs w:val="20"/>
                    <w:lang w:val="en-US" w:eastAsia="zh-CN"/>
                  </w:rPr>
                  <w:t>3</w:t>
                </w:r>
                <w:r>
                  <w:rPr>
                    <w:rFonts w:ascii="Arial" w:hAnsi="Arial" w:eastAsia="Times New Roman" w:cs="Arial"/>
                    <w:kern w:val="0"/>
                    <w:sz w:val="20"/>
                    <w:szCs w:val="20"/>
                    <w:lang w:val="en-US" w:eastAsia="en-GB"/>
                  </w:rPr>
                  <w:t>-1</w:t>
                </w:r>
                <w:r>
                  <w:rPr>
                    <w:rFonts w:hint="eastAsia" w:ascii="Arial" w:hAnsi="Arial" w:eastAsia="宋体" w:cs="Arial"/>
                    <w:kern w:val="0"/>
                    <w:sz w:val="20"/>
                    <w:szCs w:val="20"/>
                    <w:lang w:val="en-US" w:eastAsia="zh-CN"/>
                  </w:rPr>
                  <w:t>7</w:t>
                </w:r>
              </w:p>
            </w:tc>
          </w:sdtContent>
        </w:sdt>
      </w:tr>
      <w:tr w14:paraId="7A6DDD1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0B08FC5E">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Limitations</w:t>
            </w:r>
          </w:p>
        </w:tc>
        <w:tc>
          <w:tcPr>
            <w:tcW w:w="0" w:type="auto"/>
            <w:vAlign w:val="center"/>
          </w:tcPr>
          <w:p w14:paraId="58A73DCE">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20</w:t>
            </w:r>
          </w:p>
        </w:tc>
        <w:tc>
          <w:tcPr>
            <w:tcW w:w="5210" w:type="dxa"/>
            <w:vAlign w:val="center"/>
          </w:tcPr>
          <w:p w14:paraId="28D05D30">
            <w:pPr>
              <w:widowControl/>
              <w:jc w:val="left"/>
              <w:rPr>
                <w:rFonts w:ascii="Arial" w:hAnsi="Arial" w:eastAsia="Times New Roman" w:cs="Arial"/>
                <w:b/>
                <w:i/>
                <w:kern w:val="0"/>
                <w:sz w:val="20"/>
                <w:szCs w:val="20"/>
                <w:lang w:val="en-US" w:eastAsia="en-GB"/>
              </w:rPr>
            </w:pPr>
            <w:r>
              <w:rPr>
                <w:rFonts w:ascii="Arial" w:hAnsi="Arial" w:eastAsia="Times New Roman" w:cs="Arial"/>
                <w:kern w:val="0"/>
                <w:sz w:val="20"/>
                <w:szCs w:val="20"/>
                <w:lang w:val="en-US" w:eastAsia="en-GB"/>
              </w:rPr>
              <w:t>Discuss the limitations of the scoping review process.</w:t>
            </w:r>
          </w:p>
        </w:tc>
        <w:sdt>
          <w:sdtPr>
            <w:rPr>
              <w:rFonts w:ascii="Arial" w:hAnsi="Arial" w:eastAsia="Times New Roman" w:cs="Arial"/>
              <w:sz w:val="20"/>
              <w:szCs w:val="20"/>
              <w:lang w:val="en-US" w:eastAsia="en-GB" w:bidi="ar-SA"/>
            </w:rPr>
            <w:id w:val="147465732"/>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13056C07">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w:t>
                </w:r>
                <w:r>
                  <w:rPr>
                    <w:rFonts w:hint="eastAsia" w:ascii="Arial" w:hAnsi="Arial" w:eastAsia="宋体" w:cs="Arial"/>
                    <w:kern w:val="0"/>
                    <w:sz w:val="20"/>
                    <w:szCs w:val="20"/>
                    <w:lang w:val="en-US" w:eastAsia="zh-CN"/>
                  </w:rPr>
                  <w:t>8</w:t>
                </w:r>
              </w:p>
            </w:tc>
          </w:sdtContent>
        </w:sdt>
      </w:tr>
      <w:tr w14:paraId="0726EF0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6821AA53">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Conclusions</w:t>
            </w:r>
          </w:p>
        </w:tc>
        <w:tc>
          <w:tcPr>
            <w:tcW w:w="0" w:type="auto"/>
            <w:vAlign w:val="center"/>
          </w:tcPr>
          <w:p w14:paraId="33AF3C34">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21</w:t>
            </w:r>
          </w:p>
        </w:tc>
        <w:tc>
          <w:tcPr>
            <w:tcW w:w="5210" w:type="dxa"/>
            <w:vAlign w:val="center"/>
          </w:tcPr>
          <w:p w14:paraId="69E2D295">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Provide a general interpretation of the results with respect to the review questions and objectives, as well as potential implications and/or next steps.</w:t>
            </w:r>
          </w:p>
        </w:tc>
        <w:sdt>
          <w:sdtPr>
            <w:rPr>
              <w:rFonts w:ascii="Arial" w:hAnsi="Arial" w:eastAsia="Times New Roman" w:cs="Arial"/>
              <w:sz w:val="20"/>
              <w:szCs w:val="20"/>
              <w:lang w:val="en-US" w:eastAsia="en-GB" w:bidi="ar-SA"/>
            </w:rPr>
            <w:id w:val="147467736"/>
            <w:placeholder>
              <w:docPart w:val="{c7d4c2d8-89ec-4dd1-be4d-5ce2d68fd177}"/>
            </w:placeholder>
          </w:sdtPr>
          <w:sdtEndPr>
            <w:rPr>
              <w:rFonts w:ascii="Arial" w:hAnsi="Arial" w:eastAsia="Times New Roman" w:cs="Arial"/>
              <w:kern w:val="0"/>
              <w:sz w:val="20"/>
              <w:szCs w:val="20"/>
              <w:lang w:val="en-US" w:eastAsia="en-GB" w:bidi="ar-SA"/>
            </w:rPr>
          </w:sdtEndPr>
          <w:sdtContent>
            <w:tc>
              <w:tcPr>
                <w:tcW w:w="1538" w:type="dxa"/>
                <w:vAlign w:val="center"/>
              </w:tcPr>
              <w:p w14:paraId="61979F5B">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1</w:t>
                </w:r>
                <w:r>
                  <w:rPr>
                    <w:rFonts w:hint="eastAsia" w:ascii="Arial" w:hAnsi="Arial" w:eastAsia="宋体" w:cs="Arial"/>
                    <w:kern w:val="0"/>
                    <w:sz w:val="20"/>
                    <w:szCs w:val="20"/>
                    <w:lang w:val="en-US" w:eastAsia="zh-CN"/>
                  </w:rPr>
                  <w:t>9</w:t>
                </w:r>
              </w:p>
            </w:tc>
          </w:sdtContent>
        </w:sdt>
      </w:tr>
      <w:tr w14:paraId="2E6BA92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gridSpan w:val="4"/>
            <w:shd w:val="clear" w:color="auto" w:fill="D9E2F3"/>
            <w:vAlign w:val="center"/>
          </w:tcPr>
          <w:p w14:paraId="5843C1E4">
            <w:pPr>
              <w:widowControl/>
              <w:jc w:val="left"/>
              <w:rPr>
                <w:rFonts w:ascii="Arial" w:hAnsi="Arial" w:eastAsia="Times New Roman" w:cs="Arial"/>
                <w:b/>
                <w:kern w:val="0"/>
                <w:sz w:val="20"/>
                <w:szCs w:val="20"/>
                <w:lang w:val="en-US" w:eastAsia="en-GB"/>
              </w:rPr>
            </w:pPr>
            <w:r>
              <w:rPr>
                <w:rFonts w:ascii="Arial" w:hAnsi="Arial" w:eastAsia="Times New Roman" w:cs="Arial"/>
                <w:b/>
                <w:kern w:val="0"/>
                <w:sz w:val="20"/>
                <w:szCs w:val="20"/>
                <w:lang w:val="en-US" w:eastAsia="en-GB"/>
              </w:rPr>
              <w:t>FUNDING</w:t>
            </w:r>
          </w:p>
        </w:tc>
      </w:tr>
      <w:tr w14:paraId="0D2414D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0" w:type="auto"/>
            <w:vAlign w:val="center"/>
          </w:tcPr>
          <w:p w14:paraId="1744827F">
            <w:pPr>
              <w:widowControl/>
              <w:ind w:left="180"/>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Funding</w:t>
            </w:r>
          </w:p>
        </w:tc>
        <w:tc>
          <w:tcPr>
            <w:tcW w:w="0" w:type="auto"/>
            <w:vAlign w:val="center"/>
          </w:tcPr>
          <w:p w14:paraId="06A7103C">
            <w:pPr>
              <w:widowControl/>
              <w:jc w:val="center"/>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22</w:t>
            </w:r>
          </w:p>
        </w:tc>
        <w:tc>
          <w:tcPr>
            <w:tcW w:w="5210" w:type="dxa"/>
            <w:vAlign w:val="center"/>
          </w:tcPr>
          <w:p w14:paraId="2D83787B">
            <w:pPr>
              <w:widowControl/>
              <w:jc w:val="left"/>
              <w:rPr>
                <w:rFonts w:ascii="Arial" w:hAnsi="Arial" w:eastAsia="Times New Roman" w:cs="Arial"/>
                <w:kern w:val="0"/>
                <w:sz w:val="20"/>
                <w:szCs w:val="20"/>
                <w:lang w:val="en-US" w:eastAsia="en-GB"/>
              </w:rPr>
            </w:pPr>
            <w:r>
              <w:rPr>
                <w:rFonts w:ascii="Arial" w:hAnsi="Arial" w:eastAsia="Times New Roman" w:cs="Arial"/>
                <w:kern w:val="0"/>
                <w:sz w:val="20"/>
                <w:szCs w:val="20"/>
                <w:lang w:val="en-US" w:eastAsia="en-GB"/>
              </w:rPr>
              <w:t>Describe sources of funding for the included sources of evidence, as well as sources of funding for the scoping review. Describe the role of the funders of the scoping review.</w:t>
            </w:r>
          </w:p>
        </w:tc>
        <w:sdt>
          <w:sdtPr>
            <w:rPr>
              <w:rFonts w:hint="default" w:ascii="Arial" w:hAnsi="Arial" w:eastAsia="Times New Roman" w:cs="Arial"/>
              <w:sz w:val="20"/>
              <w:szCs w:val="20"/>
              <w:lang w:val="en-US" w:eastAsia="en-GB" w:bidi="ar-SA"/>
            </w:rPr>
            <w:id w:val="147480577"/>
            <w:placeholder>
              <w:docPart w:val="{c7d4c2d8-89ec-4dd1-be4d-5ce2d68fd177}"/>
            </w:placeholder>
          </w:sdtPr>
          <w:sdtEndPr>
            <w:rPr>
              <w:rFonts w:hint="default" w:ascii="Arial" w:hAnsi="Arial" w:eastAsia="Times New Roman" w:cs="Arial"/>
              <w:kern w:val="0"/>
              <w:sz w:val="20"/>
              <w:szCs w:val="20"/>
              <w:lang w:val="en-US" w:eastAsia="en-GB" w:bidi="ar-SA"/>
            </w:rPr>
          </w:sdtEndPr>
          <w:sdtContent>
            <w:tc>
              <w:tcPr>
                <w:tcW w:w="1538" w:type="dxa"/>
                <w:vAlign w:val="center"/>
              </w:tcPr>
              <w:p w14:paraId="479BB679">
                <w:pPr>
                  <w:widowControl/>
                  <w:jc w:val="left"/>
                  <w:rPr>
                    <w:rFonts w:ascii="Arial" w:hAnsi="Arial" w:eastAsia="Times New Roman" w:cs="Arial"/>
                    <w:kern w:val="0"/>
                    <w:sz w:val="20"/>
                    <w:szCs w:val="20"/>
                    <w:lang w:val="en-US" w:eastAsia="en-GB"/>
                  </w:rPr>
                </w:pPr>
                <w:r>
                  <w:rPr>
                    <w:rFonts w:hint="eastAsia" w:ascii="Arial" w:hAnsi="Arial" w:eastAsia="宋体" w:cs="Arial"/>
                    <w:kern w:val="0"/>
                    <w:sz w:val="20"/>
                    <w:szCs w:val="20"/>
                    <w:lang w:val="en-US" w:eastAsia="zh-CN"/>
                  </w:rPr>
                  <w:t>19</w:t>
                </w:r>
              </w:p>
            </w:tc>
          </w:sdtContent>
        </w:sdt>
      </w:tr>
    </w:tbl>
    <w:p w14:paraId="23C85A46">
      <w:pPr>
        <w:widowControl/>
        <w:jc w:val="left"/>
        <w:rPr>
          <w:rFonts w:ascii="Arial" w:hAnsi="Arial" w:eastAsia="Times New Roman" w:cs="Arial"/>
          <w:kern w:val="0"/>
          <w:sz w:val="18"/>
          <w:szCs w:val="20"/>
          <w:lang w:val="en-GB" w:eastAsia="en-GB"/>
        </w:rPr>
      </w:pPr>
      <w:r>
        <w:rPr>
          <w:rFonts w:ascii="Arial" w:hAnsi="Arial" w:eastAsia="Times New Roman" w:cs="Arial"/>
          <w:kern w:val="0"/>
          <w:sz w:val="18"/>
          <w:szCs w:val="20"/>
          <w:lang w:val="en-GB" w:eastAsia="en-GB"/>
        </w:rPr>
        <w:t>JBI = Joanna Briggs Institute; PRISMA-ScR = Preferred Reporting Items for Systematic reviews and Meta-Analyses extension for Scoping Reviews.</w:t>
      </w:r>
    </w:p>
    <w:p w14:paraId="7D8D6274">
      <w:pPr>
        <w:widowControl/>
        <w:jc w:val="left"/>
        <w:rPr>
          <w:rFonts w:ascii="Arial" w:hAnsi="Arial" w:eastAsia="Times New Roman" w:cs="Arial"/>
          <w:kern w:val="0"/>
          <w:sz w:val="18"/>
          <w:szCs w:val="20"/>
          <w:lang w:val="en-GB" w:eastAsia="en-GB"/>
        </w:rPr>
      </w:pPr>
      <w:r>
        <w:rPr>
          <w:rFonts w:ascii="Arial" w:hAnsi="Arial" w:eastAsia="Times New Roman" w:cs="Arial"/>
          <w:kern w:val="0"/>
          <w:sz w:val="18"/>
          <w:szCs w:val="20"/>
          <w:lang w:val="en-GB" w:eastAsia="en-GB"/>
        </w:rPr>
        <w:t xml:space="preserve">* Where </w:t>
      </w:r>
      <w:r>
        <w:rPr>
          <w:rFonts w:ascii="Arial" w:hAnsi="Arial" w:eastAsia="Times New Roman" w:cs="Arial"/>
          <w:i/>
          <w:kern w:val="0"/>
          <w:sz w:val="18"/>
          <w:szCs w:val="20"/>
          <w:lang w:val="en-GB" w:eastAsia="en-GB"/>
        </w:rPr>
        <w:t>sources of evidence</w:t>
      </w:r>
      <w:r>
        <w:rPr>
          <w:rFonts w:ascii="Arial" w:hAnsi="Arial" w:eastAsia="Times New Roman" w:cs="Arial"/>
          <w:kern w:val="0"/>
          <w:sz w:val="18"/>
          <w:szCs w:val="20"/>
          <w:lang w:val="en-GB" w:eastAsia="en-GB"/>
        </w:rPr>
        <w:t xml:space="preserve"> (see second footnote) are compiled from, such as bibliographic databases, social media platforms, and Web sites.</w:t>
      </w:r>
    </w:p>
    <w:p w14:paraId="48D02E1E">
      <w:pPr>
        <w:widowControl/>
        <w:jc w:val="left"/>
        <w:rPr>
          <w:rFonts w:ascii="Arial" w:hAnsi="Arial" w:eastAsia="Times New Roman" w:cs="Arial"/>
          <w:kern w:val="0"/>
          <w:sz w:val="18"/>
          <w:szCs w:val="20"/>
          <w:lang w:val="en-GB" w:eastAsia="en-GB"/>
        </w:rPr>
      </w:pPr>
      <w:r>
        <w:rPr>
          <w:rFonts w:ascii="Arial" w:hAnsi="Arial" w:eastAsia="Times New Roman" w:cs="Arial"/>
          <w:kern w:val="0"/>
          <w:sz w:val="18"/>
          <w:szCs w:val="20"/>
          <w:lang w:val="en-GB" w:eastAsia="en-GB"/>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ascii="Arial" w:hAnsi="Arial" w:eastAsia="Times New Roman" w:cs="Arial"/>
          <w:i/>
          <w:kern w:val="0"/>
          <w:sz w:val="18"/>
          <w:szCs w:val="20"/>
          <w:lang w:val="en-GB" w:eastAsia="en-GB"/>
        </w:rPr>
        <w:t>information sources</w:t>
      </w:r>
      <w:r>
        <w:rPr>
          <w:rFonts w:ascii="Arial" w:hAnsi="Arial" w:eastAsia="Times New Roman" w:cs="Arial"/>
          <w:kern w:val="0"/>
          <w:sz w:val="18"/>
          <w:szCs w:val="20"/>
          <w:lang w:val="en-GB" w:eastAsia="en-GB"/>
        </w:rPr>
        <w:t xml:space="preserve"> (see first footnote).</w:t>
      </w:r>
    </w:p>
    <w:p w14:paraId="4294F660">
      <w:pPr>
        <w:widowControl/>
        <w:jc w:val="left"/>
        <w:rPr>
          <w:rFonts w:ascii="Arial" w:hAnsi="Arial" w:eastAsia="Times New Roman" w:cs="Arial"/>
          <w:kern w:val="0"/>
          <w:sz w:val="18"/>
          <w:szCs w:val="20"/>
          <w:lang w:val="en-GB" w:eastAsia="en-GB"/>
        </w:rPr>
      </w:pPr>
      <w:r>
        <w:rPr>
          <w:rFonts w:ascii="Arial" w:hAnsi="Arial" w:eastAsia="Times New Roman" w:cs="Arial"/>
          <w:kern w:val="0"/>
          <w:sz w:val="18"/>
          <w:szCs w:val="20"/>
          <w:lang w:val="en-GB" w:eastAsia="en-GB"/>
        </w:rPr>
        <w:t>‡ The frameworks by Arksey and O’Malley (6) and Levac and colleagues (7) and the JBI guidance (4, 5) refer to the process of data extraction in a scoping review as data charting</w:t>
      </w:r>
      <w:r>
        <w:rPr>
          <w:rFonts w:ascii="Arial" w:hAnsi="Arial" w:eastAsia="Times New Roman" w:cs="Arial"/>
          <w:i/>
          <w:kern w:val="0"/>
          <w:sz w:val="18"/>
          <w:szCs w:val="20"/>
          <w:lang w:val="en-GB" w:eastAsia="en-GB"/>
        </w:rPr>
        <w:t>.</w:t>
      </w:r>
    </w:p>
    <w:p w14:paraId="4B38C895">
      <w:pPr>
        <w:widowControl/>
        <w:jc w:val="left"/>
        <w:rPr>
          <w:rFonts w:ascii="Arial" w:hAnsi="Arial" w:eastAsia="Times New Roman" w:cs="Arial"/>
          <w:kern w:val="0"/>
          <w:sz w:val="18"/>
          <w:szCs w:val="20"/>
          <w:lang w:val="en-GB" w:eastAsia="en-GB"/>
        </w:rPr>
      </w:pPr>
      <w:r>
        <w:rPr>
          <w:rFonts w:ascii="Arial" w:hAnsi="Arial" w:eastAsia="Times New Roman" w:cs="Arial"/>
          <w:kern w:val="0"/>
          <w:sz w:val="18"/>
          <w:szCs w:val="20"/>
          <w:lang w:val="en-GB" w:eastAsia="en-GB"/>
        </w:rPr>
        <w:t>§</w:t>
      </w:r>
      <w:r>
        <w:rPr>
          <w:rFonts w:ascii="Arial" w:hAnsi="Arial" w:eastAsia="Times New Roman" w:cs="Arial"/>
          <w:i/>
          <w:kern w:val="0"/>
          <w:sz w:val="18"/>
          <w:szCs w:val="20"/>
          <w:lang w:val="en-GB" w:eastAsia="en-GB"/>
        </w:rPr>
        <w:t xml:space="preserve"> </w:t>
      </w:r>
      <w:r>
        <w:rPr>
          <w:rFonts w:ascii="Arial" w:hAnsi="Arial" w:eastAsia="Times New Roman" w:cs="Arial"/>
          <w:kern w:val="0"/>
          <w:sz w:val="18"/>
          <w:szCs w:val="20"/>
          <w:lang w:val="en-GB" w:eastAsia="en-GB"/>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1585D023">
      <w:pPr>
        <w:widowControl/>
        <w:jc w:val="left"/>
        <w:rPr>
          <w:rFonts w:ascii="Arial" w:hAnsi="Arial" w:eastAsia="Times New Roman" w:cs="Arial"/>
          <w:kern w:val="0"/>
          <w:sz w:val="18"/>
          <w:szCs w:val="20"/>
          <w:lang w:val="en-GB" w:eastAsia="en-GB"/>
        </w:rPr>
      </w:pPr>
    </w:p>
    <w:p w14:paraId="3E2A1FD4">
      <w:pPr>
        <w:widowControl/>
        <w:jc w:val="left"/>
        <w:rPr>
          <w:rFonts w:ascii="Arial" w:hAnsi="Arial" w:eastAsia="Times New Roman" w:cs="Arial"/>
          <w:kern w:val="0"/>
          <w:sz w:val="18"/>
          <w:szCs w:val="20"/>
          <w:lang w:val="en-GB" w:eastAsia="en-GB"/>
        </w:rPr>
      </w:pPr>
    </w:p>
    <w:p w14:paraId="4157ED1F">
      <w:pPr>
        <w:widowControl/>
        <w:spacing w:before="240"/>
        <w:jc w:val="left"/>
        <w:rPr>
          <w:rFonts w:ascii="Times New Roman" w:hAnsi="Times New Roman" w:eastAsia="Times New Roman" w:cs="Times New Roman"/>
          <w:kern w:val="0"/>
          <w:sz w:val="16"/>
          <w:szCs w:val="16"/>
          <w:lang w:val="en-GB" w:eastAsia="en-GB"/>
        </w:rPr>
      </w:pPr>
      <w:r>
        <w:rPr>
          <w:rFonts w:ascii="Times New Roman" w:hAnsi="Times New Roman" w:eastAsia="Times New Roman" w:cs="Times New Roman"/>
          <w:i/>
          <w:kern w:val="0"/>
          <w:sz w:val="16"/>
          <w:szCs w:val="16"/>
          <w:lang w:val="en-GB" w:eastAsia="en-GB"/>
        </w:rPr>
        <w:t>From:</w:t>
      </w:r>
      <w:r>
        <w:rPr>
          <w:rFonts w:ascii="Times New Roman" w:hAnsi="Times New Roman" w:eastAsia="Times New Roman" w:cs="Times New Roman"/>
          <w:kern w:val="0"/>
          <w:sz w:val="16"/>
          <w:szCs w:val="16"/>
          <w:lang w:val="en-GB" w:eastAsia="en-GB"/>
        </w:rPr>
        <w:t xml:space="preserve"> Tricco AC, Lillie E, Zarin W, O'Brien KK, Colquhoun H, Levac D, et al. PRISMA Extension for Scoping Reviews (PRISMAScR): Checklist and Explanation. Ann Intern Med. 2018;169:467–473. </w:t>
      </w:r>
      <w:r>
        <w:rPr>
          <w:rFonts w:ascii="Times New Roman" w:hAnsi="Times New Roman" w:eastAsia="Times New Roman" w:cs="Times New Roman"/>
          <w:kern w:val="0"/>
          <w:sz w:val="24"/>
          <w:lang w:val="en-GB" w:eastAsia="en-GB"/>
        </w:rPr>
        <w:fldChar w:fldCharType="begin"/>
      </w:r>
      <w:r>
        <w:rPr>
          <w:rFonts w:ascii="Times New Roman" w:hAnsi="Times New Roman" w:eastAsia="Times New Roman" w:cs="Times New Roman"/>
          <w:kern w:val="0"/>
          <w:sz w:val="24"/>
          <w:lang w:val="en-GB" w:eastAsia="en-GB"/>
        </w:rPr>
        <w:instrText xml:space="preserve"> HYPERLINK "http://annals.org/aim/fullarticle/2700389/prisma-extension-scoping-reviews-prisma-scr-checklist-explanation" </w:instrText>
      </w:r>
      <w:r>
        <w:rPr>
          <w:rFonts w:ascii="Times New Roman" w:hAnsi="Times New Roman" w:eastAsia="Times New Roman" w:cs="Times New Roman"/>
          <w:kern w:val="0"/>
          <w:sz w:val="24"/>
          <w:lang w:val="en-GB" w:eastAsia="en-GB"/>
        </w:rPr>
        <w:fldChar w:fldCharType="separate"/>
      </w:r>
      <w:r>
        <w:rPr>
          <w:rFonts w:ascii="Times New Roman" w:hAnsi="Times New Roman" w:eastAsia="Times New Roman" w:cs="Times New Roman"/>
          <w:iCs/>
          <w:color w:val="0563C1"/>
          <w:kern w:val="0"/>
          <w:sz w:val="16"/>
          <w:szCs w:val="16"/>
          <w:u w:val="single"/>
          <w:lang w:val="en-GB" w:eastAsia="en-GB"/>
        </w:rPr>
        <w:t>doi: 10.7326/M18-0850</w:t>
      </w:r>
      <w:r>
        <w:rPr>
          <w:rFonts w:ascii="Times New Roman" w:hAnsi="Times New Roman" w:eastAsia="Times New Roman" w:cs="Times New Roman"/>
          <w:iCs/>
          <w:color w:val="0563C1"/>
          <w:kern w:val="0"/>
          <w:sz w:val="16"/>
          <w:szCs w:val="16"/>
          <w:u w:val="single"/>
          <w:lang w:val="en-GB" w:eastAsia="en-GB"/>
        </w:rPr>
        <w:fldChar w:fldCharType="end"/>
      </w:r>
      <w:r>
        <w:rPr>
          <w:rFonts w:ascii="Times New Roman" w:hAnsi="Times New Roman" w:eastAsia="Times New Roman" w:cs="Times New Roman"/>
          <w:kern w:val="0"/>
          <w:sz w:val="16"/>
          <w:szCs w:val="16"/>
          <w:lang w:val="en-GB" w:eastAsia="en-GB"/>
        </w:rPr>
        <w:t>.</w:t>
      </w:r>
    </w:p>
    <w:p w14:paraId="31B3BEF8"/>
    <w:p w14:paraId="4B6895BB"/>
    <w:p w14:paraId="1B451447"/>
    <w:p w14:paraId="4350C8D6"/>
    <w:p w14:paraId="4AC63387"/>
    <w:p w14:paraId="17B28FAB"/>
    <w:p w14:paraId="69CC2235"/>
    <w:p w14:paraId="0563D4FD"/>
    <w:p w14:paraId="0691529E"/>
    <w:p w14:paraId="3038579D"/>
    <w:p w14:paraId="18725CB4">
      <w:pPr>
        <w:rPr>
          <w:rFonts w:ascii="微软雅黑" w:hAnsi="微软雅黑" w:eastAsia="微软雅黑" w:cs="微软雅黑"/>
          <w:i w:val="0"/>
          <w:iCs w:val="0"/>
          <w:caps w:val="0"/>
          <w:color w:val="000000"/>
          <w:spacing w:val="0"/>
          <w:sz w:val="20"/>
          <w:szCs w:val="20"/>
        </w:rPr>
      </w:pPr>
    </w:p>
    <w:p w14:paraId="4F6F531D">
      <w:pPr>
        <w:pStyle w:val="2"/>
        <w:numPr>
          <w:ilvl w:val="0"/>
          <w:numId w:val="0"/>
        </w:numPr>
        <w:ind w:left="0" w:leftChars="0" w:firstLine="0" w:firstLineChars="0"/>
        <w:rPr>
          <w:rFonts w:asciiTheme="majorHAnsi" w:hAnsiTheme="majorHAnsi" w:eastAsiaTheme="majorEastAsia" w:cstheme="majorBidi"/>
          <w:color w:val="2E54A1" w:themeColor="accent1" w:themeShade="BF"/>
          <w:kern w:val="2"/>
          <w:sz w:val="32"/>
          <w:szCs w:val="32"/>
          <w:lang w:val="en-US" w:eastAsia="zh-CN" w:bidi="ar-SA"/>
        </w:rPr>
        <w:sectPr>
          <w:footerReference r:id="rId3" w:type="default"/>
          <w:pgSz w:w="12240" w:h="15839"/>
          <w:pgMar w:top="1440" w:right="1440" w:bottom="1440" w:left="1440" w:header="851" w:footer="992" w:gutter="0"/>
          <w:cols w:space="425" w:num="1"/>
          <w:docGrid w:type="lines" w:linePitch="312" w:charSpace="0"/>
        </w:sectPr>
      </w:pPr>
    </w:p>
    <w:p w14:paraId="3E9D6FCD">
      <w:pPr>
        <w:pStyle w:val="2"/>
        <w:numPr>
          <w:ilvl w:val="0"/>
          <w:numId w:val="0"/>
        </w:numPr>
        <w:ind w:left="0" w:leftChars="0" w:firstLine="0" w:firstLineChars="0"/>
      </w:pPr>
      <w:r>
        <w:rPr>
          <w:rFonts w:asciiTheme="majorHAnsi" w:hAnsiTheme="majorHAnsi" w:eastAsiaTheme="majorEastAsia" w:cstheme="majorBidi"/>
          <w:color w:val="2E54A1" w:themeColor="accent1" w:themeShade="BF"/>
          <w:kern w:val="2"/>
          <w:sz w:val="32"/>
          <w:szCs w:val="32"/>
          <w:lang w:val="en-US" w:eastAsia="zh-CN" w:bidi="ar-SA"/>
        </w:rPr>
        <w:t>3.</w:t>
      </w:r>
      <w:r>
        <w:t xml:space="preserve">Table of all </w:t>
      </w:r>
      <w:r>
        <w:rPr>
          <w:rFonts w:hint="eastAsia"/>
          <w:lang w:val="en-US" w:eastAsia="zh-CN"/>
        </w:rPr>
        <w:t>22</w:t>
      </w:r>
      <w:r>
        <w:t xml:space="preserve"> included studies</w:t>
      </w:r>
    </w:p>
    <w:tbl>
      <w:tblPr>
        <w:tblStyle w:val="15"/>
        <w:tblW w:w="14142"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51"/>
        <w:gridCol w:w="1160"/>
        <w:gridCol w:w="1555"/>
        <w:gridCol w:w="1556"/>
        <w:gridCol w:w="1257"/>
        <w:gridCol w:w="1854"/>
        <w:gridCol w:w="1265"/>
        <w:gridCol w:w="2087"/>
        <w:gridCol w:w="1457"/>
      </w:tblGrid>
      <w:tr w14:paraId="49B7B0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1951" w:type="dxa"/>
            <w:tcBorders>
              <w:top w:val="single" w:color="000000" w:sz="12" w:space="0"/>
              <w:left w:val="nil"/>
              <w:bottom w:val="single" w:color="000000" w:sz="4" w:space="0"/>
              <w:right w:val="nil"/>
              <w:insideH w:val="single" w:sz="4" w:space="0"/>
              <w:tl2br w:val="nil"/>
            </w:tcBorders>
            <w:shd w:val="clear" w:color="auto" w:fill="FFFFFF"/>
          </w:tcPr>
          <w:p w14:paraId="6B24DA4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PrimaryAuthor,Year</w:t>
            </w:r>
          </w:p>
        </w:tc>
        <w:tc>
          <w:tcPr>
            <w:tcW w:w="1160" w:type="dxa"/>
            <w:tcBorders>
              <w:top w:val="single" w:color="000000" w:sz="12" w:space="0"/>
              <w:left w:val="nil"/>
              <w:bottom w:val="single" w:color="000000" w:sz="4" w:space="0"/>
              <w:right w:val="nil"/>
              <w:insideH w:val="single" w:sz="4" w:space="0"/>
            </w:tcBorders>
            <w:shd w:val="clear" w:color="auto" w:fill="FFFFFF"/>
          </w:tcPr>
          <w:p w14:paraId="3E832F3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Country </w:t>
            </w:r>
          </w:p>
        </w:tc>
        <w:tc>
          <w:tcPr>
            <w:tcW w:w="1555" w:type="dxa"/>
            <w:tcBorders>
              <w:top w:val="single" w:color="000000" w:sz="12" w:space="0"/>
              <w:left w:val="nil"/>
              <w:bottom w:val="single" w:color="000000" w:sz="4" w:space="0"/>
              <w:right w:val="nil"/>
              <w:insideH w:val="single" w:sz="4" w:space="0"/>
            </w:tcBorders>
            <w:shd w:val="clear" w:color="auto" w:fill="FFFFFF"/>
          </w:tcPr>
          <w:p w14:paraId="665CCE5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Studydesign</w:t>
            </w:r>
          </w:p>
        </w:tc>
        <w:tc>
          <w:tcPr>
            <w:tcW w:w="1556" w:type="dxa"/>
            <w:tcBorders>
              <w:top w:val="single" w:color="000000" w:sz="12" w:space="0"/>
              <w:left w:val="nil"/>
              <w:bottom w:val="single" w:color="000000" w:sz="4" w:space="0"/>
              <w:right w:val="nil"/>
              <w:insideH w:val="single" w:sz="4" w:space="0"/>
            </w:tcBorders>
            <w:shd w:val="clear" w:color="auto" w:fill="FFFFFF"/>
          </w:tcPr>
          <w:p w14:paraId="7E88B06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Population</w:t>
            </w:r>
          </w:p>
        </w:tc>
        <w:tc>
          <w:tcPr>
            <w:tcW w:w="1257" w:type="dxa"/>
            <w:tcBorders>
              <w:top w:val="single" w:color="000000" w:sz="12" w:space="0"/>
              <w:left w:val="nil"/>
              <w:bottom w:val="single" w:color="000000" w:sz="4" w:space="0"/>
              <w:right w:val="nil"/>
              <w:insideH w:val="single" w:sz="4" w:space="0"/>
            </w:tcBorders>
            <w:shd w:val="clear" w:color="auto" w:fill="FFFFFF"/>
          </w:tcPr>
          <w:p w14:paraId="003380A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Sample size</w:t>
            </w:r>
          </w:p>
        </w:tc>
        <w:tc>
          <w:tcPr>
            <w:tcW w:w="1854" w:type="dxa"/>
            <w:tcBorders>
              <w:top w:val="single" w:color="000000" w:sz="12" w:space="0"/>
              <w:left w:val="nil"/>
              <w:bottom w:val="single" w:color="000000" w:sz="4" w:space="0"/>
              <w:right w:val="nil"/>
              <w:insideH w:val="single" w:sz="4" w:space="0"/>
            </w:tcBorders>
            <w:shd w:val="clear" w:color="auto" w:fill="FFFFFF"/>
          </w:tcPr>
          <w:p w14:paraId="6DAD5D7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Diagnostic criteria</w:t>
            </w:r>
          </w:p>
        </w:tc>
        <w:tc>
          <w:tcPr>
            <w:tcW w:w="1265" w:type="dxa"/>
            <w:tcBorders>
              <w:top w:val="single" w:color="000000" w:sz="12" w:space="0"/>
              <w:left w:val="nil"/>
              <w:bottom w:val="single" w:color="000000" w:sz="4" w:space="0"/>
              <w:right w:val="nil"/>
              <w:insideH w:val="single" w:sz="4" w:space="0"/>
            </w:tcBorders>
            <w:shd w:val="clear" w:color="auto" w:fill="FFFFFF"/>
          </w:tcPr>
          <w:p w14:paraId="1B8E77A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Prevalence</w:t>
            </w:r>
          </w:p>
        </w:tc>
        <w:tc>
          <w:tcPr>
            <w:tcW w:w="2087" w:type="dxa"/>
            <w:tcBorders>
              <w:top w:val="single" w:color="000000" w:sz="12" w:space="0"/>
              <w:left w:val="nil"/>
              <w:bottom w:val="single" w:color="000000" w:sz="4" w:space="0"/>
              <w:right w:val="nil"/>
              <w:insideH w:val="single" w:sz="4" w:space="0"/>
            </w:tcBorders>
            <w:shd w:val="clear" w:color="auto" w:fill="FFFFFF"/>
          </w:tcPr>
          <w:p w14:paraId="0D45535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Influencing factors</w:t>
            </w:r>
          </w:p>
        </w:tc>
        <w:tc>
          <w:tcPr>
            <w:tcW w:w="1457" w:type="dxa"/>
            <w:tcBorders>
              <w:top w:val="single" w:color="000000" w:sz="12" w:space="0"/>
              <w:left w:val="nil"/>
              <w:bottom w:val="single" w:color="000000" w:sz="4" w:space="0"/>
              <w:right w:val="nil"/>
              <w:insideH w:val="single" w:sz="4" w:space="0"/>
            </w:tcBorders>
            <w:shd w:val="clear" w:color="auto" w:fill="FFFFFF"/>
          </w:tcPr>
          <w:p w14:paraId="51C539E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Quality grade</w:t>
            </w:r>
          </w:p>
        </w:tc>
      </w:tr>
      <w:tr w14:paraId="39061F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single" w:color="000000" w:sz="4" w:space="0"/>
              <w:left w:val="nil"/>
              <w:bottom w:val="nil"/>
              <w:right w:val="nil"/>
            </w:tcBorders>
            <w:shd w:val="clear" w:color="auto" w:fill="FFFFFF"/>
          </w:tcPr>
          <w:p w14:paraId="24F2908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Zhang,2016[</w:t>
            </w:r>
            <w:r>
              <w:rPr>
                <w:rFonts w:hint="eastAsia" w:ascii="Times New Roman" w:hAnsi="Times New Roman" w:cs="Times New Roman"/>
                <w:b w:val="0"/>
                <w:color w:val="000000"/>
                <w:sz w:val="21"/>
                <w:szCs w:val="21"/>
                <w:lang w:val="en-US" w:eastAsia="zh-CN"/>
              </w:rPr>
              <w:t>1</w:t>
            </w:r>
            <w:r>
              <w:rPr>
                <w:rFonts w:hint="default" w:ascii="Times New Roman" w:hAnsi="Times New Roman" w:cs="Times New Roman"/>
                <w:b w:val="0"/>
                <w:color w:val="000000"/>
                <w:sz w:val="21"/>
                <w:szCs w:val="21"/>
              </w:rPr>
              <w:t>]</w:t>
            </w:r>
          </w:p>
        </w:tc>
        <w:tc>
          <w:tcPr>
            <w:tcW w:w="1160" w:type="dxa"/>
            <w:tcBorders>
              <w:top w:val="single" w:color="000000" w:sz="4" w:space="0"/>
              <w:left w:val="nil"/>
              <w:bottom w:val="nil"/>
              <w:right w:val="nil"/>
            </w:tcBorders>
            <w:shd w:val="clear" w:color="auto" w:fill="FFFFFF"/>
          </w:tcPr>
          <w:p w14:paraId="2144050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single" w:color="000000" w:sz="4" w:space="0"/>
              <w:left w:val="nil"/>
              <w:bottom w:val="nil"/>
              <w:right w:val="nil"/>
            </w:tcBorders>
            <w:shd w:val="clear" w:color="auto" w:fill="FFFFFF"/>
          </w:tcPr>
          <w:p w14:paraId="015A9FE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Retrospective</w:t>
            </w:r>
          </w:p>
        </w:tc>
        <w:tc>
          <w:tcPr>
            <w:tcW w:w="1556" w:type="dxa"/>
            <w:tcBorders>
              <w:top w:val="single" w:color="000000" w:sz="4" w:space="0"/>
              <w:left w:val="nil"/>
              <w:bottom w:val="nil"/>
              <w:right w:val="nil"/>
            </w:tcBorders>
            <w:shd w:val="clear" w:color="auto" w:fill="FFFFFF"/>
          </w:tcPr>
          <w:p w14:paraId="0B32910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Cancer</w:t>
            </w:r>
          </w:p>
        </w:tc>
        <w:tc>
          <w:tcPr>
            <w:tcW w:w="1257" w:type="dxa"/>
            <w:tcBorders>
              <w:top w:val="single" w:color="000000" w:sz="4" w:space="0"/>
              <w:left w:val="nil"/>
              <w:bottom w:val="nil"/>
              <w:right w:val="nil"/>
            </w:tcBorders>
            <w:shd w:val="clear" w:color="auto" w:fill="FFFFFF"/>
          </w:tcPr>
          <w:p w14:paraId="6DC78AE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113</w:t>
            </w:r>
          </w:p>
        </w:tc>
        <w:tc>
          <w:tcPr>
            <w:tcW w:w="1854" w:type="dxa"/>
            <w:tcBorders>
              <w:top w:val="single" w:color="000000" w:sz="4" w:space="0"/>
              <w:left w:val="nil"/>
              <w:bottom w:val="nil"/>
              <w:right w:val="nil"/>
            </w:tcBorders>
            <w:shd w:val="clear" w:color="auto" w:fill="FFFFFF"/>
          </w:tcPr>
          <w:p w14:paraId="262CC45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Cut-off value(1)</w:t>
            </w:r>
          </w:p>
        </w:tc>
        <w:tc>
          <w:tcPr>
            <w:tcW w:w="1265" w:type="dxa"/>
            <w:tcBorders>
              <w:top w:val="single" w:color="000000" w:sz="4" w:space="0"/>
              <w:left w:val="nil"/>
              <w:bottom w:val="nil"/>
              <w:right w:val="nil"/>
            </w:tcBorders>
            <w:shd w:val="clear" w:color="auto" w:fill="FFFFFF"/>
          </w:tcPr>
          <w:p w14:paraId="7C1CE47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84.96%</w:t>
            </w:r>
          </w:p>
        </w:tc>
        <w:tc>
          <w:tcPr>
            <w:tcW w:w="2087" w:type="dxa"/>
            <w:tcBorders>
              <w:top w:val="single" w:color="000000" w:sz="4" w:space="0"/>
              <w:left w:val="nil"/>
              <w:bottom w:val="nil"/>
              <w:right w:val="nil"/>
            </w:tcBorders>
            <w:shd w:val="clear" w:color="auto" w:fill="FFFFFF"/>
          </w:tcPr>
          <w:p w14:paraId="6DDDA7F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Gender,ECOG score,Lymphocytes count</w:t>
            </w:r>
          </w:p>
        </w:tc>
        <w:tc>
          <w:tcPr>
            <w:tcW w:w="1457" w:type="dxa"/>
            <w:tcBorders>
              <w:top w:val="single" w:color="000000" w:sz="4" w:space="0"/>
              <w:left w:val="nil"/>
              <w:bottom w:val="nil"/>
              <w:right w:val="nil"/>
            </w:tcBorders>
            <w:shd w:val="clear" w:color="auto" w:fill="FFFFFF"/>
          </w:tcPr>
          <w:p w14:paraId="709AB2D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05FEB6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485A7E5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Lee,2018[</w:t>
            </w:r>
            <w:r>
              <w:rPr>
                <w:rFonts w:hint="eastAsia" w:ascii="Times New Roman" w:hAnsi="Times New Roman" w:cs="Times New Roman"/>
                <w:b w:val="0"/>
                <w:color w:val="000000"/>
                <w:sz w:val="21"/>
                <w:szCs w:val="21"/>
                <w:lang w:val="en-US" w:eastAsia="zh-CN"/>
              </w:rPr>
              <w:t>2</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5AFEBF09">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Korea</w:t>
            </w:r>
          </w:p>
        </w:tc>
        <w:tc>
          <w:tcPr>
            <w:tcW w:w="1555" w:type="dxa"/>
            <w:tcBorders>
              <w:top w:val="nil"/>
              <w:left w:val="nil"/>
              <w:bottom w:val="nil"/>
              <w:right w:val="nil"/>
            </w:tcBorders>
            <w:shd w:val="clear" w:color="auto" w:fill="FFFFFF"/>
          </w:tcPr>
          <w:p w14:paraId="01E44EC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Cross-sectional </w:t>
            </w:r>
          </w:p>
        </w:tc>
        <w:tc>
          <w:tcPr>
            <w:tcW w:w="1556" w:type="dxa"/>
            <w:tcBorders>
              <w:top w:val="nil"/>
              <w:left w:val="nil"/>
              <w:bottom w:val="nil"/>
              <w:right w:val="nil"/>
            </w:tcBorders>
            <w:shd w:val="clear" w:color="auto" w:fill="FFFFFF"/>
          </w:tcPr>
          <w:p w14:paraId="6C38D0F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Cancer </w:t>
            </w:r>
          </w:p>
        </w:tc>
        <w:tc>
          <w:tcPr>
            <w:tcW w:w="1257" w:type="dxa"/>
            <w:tcBorders>
              <w:top w:val="nil"/>
              <w:left w:val="nil"/>
              <w:bottom w:val="nil"/>
              <w:right w:val="nil"/>
            </w:tcBorders>
            <w:shd w:val="clear" w:color="auto" w:fill="FFFFFF"/>
          </w:tcPr>
          <w:p w14:paraId="652E438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683</w:t>
            </w:r>
          </w:p>
        </w:tc>
        <w:tc>
          <w:tcPr>
            <w:tcW w:w="1854" w:type="dxa"/>
            <w:tcBorders>
              <w:top w:val="nil"/>
              <w:left w:val="nil"/>
              <w:bottom w:val="nil"/>
              <w:right w:val="nil"/>
            </w:tcBorders>
            <w:shd w:val="clear" w:color="auto" w:fill="FFFFFF"/>
          </w:tcPr>
          <w:p w14:paraId="6AA97D1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Cut-off value(2) </w:t>
            </w:r>
          </w:p>
        </w:tc>
        <w:tc>
          <w:tcPr>
            <w:tcW w:w="1265" w:type="dxa"/>
            <w:tcBorders>
              <w:top w:val="nil"/>
              <w:left w:val="nil"/>
              <w:bottom w:val="nil"/>
              <w:right w:val="nil"/>
            </w:tcBorders>
            <w:shd w:val="clear" w:color="auto" w:fill="FFFFFF"/>
          </w:tcPr>
          <w:p w14:paraId="7287858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23.13%</w:t>
            </w:r>
          </w:p>
        </w:tc>
        <w:tc>
          <w:tcPr>
            <w:tcW w:w="2087" w:type="dxa"/>
            <w:tcBorders>
              <w:top w:val="nil"/>
              <w:left w:val="nil"/>
              <w:bottom w:val="nil"/>
              <w:right w:val="nil"/>
            </w:tcBorders>
            <w:shd w:val="clear" w:color="auto" w:fill="FFFFFF"/>
          </w:tcPr>
          <w:p w14:paraId="591AB1A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BMI,HDL,Fasting glucose level,Blood pressure,Waist circumference</w:t>
            </w:r>
          </w:p>
        </w:tc>
        <w:tc>
          <w:tcPr>
            <w:tcW w:w="1457" w:type="dxa"/>
            <w:tcBorders>
              <w:top w:val="nil"/>
              <w:left w:val="nil"/>
              <w:bottom w:val="nil"/>
              <w:right w:val="nil"/>
            </w:tcBorders>
            <w:shd w:val="clear" w:color="auto" w:fill="FFFFFF"/>
          </w:tcPr>
          <w:p w14:paraId="77D2016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4BD426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5A96C60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Kuwada,2018[</w:t>
            </w:r>
            <w:r>
              <w:rPr>
                <w:rFonts w:hint="eastAsia" w:ascii="Times New Roman" w:hAnsi="Times New Roman" w:cs="Times New Roman"/>
                <w:b w:val="0"/>
                <w:color w:val="000000"/>
                <w:sz w:val="21"/>
                <w:szCs w:val="21"/>
                <w:lang w:val="en-US" w:eastAsia="zh-CN"/>
              </w:rPr>
              <w:t>3</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5A2AB20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Japan</w:t>
            </w:r>
          </w:p>
        </w:tc>
        <w:tc>
          <w:tcPr>
            <w:tcW w:w="1555" w:type="dxa"/>
            <w:tcBorders>
              <w:top w:val="nil"/>
              <w:left w:val="nil"/>
              <w:bottom w:val="nil"/>
              <w:right w:val="nil"/>
            </w:tcBorders>
            <w:shd w:val="clear" w:color="auto" w:fill="FFFFFF"/>
          </w:tcPr>
          <w:p w14:paraId="2205E5C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4625E40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Gastric cancer </w:t>
            </w:r>
          </w:p>
        </w:tc>
        <w:tc>
          <w:tcPr>
            <w:tcW w:w="1257" w:type="dxa"/>
            <w:tcBorders>
              <w:top w:val="nil"/>
              <w:left w:val="nil"/>
              <w:bottom w:val="nil"/>
              <w:right w:val="nil"/>
            </w:tcBorders>
            <w:shd w:val="clear" w:color="auto" w:fill="FFFFFF"/>
          </w:tcPr>
          <w:p w14:paraId="253CB90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491</w:t>
            </w:r>
          </w:p>
        </w:tc>
        <w:tc>
          <w:tcPr>
            <w:tcW w:w="1854" w:type="dxa"/>
            <w:tcBorders>
              <w:top w:val="nil"/>
              <w:left w:val="nil"/>
              <w:bottom w:val="nil"/>
              <w:right w:val="nil"/>
            </w:tcBorders>
            <w:shd w:val="clear" w:color="auto" w:fill="FFFFFF"/>
          </w:tcPr>
          <w:p w14:paraId="2B7CAF7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Cut-off value(3)</w:t>
            </w:r>
          </w:p>
        </w:tc>
        <w:tc>
          <w:tcPr>
            <w:tcW w:w="1265" w:type="dxa"/>
            <w:tcBorders>
              <w:top w:val="nil"/>
              <w:left w:val="nil"/>
              <w:bottom w:val="nil"/>
              <w:right w:val="nil"/>
            </w:tcBorders>
            <w:shd w:val="clear" w:color="auto" w:fill="FFFFFF"/>
          </w:tcPr>
          <w:p w14:paraId="01A5CFD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25.05%</w:t>
            </w:r>
          </w:p>
        </w:tc>
        <w:tc>
          <w:tcPr>
            <w:tcW w:w="2087" w:type="dxa"/>
            <w:tcBorders>
              <w:top w:val="nil"/>
              <w:left w:val="nil"/>
              <w:bottom w:val="nil"/>
              <w:right w:val="nil"/>
            </w:tcBorders>
            <w:shd w:val="clear" w:color="auto" w:fill="FFFFFF"/>
          </w:tcPr>
          <w:p w14:paraId="084D84D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Age,Comorbidity,Blood loss</w:t>
            </w:r>
          </w:p>
        </w:tc>
        <w:tc>
          <w:tcPr>
            <w:tcW w:w="1457" w:type="dxa"/>
            <w:tcBorders>
              <w:top w:val="nil"/>
              <w:left w:val="nil"/>
              <w:bottom w:val="nil"/>
              <w:right w:val="nil"/>
            </w:tcBorders>
            <w:shd w:val="clear" w:color="auto" w:fill="FFFFFF"/>
          </w:tcPr>
          <w:p w14:paraId="2CA7C0F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12C899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42852A0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Nakanishi,2018[</w:t>
            </w:r>
            <w:r>
              <w:rPr>
                <w:rFonts w:hint="eastAsia" w:ascii="Times New Roman" w:hAnsi="Times New Roman" w:cs="Times New Roman"/>
                <w:b w:val="0"/>
                <w:color w:val="000000"/>
                <w:sz w:val="21"/>
                <w:szCs w:val="21"/>
                <w:lang w:val="en-US" w:eastAsia="zh-CN"/>
              </w:rPr>
              <w:t>4</w:t>
            </w:r>
            <w:r>
              <w:rPr>
                <w:rFonts w:hint="default" w:ascii="Times New Roman" w:hAnsi="Times New Roman" w:cs="Times New Roman"/>
                <w:b w:val="0"/>
                <w:color w:val="000000"/>
                <w:sz w:val="21"/>
                <w:szCs w:val="21"/>
              </w:rPr>
              <w:t xml:space="preserve">] </w:t>
            </w:r>
          </w:p>
        </w:tc>
        <w:tc>
          <w:tcPr>
            <w:tcW w:w="1160" w:type="dxa"/>
            <w:tcBorders>
              <w:top w:val="nil"/>
              <w:left w:val="nil"/>
              <w:bottom w:val="nil"/>
              <w:right w:val="nil"/>
            </w:tcBorders>
            <w:shd w:val="clear" w:color="auto" w:fill="FFFFFF"/>
          </w:tcPr>
          <w:p w14:paraId="3745AF7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Japan</w:t>
            </w:r>
          </w:p>
        </w:tc>
        <w:tc>
          <w:tcPr>
            <w:tcW w:w="1555" w:type="dxa"/>
            <w:tcBorders>
              <w:top w:val="nil"/>
              <w:left w:val="nil"/>
              <w:bottom w:val="nil"/>
              <w:right w:val="nil"/>
            </w:tcBorders>
            <w:shd w:val="clear" w:color="auto" w:fill="FFFFFF"/>
          </w:tcPr>
          <w:p w14:paraId="27B358F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70C138F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Colorectal cancer</w:t>
            </w:r>
          </w:p>
        </w:tc>
        <w:tc>
          <w:tcPr>
            <w:tcW w:w="1257" w:type="dxa"/>
            <w:tcBorders>
              <w:top w:val="nil"/>
              <w:left w:val="nil"/>
              <w:bottom w:val="nil"/>
              <w:right w:val="nil"/>
            </w:tcBorders>
            <w:shd w:val="clear" w:color="auto" w:fill="FFFFFF"/>
          </w:tcPr>
          <w:p w14:paraId="1525832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494</w:t>
            </w:r>
          </w:p>
        </w:tc>
        <w:tc>
          <w:tcPr>
            <w:tcW w:w="1854" w:type="dxa"/>
            <w:tcBorders>
              <w:top w:val="nil"/>
              <w:left w:val="nil"/>
              <w:bottom w:val="nil"/>
              <w:right w:val="nil"/>
            </w:tcBorders>
            <w:shd w:val="clear" w:color="auto" w:fill="FFFFFF"/>
          </w:tcPr>
          <w:p w14:paraId="291E5F0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Cut-off value(1)</w:t>
            </w:r>
          </w:p>
        </w:tc>
        <w:tc>
          <w:tcPr>
            <w:tcW w:w="1265" w:type="dxa"/>
            <w:tcBorders>
              <w:top w:val="nil"/>
              <w:left w:val="nil"/>
              <w:bottom w:val="nil"/>
              <w:right w:val="nil"/>
            </w:tcBorders>
            <w:shd w:val="clear" w:color="auto" w:fill="FFFFFF"/>
          </w:tcPr>
          <w:p w14:paraId="3C38707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60.32%</w:t>
            </w:r>
          </w:p>
        </w:tc>
        <w:tc>
          <w:tcPr>
            <w:tcW w:w="2087" w:type="dxa"/>
            <w:tcBorders>
              <w:top w:val="nil"/>
              <w:left w:val="nil"/>
              <w:bottom w:val="nil"/>
              <w:right w:val="nil"/>
            </w:tcBorders>
            <w:shd w:val="clear" w:color="auto" w:fill="FFFFFF"/>
          </w:tcPr>
          <w:p w14:paraId="2655343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BMI,Gender</w:t>
            </w:r>
          </w:p>
        </w:tc>
        <w:tc>
          <w:tcPr>
            <w:tcW w:w="1457" w:type="dxa"/>
            <w:tcBorders>
              <w:top w:val="nil"/>
              <w:left w:val="nil"/>
              <w:bottom w:val="nil"/>
              <w:right w:val="nil"/>
            </w:tcBorders>
            <w:shd w:val="clear" w:color="auto" w:fill="FFFFFF"/>
          </w:tcPr>
          <w:p w14:paraId="299B73E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336D62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61726109">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Souza,2018[</w:t>
            </w:r>
            <w:r>
              <w:rPr>
                <w:rFonts w:hint="eastAsia" w:ascii="Times New Roman" w:hAnsi="Times New Roman" w:cs="Times New Roman"/>
                <w:b w:val="0"/>
                <w:color w:val="000000"/>
                <w:sz w:val="21"/>
                <w:szCs w:val="21"/>
                <w:lang w:val="en-US" w:eastAsia="zh-CN"/>
              </w:rPr>
              <w:t>5</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4E816A09">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Brazil</w:t>
            </w:r>
          </w:p>
        </w:tc>
        <w:tc>
          <w:tcPr>
            <w:tcW w:w="1555" w:type="dxa"/>
            <w:tcBorders>
              <w:top w:val="nil"/>
              <w:left w:val="nil"/>
              <w:bottom w:val="nil"/>
              <w:right w:val="nil"/>
            </w:tcBorders>
            <w:shd w:val="clear" w:color="auto" w:fill="FFFFFF"/>
          </w:tcPr>
          <w:p w14:paraId="7799ECA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Cross-sectional </w:t>
            </w:r>
          </w:p>
        </w:tc>
        <w:tc>
          <w:tcPr>
            <w:tcW w:w="1556" w:type="dxa"/>
            <w:tcBorders>
              <w:top w:val="nil"/>
              <w:left w:val="nil"/>
              <w:bottom w:val="nil"/>
              <w:right w:val="nil"/>
            </w:tcBorders>
            <w:shd w:val="clear" w:color="auto" w:fill="FFFFFF"/>
          </w:tcPr>
          <w:p w14:paraId="21926E4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Colorectal cancer</w:t>
            </w:r>
          </w:p>
        </w:tc>
        <w:tc>
          <w:tcPr>
            <w:tcW w:w="1257" w:type="dxa"/>
            <w:tcBorders>
              <w:top w:val="nil"/>
              <w:left w:val="nil"/>
              <w:bottom w:val="nil"/>
              <w:right w:val="nil"/>
            </w:tcBorders>
            <w:shd w:val="clear" w:color="auto" w:fill="FFFFFF"/>
          </w:tcPr>
          <w:p w14:paraId="5641994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197</w:t>
            </w:r>
          </w:p>
        </w:tc>
        <w:tc>
          <w:tcPr>
            <w:tcW w:w="1854" w:type="dxa"/>
            <w:tcBorders>
              <w:top w:val="nil"/>
              <w:left w:val="nil"/>
              <w:bottom w:val="nil"/>
              <w:right w:val="nil"/>
            </w:tcBorders>
            <w:shd w:val="clear" w:color="auto" w:fill="FFFFFF"/>
          </w:tcPr>
          <w:p w14:paraId="36AFEF7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EWGSOP</w:t>
            </w:r>
          </w:p>
        </w:tc>
        <w:tc>
          <w:tcPr>
            <w:tcW w:w="1265" w:type="dxa"/>
            <w:tcBorders>
              <w:top w:val="nil"/>
              <w:left w:val="nil"/>
              <w:bottom w:val="nil"/>
              <w:right w:val="nil"/>
            </w:tcBorders>
            <w:shd w:val="clear" w:color="auto" w:fill="FFFFFF"/>
          </w:tcPr>
          <w:p w14:paraId="77BB361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15%</w:t>
            </w:r>
          </w:p>
        </w:tc>
        <w:tc>
          <w:tcPr>
            <w:tcW w:w="2087" w:type="dxa"/>
            <w:tcBorders>
              <w:top w:val="nil"/>
              <w:left w:val="nil"/>
              <w:bottom w:val="nil"/>
              <w:right w:val="nil"/>
            </w:tcBorders>
            <w:shd w:val="clear" w:color="auto" w:fill="FFFFFF"/>
          </w:tcPr>
          <w:p w14:paraId="13ED016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BMI,SAlb,PG-SGA score,PA,MA</w:t>
            </w:r>
          </w:p>
        </w:tc>
        <w:tc>
          <w:tcPr>
            <w:tcW w:w="1457" w:type="dxa"/>
            <w:tcBorders>
              <w:top w:val="nil"/>
              <w:left w:val="nil"/>
              <w:bottom w:val="nil"/>
              <w:right w:val="nil"/>
            </w:tcBorders>
            <w:shd w:val="clear" w:color="auto" w:fill="FFFFFF"/>
          </w:tcPr>
          <w:p w14:paraId="3D4EC24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1E6748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4B53D76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Oflazoglu,2020[6]</w:t>
            </w:r>
          </w:p>
        </w:tc>
        <w:tc>
          <w:tcPr>
            <w:tcW w:w="1160" w:type="dxa"/>
            <w:tcBorders>
              <w:top w:val="nil"/>
              <w:left w:val="nil"/>
              <w:bottom w:val="nil"/>
              <w:right w:val="nil"/>
            </w:tcBorders>
            <w:shd w:val="clear" w:color="auto" w:fill="FFFFFF"/>
          </w:tcPr>
          <w:p w14:paraId="710D178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Turkey</w:t>
            </w:r>
          </w:p>
        </w:tc>
        <w:tc>
          <w:tcPr>
            <w:tcW w:w="1555" w:type="dxa"/>
            <w:tcBorders>
              <w:top w:val="nil"/>
              <w:left w:val="nil"/>
              <w:bottom w:val="nil"/>
              <w:right w:val="nil"/>
            </w:tcBorders>
            <w:shd w:val="clear" w:color="auto" w:fill="FFFFFF"/>
          </w:tcPr>
          <w:p w14:paraId="3846A18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Prospective</w:t>
            </w:r>
          </w:p>
        </w:tc>
        <w:tc>
          <w:tcPr>
            <w:tcW w:w="1556" w:type="dxa"/>
            <w:tcBorders>
              <w:top w:val="nil"/>
              <w:left w:val="nil"/>
              <w:bottom w:val="nil"/>
              <w:right w:val="nil"/>
            </w:tcBorders>
            <w:shd w:val="clear" w:color="auto" w:fill="FFFFFF"/>
          </w:tcPr>
          <w:p w14:paraId="0E708A6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Cancer</w:t>
            </w:r>
          </w:p>
        </w:tc>
        <w:tc>
          <w:tcPr>
            <w:tcW w:w="1257" w:type="dxa"/>
            <w:tcBorders>
              <w:top w:val="nil"/>
              <w:left w:val="nil"/>
              <w:bottom w:val="nil"/>
              <w:right w:val="nil"/>
            </w:tcBorders>
            <w:shd w:val="clear" w:color="auto" w:fill="FFFFFF"/>
          </w:tcPr>
          <w:p w14:paraId="6888DF3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276</w:t>
            </w:r>
          </w:p>
        </w:tc>
        <w:tc>
          <w:tcPr>
            <w:tcW w:w="1854" w:type="dxa"/>
            <w:tcBorders>
              <w:top w:val="nil"/>
              <w:left w:val="nil"/>
              <w:bottom w:val="nil"/>
              <w:right w:val="nil"/>
            </w:tcBorders>
            <w:shd w:val="clear" w:color="auto" w:fill="FFFFFF"/>
          </w:tcPr>
          <w:p w14:paraId="5BC7A1D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EWGSOP</w:t>
            </w:r>
          </w:p>
        </w:tc>
        <w:tc>
          <w:tcPr>
            <w:tcW w:w="1265" w:type="dxa"/>
            <w:tcBorders>
              <w:top w:val="nil"/>
              <w:left w:val="nil"/>
              <w:bottom w:val="nil"/>
              <w:right w:val="nil"/>
            </w:tcBorders>
            <w:shd w:val="clear" w:color="auto" w:fill="FFFFFF"/>
          </w:tcPr>
          <w:p w14:paraId="472A805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14.5%</w:t>
            </w:r>
          </w:p>
        </w:tc>
        <w:tc>
          <w:tcPr>
            <w:tcW w:w="2087" w:type="dxa"/>
            <w:tcBorders>
              <w:top w:val="nil"/>
              <w:left w:val="nil"/>
              <w:bottom w:val="nil"/>
              <w:right w:val="nil"/>
            </w:tcBorders>
            <w:shd w:val="clear" w:color="auto" w:fill="FFFFFF"/>
          </w:tcPr>
          <w:p w14:paraId="1800CF7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BMI,Gender</w:t>
            </w:r>
          </w:p>
        </w:tc>
        <w:tc>
          <w:tcPr>
            <w:tcW w:w="1457" w:type="dxa"/>
            <w:tcBorders>
              <w:top w:val="nil"/>
              <w:left w:val="nil"/>
              <w:bottom w:val="nil"/>
              <w:right w:val="nil"/>
            </w:tcBorders>
            <w:shd w:val="clear" w:color="auto" w:fill="FFFFFF"/>
          </w:tcPr>
          <w:p w14:paraId="72A2AE4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169008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4DC549A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Zu,2021[7]</w:t>
            </w:r>
          </w:p>
        </w:tc>
        <w:tc>
          <w:tcPr>
            <w:tcW w:w="1160" w:type="dxa"/>
            <w:tcBorders>
              <w:top w:val="nil"/>
              <w:left w:val="nil"/>
              <w:bottom w:val="nil"/>
              <w:right w:val="nil"/>
            </w:tcBorders>
            <w:shd w:val="clear" w:color="auto" w:fill="FFFFFF"/>
          </w:tcPr>
          <w:p w14:paraId="0302E68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07FF0BC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6E590AB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Lung cancer</w:t>
            </w:r>
          </w:p>
        </w:tc>
        <w:tc>
          <w:tcPr>
            <w:tcW w:w="1257" w:type="dxa"/>
            <w:tcBorders>
              <w:top w:val="nil"/>
              <w:left w:val="nil"/>
              <w:bottom w:val="nil"/>
              <w:right w:val="nil"/>
            </w:tcBorders>
            <w:shd w:val="clear" w:color="auto" w:fill="FFFFFF"/>
          </w:tcPr>
          <w:p w14:paraId="7DA4F1B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78</w:t>
            </w:r>
          </w:p>
        </w:tc>
        <w:tc>
          <w:tcPr>
            <w:tcW w:w="1854" w:type="dxa"/>
            <w:tcBorders>
              <w:top w:val="nil"/>
              <w:left w:val="nil"/>
              <w:bottom w:val="nil"/>
              <w:right w:val="nil"/>
            </w:tcBorders>
            <w:shd w:val="clear" w:color="auto" w:fill="FFFFFF"/>
          </w:tcPr>
          <w:p w14:paraId="2781016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6EFE436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61.5%</w:t>
            </w:r>
          </w:p>
        </w:tc>
        <w:tc>
          <w:tcPr>
            <w:tcW w:w="2087" w:type="dxa"/>
            <w:tcBorders>
              <w:top w:val="nil"/>
              <w:left w:val="nil"/>
              <w:bottom w:val="nil"/>
              <w:right w:val="nil"/>
            </w:tcBorders>
            <w:shd w:val="clear" w:color="auto" w:fill="FFFFFF"/>
          </w:tcPr>
          <w:p w14:paraId="1CE5295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BMI,ASM</w:t>
            </w:r>
          </w:p>
        </w:tc>
        <w:tc>
          <w:tcPr>
            <w:tcW w:w="1457" w:type="dxa"/>
            <w:tcBorders>
              <w:top w:val="nil"/>
              <w:left w:val="nil"/>
              <w:bottom w:val="nil"/>
              <w:right w:val="nil"/>
            </w:tcBorders>
            <w:shd w:val="clear" w:color="auto" w:fill="FFFFFF"/>
          </w:tcPr>
          <w:p w14:paraId="21FCD1F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206AB4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1BA27F3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Li,2021[</w:t>
            </w:r>
            <w:r>
              <w:rPr>
                <w:rFonts w:hint="eastAsia" w:ascii="Times New Roman" w:hAnsi="Times New Roman" w:cs="Times New Roman"/>
                <w:b w:val="0"/>
                <w:color w:val="000000"/>
                <w:sz w:val="21"/>
                <w:szCs w:val="21"/>
                <w:lang w:val="en-US" w:eastAsia="zh-CN"/>
              </w:rPr>
              <w:t>8</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1ED823C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4D68DA5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Cross-sectional </w:t>
            </w:r>
          </w:p>
        </w:tc>
        <w:tc>
          <w:tcPr>
            <w:tcW w:w="1556" w:type="dxa"/>
            <w:tcBorders>
              <w:top w:val="nil"/>
              <w:left w:val="nil"/>
              <w:bottom w:val="nil"/>
              <w:right w:val="nil"/>
            </w:tcBorders>
            <w:shd w:val="clear" w:color="auto" w:fill="FFFFFF"/>
          </w:tcPr>
          <w:p w14:paraId="1EEC84F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Lung cancer</w:t>
            </w:r>
          </w:p>
        </w:tc>
        <w:tc>
          <w:tcPr>
            <w:tcW w:w="1257" w:type="dxa"/>
            <w:tcBorders>
              <w:top w:val="nil"/>
              <w:left w:val="nil"/>
              <w:bottom w:val="nil"/>
              <w:right w:val="nil"/>
            </w:tcBorders>
            <w:shd w:val="clear" w:color="auto" w:fill="FFFFFF"/>
          </w:tcPr>
          <w:p w14:paraId="16E3C36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87</w:t>
            </w:r>
          </w:p>
        </w:tc>
        <w:tc>
          <w:tcPr>
            <w:tcW w:w="1854" w:type="dxa"/>
            <w:tcBorders>
              <w:top w:val="nil"/>
              <w:left w:val="nil"/>
              <w:bottom w:val="nil"/>
              <w:right w:val="nil"/>
            </w:tcBorders>
            <w:shd w:val="clear" w:color="auto" w:fill="FFFFFF"/>
          </w:tcPr>
          <w:p w14:paraId="6B32505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17FA1F8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52.89%</w:t>
            </w:r>
          </w:p>
        </w:tc>
        <w:tc>
          <w:tcPr>
            <w:tcW w:w="2087" w:type="dxa"/>
            <w:tcBorders>
              <w:top w:val="nil"/>
              <w:left w:val="nil"/>
              <w:bottom w:val="nil"/>
              <w:right w:val="nil"/>
            </w:tcBorders>
            <w:shd w:val="clear" w:color="auto" w:fill="FFFFFF"/>
          </w:tcPr>
          <w:p w14:paraId="19FE255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BMI,NRS2002 score,Long-term smoking history,Duration of illness</w:t>
            </w:r>
          </w:p>
        </w:tc>
        <w:tc>
          <w:tcPr>
            <w:tcW w:w="1457" w:type="dxa"/>
            <w:tcBorders>
              <w:top w:val="nil"/>
              <w:left w:val="nil"/>
              <w:bottom w:val="nil"/>
              <w:right w:val="nil"/>
            </w:tcBorders>
            <w:shd w:val="clear" w:color="auto" w:fill="FFFFFF"/>
          </w:tcPr>
          <w:p w14:paraId="1EC8D6A9">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6DC5AB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6DDB174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Cao,2022[</w:t>
            </w:r>
            <w:r>
              <w:rPr>
                <w:rFonts w:hint="eastAsia" w:ascii="Times New Roman" w:hAnsi="Times New Roman" w:cs="Times New Roman"/>
                <w:b w:val="0"/>
                <w:color w:val="000000"/>
                <w:sz w:val="21"/>
                <w:szCs w:val="21"/>
                <w:lang w:val="en-US" w:eastAsia="zh-CN"/>
              </w:rPr>
              <w:t>9</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6F2C3FE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0C4DB02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025449E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Non-small cell lung cancer</w:t>
            </w:r>
          </w:p>
        </w:tc>
        <w:tc>
          <w:tcPr>
            <w:tcW w:w="1257" w:type="dxa"/>
            <w:tcBorders>
              <w:top w:val="nil"/>
              <w:left w:val="nil"/>
              <w:bottom w:val="nil"/>
              <w:right w:val="nil"/>
            </w:tcBorders>
            <w:shd w:val="clear" w:color="auto" w:fill="FFFFFF"/>
          </w:tcPr>
          <w:p w14:paraId="583FBE1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85</w:t>
            </w:r>
          </w:p>
        </w:tc>
        <w:tc>
          <w:tcPr>
            <w:tcW w:w="1854" w:type="dxa"/>
            <w:tcBorders>
              <w:top w:val="nil"/>
              <w:left w:val="nil"/>
              <w:bottom w:val="nil"/>
              <w:right w:val="nil"/>
            </w:tcBorders>
            <w:shd w:val="clear" w:color="auto" w:fill="FFFFFF"/>
          </w:tcPr>
          <w:p w14:paraId="667DDC2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0B8821D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47.06%</w:t>
            </w:r>
          </w:p>
        </w:tc>
        <w:tc>
          <w:tcPr>
            <w:tcW w:w="2087" w:type="dxa"/>
            <w:tcBorders>
              <w:top w:val="nil"/>
              <w:left w:val="nil"/>
              <w:bottom w:val="nil"/>
              <w:right w:val="nil"/>
            </w:tcBorders>
            <w:shd w:val="clear" w:color="auto" w:fill="FFFFFF"/>
          </w:tcPr>
          <w:p w14:paraId="6975046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BMI,TNF-α,IL-6,CRP</w:t>
            </w:r>
          </w:p>
        </w:tc>
        <w:tc>
          <w:tcPr>
            <w:tcW w:w="1457" w:type="dxa"/>
            <w:tcBorders>
              <w:top w:val="nil"/>
              <w:left w:val="nil"/>
              <w:bottom w:val="nil"/>
              <w:right w:val="nil"/>
            </w:tcBorders>
            <w:shd w:val="clear" w:color="auto" w:fill="FFFFFF"/>
          </w:tcPr>
          <w:p w14:paraId="501DBE4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1F5C21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3DFC2F1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Zhang,2022[</w:t>
            </w:r>
            <w:r>
              <w:rPr>
                <w:rFonts w:hint="eastAsia" w:ascii="Times New Roman" w:hAnsi="Times New Roman" w:cs="Times New Roman"/>
                <w:b w:val="0"/>
                <w:color w:val="000000"/>
                <w:sz w:val="21"/>
                <w:szCs w:val="21"/>
                <w:lang w:val="en-US" w:eastAsia="zh-CN"/>
              </w:rPr>
              <w:t>10</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3053A5A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16A596A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Cross-sectional </w:t>
            </w:r>
          </w:p>
        </w:tc>
        <w:tc>
          <w:tcPr>
            <w:tcW w:w="1556" w:type="dxa"/>
            <w:tcBorders>
              <w:top w:val="nil"/>
              <w:left w:val="nil"/>
              <w:bottom w:val="nil"/>
              <w:right w:val="nil"/>
            </w:tcBorders>
            <w:shd w:val="clear" w:color="auto" w:fill="FFFFFF"/>
          </w:tcPr>
          <w:p w14:paraId="51D3CC7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Malignant tumor</w:t>
            </w:r>
          </w:p>
        </w:tc>
        <w:tc>
          <w:tcPr>
            <w:tcW w:w="1257" w:type="dxa"/>
            <w:tcBorders>
              <w:top w:val="nil"/>
              <w:left w:val="nil"/>
              <w:bottom w:val="nil"/>
              <w:right w:val="nil"/>
            </w:tcBorders>
            <w:shd w:val="clear" w:color="auto" w:fill="FFFFFF"/>
          </w:tcPr>
          <w:p w14:paraId="0EDD3CF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321</w:t>
            </w:r>
          </w:p>
        </w:tc>
        <w:tc>
          <w:tcPr>
            <w:tcW w:w="1854" w:type="dxa"/>
            <w:tcBorders>
              <w:top w:val="nil"/>
              <w:left w:val="nil"/>
              <w:bottom w:val="nil"/>
              <w:right w:val="nil"/>
            </w:tcBorders>
            <w:shd w:val="clear" w:color="auto" w:fill="FFFFFF"/>
          </w:tcPr>
          <w:p w14:paraId="24F3C35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07E8D9F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31.78%</w:t>
            </w:r>
          </w:p>
        </w:tc>
        <w:tc>
          <w:tcPr>
            <w:tcW w:w="2087" w:type="dxa"/>
            <w:tcBorders>
              <w:top w:val="nil"/>
              <w:left w:val="nil"/>
              <w:bottom w:val="nil"/>
              <w:right w:val="nil"/>
            </w:tcBorders>
            <w:shd w:val="clear" w:color="auto" w:fill="FFFFFF"/>
          </w:tcPr>
          <w:p w14:paraId="1E3843C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w:t>
            </w:r>
          </w:p>
        </w:tc>
        <w:tc>
          <w:tcPr>
            <w:tcW w:w="1457" w:type="dxa"/>
            <w:tcBorders>
              <w:top w:val="nil"/>
              <w:left w:val="nil"/>
              <w:bottom w:val="nil"/>
              <w:right w:val="nil"/>
            </w:tcBorders>
            <w:shd w:val="clear" w:color="auto" w:fill="FFFFFF"/>
          </w:tcPr>
          <w:p w14:paraId="061B356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58F01C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3BA2214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Kim,2022[</w:t>
            </w:r>
            <w:r>
              <w:rPr>
                <w:rFonts w:hint="eastAsia" w:ascii="Times New Roman" w:hAnsi="Times New Roman" w:cs="Times New Roman"/>
                <w:b w:val="0"/>
                <w:color w:val="000000"/>
                <w:sz w:val="21"/>
                <w:szCs w:val="21"/>
                <w:lang w:val="en-US" w:eastAsia="zh-CN"/>
              </w:rPr>
              <w:t>11</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39CEE30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Korea</w:t>
            </w:r>
          </w:p>
        </w:tc>
        <w:tc>
          <w:tcPr>
            <w:tcW w:w="1555" w:type="dxa"/>
            <w:tcBorders>
              <w:top w:val="nil"/>
              <w:left w:val="nil"/>
              <w:bottom w:val="nil"/>
              <w:right w:val="nil"/>
            </w:tcBorders>
            <w:shd w:val="clear" w:color="auto" w:fill="FFFFFF"/>
          </w:tcPr>
          <w:p w14:paraId="0604335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5B6ECCA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Gastric cancer</w:t>
            </w:r>
          </w:p>
        </w:tc>
        <w:tc>
          <w:tcPr>
            <w:tcW w:w="1257" w:type="dxa"/>
            <w:tcBorders>
              <w:top w:val="nil"/>
              <w:left w:val="nil"/>
              <w:bottom w:val="nil"/>
              <w:right w:val="nil"/>
            </w:tcBorders>
            <w:shd w:val="clear" w:color="auto" w:fill="FFFFFF"/>
          </w:tcPr>
          <w:p w14:paraId="59140D9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573</w:t>
            </w:r>
          </w:p>
        </w:tc>
        <w:tc>
          <w:tcPr>
            <w:tcW w:w="1854" w:type="dxa"/>
            <w:tcBorders>
              <w:top w:val="nil"/>
              <w:left w:val="nil"/>
              <w:bottom w:val="nil"/>
              <w:right w:val="nil"/>
            </w:tcBorders>
            <w:shd w:val="clear" w:color="auto" w:fill="FFFFFF"/>
          </w:tcPr>
          <w:p w14:paraId="23A0470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Cut-off value(1)</w:t>
            </w:r>
          </w:p>
        </w:tc>
        <w:tc>
          <w:tcPr>
            <w:tcW w:w="1265" w:type="dxa"/>
            <w:tcBorders>
              <w:top w:val="nil"/>
              <w:left w:val="nil"/>
              <w:bottom w:val="nil"/>
              <w:right w:val="nil"/>
            </w:tcBorders>
            <w:shd w:val="clear" w:color="auto" w:fill="FFFFFF"/>
          </w:tcPr>
          <w:p w14:paraId="0A9EC51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8.0%</w:t>
            </w:r>
          </w:p>
        </w:tc>
        <w:tc>
          <w:tcPr>
            <w:tcW w:w="2087" w:type="dxa"/>
            <w:tcBorders>
              <w:top w:val="nil"/>
              <w:left w:val="nil"/>
              <w:bottom w:val="nil"/>
              <w:right w:val="nil"/>
            </w:tcBorders>
            <w:shd w:val="clear" w:color="auto" w:fill="FFFFFF"/>
          </w:tcPr>
          <w:p w14:paraId="26F2639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Gender,Location of</w:t>
            </w:r>
            <w:r>
              <w:rPr>
                <w:rFonts w:hint="eastAsia" w:ascii="Times New Roman" w:hAnsi="Times New Roman" w:cs="Times New Roman"/>
                <w:b w:val="0"/>
                <w:color w:val="000000"/>
                <w:sz w:val="21"/>
                <w:szCs w:val="21"/>
                <w:lang w:val="en-US" w:eastAsia="zh-CN"/>
              </w:rPr>
              <w:t xml:space="preserve"> </w:t>
            </w:r>
            <w:r>
              <w:rPr>
                <w:rFonts w:hint="default" w:ascii="Times New Roman" w:hAnsi="Times New Roman" w:cs="Times New Roman"/>
                <w:b w:val="0"/>
                <w:color w:val="000000"/>
                <w:sz w:val="21"/>
                <w:szCs w:val="21"/>
              </w:rPr>
              <w:t>the tumor,</w:t>
            </w:r>
          </w:p>
          <w:p w14:paraId="6DED3A4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Differentiation </w:t>
            </w:r>
          </w:p>
          <w:p w14:paraId="415EF2D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of tumor,Weight</w:t>
            </w:r>
          </w:p>
        </w:tc>
        <w:tc>
          <w:tcPr>
            <w:tcW w:w="1457" w:type="dxa"/>
            <w:tcBorders>
              <w:top w:val="nil"/>
              <w:left w:val="nil"/>
              <w:bottom w:val="nil"/>
              <w:right w:val="nil"/>
            </w:tcBorders>
            <w:shd w:val="clear" w:color="auto" w:fill="FFFFFF"/>
          </w:tcPr>
          <w:p w14:paraId="42DE447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67508A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2AAAEA9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Huang,2023[</w:t>
            </w:r>
            <w:r>
              <w:rPr>
                <w:rFonts w:hint="eastAsia" w:ascii="Times New Roman" w:hAnsi="Times New Roman" w:cs="Times New Roman"/>
                <w:b w:val="0"/>
                <w:color w:val="000000"/>
                <w:sz w:val="21"/>
                <w:szCs w:val="21"/>
                <w:lang w:val="en-US" w:eastAsia="zh-CN"/>
              </w:rPr>
              <w:t>1</w:t>
            </w:r>
            <w:r>
              <w:rPr>
                <w:rFonts w:hint="default" w:ascii="Times New Roman" w:hAnsi="Times New Roman" w:cs="Times New Roman"/>
                <w:b w:val="0"/>
                <w:color w:val="000000"/>
                <w:sz w:val="21"/>
                <w:szCs w:val="21"/>
              </w:rPr>
              <w:t>2]</w:t>
            </w:r>
          </w:p>
        </w:tc>
        <w:tc>
          <w:tcPr>
            <w:tcW w:w="1160" w:type="dxa"/>
            <w:tcBorders>
              <w:top w:val="nil"/>
              <w:left w:val="nil"/>
              <w:bottom w:val="nil"/>
              <w:right w:val="nil"/>
            </w:tcBorders>
            <w:shd w:val="clear" w:color="auto" w:fill="FFFFFF"/>
          </w:tcPr>
          <w:p w14:paraId="4B86DFC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51D1336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Cross-sectional  </w:t>
            </w:r>
          </w:p>
        </w:tc>
        <w:tc>
          <w:tcPr>
            <w:tcW w:w="1556" w:type="dxa"/>
            <w:tcBorders>
              <w:top w:val="nil"/>
              <w:left w:val="nil"/>
              <w:bottom w:val="nil"/>
              <w:right w:val="nil"/>
            </w:tcBorders>
            <w:shd w:val="clear" w:color="auto" w:fill="FFFFFF"/>
          </w:tcPr>
          <w:p w14:paraId="2C94A5C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Gastrointestinal cancer</w:t>
            </w:r>
          </w:p>
        </w:tc>
        <w:tc>
          <w:tcPr>
            <w:tcW w:w="1257" w:type="dxa"/>
            <w:tcBorders>
              <w:top w:val="nil"/>
              <w:left w:val="nil"/>
              <w:bottom w:val="nil"/>
              <w:right w:val="nil"/>
            </w:tcBorders>
            <w:shd w:val="clear" w:color="auto" w:fill="FFFFFF"/>
          </w:tcPr>
          <w:p w14:paraId="0798C13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166</w:t>
            </w:r>
          </w:p>
        </w:tc>
        <w:tc>
          <w:tcPr>
            <w:tcW w:w="1854" w:type="dxa"/>
            <w:tcBorders>
              <w:top w:val="nil"/>
              <w:left w:val="nil"/>
              <w:bottom w:val="nil"/>
              <w:right w:val="nil"/>
            </w:tcBorders>
            <w:shd w:val="clear" w:color="auto" w:fill="FFFFFF"/>
          </w:tcPr>
          <w:p w14:paraId="21B9F1A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51003D0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19.88%</w:t>
            </w:r>
          </w:p>
        </w:tc>
        <w:tc>
          <w:tcPr>
            <w:tcW w:w="2087" w:type="dxa"/>
            <w:tcBorders>
              <w:top w:val="nil"/>
              <w:left w:val="nil"/>
              <w:bottom w:val="nil"/>
              <w:right w:val="nil"/>
            </w:tcBorders>
            <w:shd w:val="clear" w:color="auto" w:fill="FFFFFF"/>
          </w:tcPr>
          <w:p w14:paraId="563BDED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NRS2002 score,Comorbidity,Percentage of body fat</w:t>
            </w:r>
          </w:p>
        </w:tc>
        <w:tc>
          <w:tcPr>
            <w:tcW w:w="1457" w:type="dxa"/>
            <w:tcBorders>
              <w:top w:val="nil"/>
              <w:left w:val="nil"/>
              <w:bottom w:val="nil"/>
              <w:right w:val="nil"/>
            </w:tcBorders>
            <w:shd w:val="clear" w:color="auto" w:fill="FFFFFF"/>
          </w:tcPr>
          <w:p w14:paraId="2AFA724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7A4513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1DB79DD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Wang,2023[</w:t>
            </w:r>
            <w:r>
              <w:rPr>
                <w:rFonts w:hint="eastAsia" w:ascii="Times New Roman" w:hAnsi="Times New Roman" w:cs="Times New Roman"/>
                <w:b w:val="0"/>
                <w:color w:val="000000"/>
                <w:sz w:val="21"/>
                <w:szCs w:val="21"/>
                <w:lang w:val="en-US" w:eastAsia="zh-CN"/>
              </w:rPr>
              <w:t>13</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5290E6C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1E2D26F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199C453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Esophageal squamous carcinoma</w:t>
            </w:r>
          </w:p>
        </w:tc>
        <w:tc>
          <w:tcPr>
            <w:tcW w:w="1257" w:type="dxa"/>
            <w:tcBorders>
              <w:top w:val="nil"/>
              <w:left w:val="nil"/>
              <w:bottom w:val="nil"/>
              <w:right w:val="nil"/>
            </w:tcBorders>
            <w:shd w:val="clear" w:color="auto" w:fill="FFFFFF"/>
          </w:tcPr>
          <w:p w14:paraId="690F5B8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120</w:t>
            </w:r>
          </w:p>
        </w:tc>
        <w:tc>
          <w:tcPr>
            <w:tcW w:w="1854" w:type="dxa"/>
            <w:tcBorders>
              <w:top w:val="nil"/>
              <w:left w:val="nil"/>
              <w:bottom w:val="nil"/>
              <w:right w:val="nil"/>
            </w:tcBorders>
            <w:shd w:val="clear" w:color="auto" w:fill="FFFFFF"/>
          </w:tcPr>
          <w:p w14:paraId="526758D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749A75A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40.83%</w:t>
            </w:r>
          </w:p>
        </w:tc>
        <w:tc>
          <w:tcPr>
            <w:tcW w:w="2087" w:type="dxa"/>
            <w:tcBorders>
              <w:top w:val="nil"/>
              <w:left w:val="nil"/>
              <w:bottom w:val="nil"/>
              <w:right w:val="nil"/>
            </w:tcBorders>
            <w:shd w:val="clear" w:color="auto" w:fill="FFFFFF"/>
          </w:tcPr>
          <w:p w14:paraId="74AD1A1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BMI,Age,KPS score</w:t>
            </w:r>
          </w:p>
        </w:tc>
        <w:tc>
          <w:tcPr>
            <w:tcW w:w="1457" w:type="dxa"/>
            <w:tcBorders>
              <w:top w:val="nil"/>
              <w:left w:val="nil"/>
              <w:bottom w:val="nil"/>
              <w:right w:val="nil"/>
            </w:tcBorders>
            <w:shd w:val="clear" w:color="auto" w:fill="FFFFFF"/>
          </w:tcPr>
          <w:p w14:paraId="5FDF637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2EF319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0703B39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Zhang,2023[</w:t>
            </w:r>
            <w:r>
              <w:rPr>
                <w:rFonts w:hint="eastAsia" w:ascii="Times New Roman" w:hAnsi="Times New Roman" w:cs="Times New Roman"/>
                <w:b w:val="0"/>
                <w:color w:val="000000"/>
                <w:sz w:val="21"/>
                <w:szCs w:val="21"/>
                <w:lang w:val="en-US" w:eastAsia="zh-CN"/>
              </w:rPr>
              <w:t>14</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0741431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69E7912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21FA2CC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Colorectal cancer</w:t>
            </w:r>
          </w:p>
        </w:tc>
        <w:tc>
          <w:tcPr>
            <w:tcW w:w="1257" w:type="dxa"/>
            <w:tcBorders>
              <w:top w:val="nil"/>
              <w:left w:val="nil"/>
              <w:bottom w:val="nil"/>
              <w:right w:val="nil"/>
            </w:tcBorders>
            <w:shd w:val="clear" w:color="auto" w:fill="FFFFFF"/>
          </w:tcPr>
          <w:p w14:paraId="39DF232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560</w:t>
            </w:r>
          </w:p>
        </w:tc>
        <w:tc>
          <w:tcPr>
            <w:tcW w:w="1854" w:type="dxa"/>
            <w:tcBorders>
              <w:top w:val="nil"/>
              <w:left w:val="nil"/>
              <w:bottom w:val="nil"/>
              <w:right w:val="nil"/>
            </w:tcBorders>
            <w:shd w:val="clear" w:color="auto" w:fill="FFFFFF"/>
          </w:tcPr>
          <w:p w14:paraId="47EB3E3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22B5925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14.6%</w:t>
            </w:r>
          </w:p>
        </w:tc>
        <w:tc>
          <w:tcPr>
            <w:tcW w:w="2087" w:type="dxa"/>
            <w:tcBorders>
              <w:top w:val="nil"/>
              <w:left w:val="nil"/>
              <w:bottom w:val="nil"/>
              <w:right w:val="nil"/>
            </w:tcBorders>
            <w:shd w:val="clear" w:color="auto" w:fill="FFFFFF"/>
          </w:tcPr>
          <w:p w14:paraId="3A8A5E4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Age,NRS2002 score,SAlb,Diabetes</w:t>
            </w:r>
            <w:r>
              <w:rPr>
                <w:rFonts w:hint="eastAsia" w:ascii="Times New Roman" w:hAnsi="Times New Roman" w:cs="Times New Roman"/>
                <w:b w:val="0"/>
                <w:color w:val="000000"/>
                <w:sz w:val="21"/>
                <w:szCs w:val="21"/>
                <w:lang w:val="en-US" w:eastAsia="zh-CN"/>
              </w:rPr>
              <w:t xml:space="preserve"> </w:t>
            </w:r>
            <w:r>
              <w:rPr>
                <w:rFonts w:hint="default" w:ascii="Times New Roman" w:hAnsi="Times New Roman" w:cs="Times New Roman"/>
                <w:b w:val="0"/>
                <w:color w:val="000000"/>
                <w:sz w:val="21"/>
                <w:szCs w:val="21"/>
              </w:rPr>
              <w:t>mellitus,</w:t>
            </w:r>
          </w:p>
          <w:p w14:paraId="4BA8F79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Neoadjuvant chemotherapy</w:t>
            </w:r>
          </w:p>
        </w:tc>
        <w:tc>
          <w:tcPr>
            <w:tcW w:w="1457" w:type="dxa"/>
            <w:tcBorders>
              <w:top w:val="nil"/>
              <w:left w:val="nil"/>
              <w:bottom w:val="nil"/>
              <w:right w:val="nil"/>
            </w:tcBorders>
            <w:shd w:val="clear" w:color="auto" w:fill="FFFFFF"/>
          </w:tcPr>
          <w:p w14:paraId="4C605FF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618CD2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11F73C0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Zhang,2023[</w:t>
            </w:r>
            <w:r>
              <w:rPr>
                <w:rFonts w:hint="eastAsia" w:ascii="Times New Roman" w:hAnsi="Times New Roman" w:cs="Times New Roman"/>
                <w:b w:val="0"/>
                <w:color w:val="000000"/>
                <w:sz w:val="21"/>
                <w:szCs w:val="21"/>
                <w:lang w:val="en-US" w:eastAsia="zh-CN"/>
              </w:rPr>
              <w:t>15</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47287C19">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419FCF2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Cross-sectional </w:t>
            </w:r>
          </w:p>
        </w:tc>
        <w:tc>
          <w:tcPr>
            <w:tcW w:w="1556" w:type="dxa"/>
            <w:tcBorders>
              <w:top w:val="nil"/>
              <w:left w:val="nil"/>
              <w:bottom w:val="nil"/>
              <w:right w:val="nil"/>
            </w:tcBorders>
            <w:shd w:val="clear" w:color="auto" w:fill="FFFFFF"/>
          </w:tcPr>
          <w:p w14:paraId="4894F51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Gastrointestinal tumor</w:t>
            </w:r>
          </w:p>
        </w:tc>
        <w:tc>
          <w:tcPr>
            <w:tcW w:w="1257" w:type="dxa"/>
            <w:tcBorders>
              <w:top w:val="nil"/>
              <w:left w:val="nil"/>
              <w:bottom w:val="nil"/>
              <w:right w:val="nil"/>
            </w:tcBorders>
            <w:shd w:val="clear" w:color="auto" w:fill="FFFFFF"/>
          </w:tcPr>
          <w:p w14:paraId="1BEC8DC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360</w:t>
            </w:r>
          </w:p>
        </w:tc>
        <w:tc>
          <w:tcPr>
            <w:tcW w:w="1854" w:type="dxa"/>
            <w:tcBorders>
              <w:top w:val="nil"/>
              <w:left w:val="nil"/>
              <w:bottom w:val="nil"/>
              <w:right w:val="nil"/>
            </w:tcBorders>
            <w:shd w:val="clear" w:color="auto" w:fill="FFFFFF"/>
          </w:tcPr>
          <w:p w14:paraId="60380CB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5D56E5A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22.5%</w:t>
            </w:r>
          </w:p>
        </w:tc>
        <w:tc>
          <w:tcPr>
            <w:tcW w:w="2087" w:type="dxa"/>
            <w:tcBorders>
              <w:top w:val="nil"/>
              <w:left w:val="nil"/>
              <w:bottom w:val="nil"/>
              <w:right w:val="nil"/>
            </w:tcBorders>
            <w:shd w:val="clear" w:color="auto" w:fill="FFFFFF"/>
          </w:tcPr>
          <w:p w14:paraId="42864A6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BMI,TNM stages,Diabetes mellitus,IPAQ-SF score,Barthel Index,Drinking history</w:t>
            </w:r>
          </w:p>
        </w:tc>
        <w:tc>
          <w:tcPr>
            <w:tcW w:w="1457" w:type="dxa"/>
            <w:tcBorders>
              <w:top w:val="nil"/>
              <w:left w:val="nil"/>
              <w:bottom w:val="nil"/>
              <w:right w:val="nil"/>
            </w:tcBorders>
            <w:shd w:val="clear" w:color="auto" w:fill="FFFFFF"/>
          </w:tcPr>
          <w:p w14:paraId="47F82B4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644AAB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26DBE95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Zhang,2023[</w:t>
            </w:r>
            <w:r>
              <w:rPr>
                <w:rFonts w:hint="eastAsia" w:ascii="Times New Roman" w:hAnsi="Times New Roman" w:cs="Times New Roman"/>
                <w:b w:val="0"/>
                <w:color w:val="000000"/>
                <w:sz w:val="21"/>
                <w:szCs w:val="21"/>
                <w:lang w:val="en-US" w:eastAsia="zh-CN"/>
              </w:rPr>
              <w:t>16</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4ABA6D0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4D42B37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Prospective </w:t>
            </w:r>
          </w:p>
        </w:tc>
        <w:tc>
          <w:tcPr>
            <w:tcW w:w="1556" w:type="dxa"/>
            <w:tcBorders>
              <w:top w:val="nil"/>
              <w:left w:val="nil"/>
              <w:bottom w:val="nil"/>
              <w:right w:val="nil"/>
            </w:tcBorders>
            <w:shd w:val="clear" w:color="auto" w:fill="FFFFFF"/>
          </w:tcPr>
          <w:p w14:paraId="2B0DC2D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Cancer</w:t>
            </w:r>
          </w:p>
        </w:tc>
        <w:tc>
          <w:tcPr>
            <w:tcW w:w="1257" w:type="dxa"/>
            <w:tcBorders>
              <w:top w:val="nil"/>
              <w:left w:val="nil"/>
              <w:bottom w:val="nil"/>
              <w:right w:val="nil"/>
            </w:tcBorders>
            <w:shd w:val="clear" w:color="auto" w:fill="FFFFFF"/>
          </w:tcPr>
          <w:p w14:paraId="68506B8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13 761</w:t>
            </w:r>
          </w:p>
        </w:tc>
        <w:tc>
          <w:tcPr>
            <w:tcW w:w="1854" w:type="dxa"/>
            <w:tcBorders>
              <w:top w:val="nil"/>
              <w:left w:val="nil"/>
              <w:bottom w:val="nil"/>
              <w:right w:val="nil"/>
            </w:tcBorders>
            <w:shd w:val="clear" w:color="auto" w:fill="FFFFFF"/>
          </w:tcPr>
          <w:p w14:paraId="3B3BEA1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EWGSOP</w:t>
            </w:r>
          </w:p>
        </w:tc>
        <w:tc>
          <w:tcPr>
            <w:tcW w:w="1265" w:type="dxa"/>
            <w:tcBorders>
              <w:top w:val="nil"/>
              <w:left w:val="nil"/>
              <w:bottom w:val="nil"/>
              <w:right w:val="nil"/>
            </w:tcBorders>
            <w:shd w:val="clear" w:color="auto" w:fill="FFFFFF"/>
          </w:tcPr>
          <w:p w14:paraId="753BE08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33%</w:t>
            </w:r>
          </w:p>
        </w:tc>
        <w:tc>
          <w:tcPr>
            <w:tcW w:w="2087" w:type="dxa"/>
            <w:tcBorders>
              <w:top w:val="nil"/>
              <w:left w:val="nil"/>
              <w:bottom w:val="nil"/>
              <w:right w:val="nil"/>
            </w:tcBorders>
            <w:shd w:val="clear" w:color="auto" w:fill="FFFFFF"/>
          </w:tcPr>
          <w:p w14:paraId="0CF5D30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BMI,Age,Hypoproteinemia,KPS score,Anemia,Platelet count,</w:t>
            </w:r>
          </w:p>
          <w:p w14:paraId="5E9AB6B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AST,ALT,Food intake</w:t>
            </w:r>
          </w:p>
        </w:tc>
        <w:tc>
          <w:tcPr>
            <w:tcW w:w="1457" w:type="dxa"/>
            <w:tcBorders>
              <w:top w:val="nil"/>
              <w:left w:val="nil"/>
              <w:bottom w:val="nil"/>
              <w:right w:val="nil"/>
            </w:tcBorders>
            <w:shd w:val="clear" w:color="auto" w:fill="FFFFFF"/>
          </w:tcPr>
          <w:p w14:paraId="0916895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74C619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48A5507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Liu,2024[</w:t>
            </w:r>
            <w:r>
              <w:rPr>
                <w:rFonts w:hint="eastAsia" w:ascii="Times New Roman" w:hAnsi="Times New Roman" w:cs="Times New Roman"/>
                <w:b w:val="0"/>
                <w:color w:val="000000"/>
                <w:sz w:val="21"/>
                <w:szCs w:val="21"/>
                <w:lang w:val="en-US" w:eastAsia="zh-CN"/>
              </w:rPr>
              <w:t>17</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37317C1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2E5342B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Cross-sectional  </w:t>
            </w:r>
          </w:p>
        </w:tc>
        <w:tc>
          <w:tcPr>
            <w:tcW w:w="1556" w:type="dxa"/>
            <w:tcBorders>
              <w:top w:val="nil"/>
              <w:left w:val="nil"/>
              <w:bottom w:val="nil"/>
              <w:right w:val="nil"/>
            </w:tcBorders>
            <w:shd w:val="clear" w:color="auto" w:fill="FFFFFF"/>
          </w:tcPr>
          <w:p w14:paraId="48AE431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Cancer</w:t>
            </w:r>
          </w:p>
        </w:tc>
        <w:tc>
          <w:tcPr>
            <w:tcW w:w="1257" w:type="dxa"/>
            <w:tcBorders>
              <w:top w:val="nil"/>
              <w:left w:val="nil"/>
              <w:bottom w:val="nil"/>
              <w:right w:val="nil"/>
            </w:tcBorders>
            <w:shd w:val="clear" w:color="auto" w:fill="FFFFFF"/>
          </w:tcPr>
          <w:p w14:paraId="266C2EA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466</w:t>
            </w:r>
          </w:p>
        </w:tc>
        <w:tc>
          <w:tcPr>
            <w:tcW w:w="1854" w:type="dxa"/>
            <w:tcBorders>
              <w:top w:val="nil"/>
              <w:left w:val="nil"/>
              <w:bottom w:val="nil"/>
              <w:right w:val="nil"/>
            </w:tcBorders>
            <w:shd w:val="clear" w:color="auto" w:fill="FFFFFF"/>
          </w:tcPr>
          <w:p w14:paraId="00AF305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411B44F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36.48%</w:t>
            </w:r>
          </w:p>
        </w:tc>
        <w:tc>
          <w:tcPr>
            <w:tcW w:w="2087" w:type="dxa"/>
            <w:tcBorders>
              <w:top w:val="nil"/>
              <w:left w:val="nil"/>
              <w:bottom w:val="nil"/>
              <w:right w:val="nil"/>
            </w:tcBorders>
            <w:shd w:val="clear" w:color="auto" w:fill="FFFFFF"/>
          </w:tcPr>
          <w:p w14:paraId="501DE753">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HDL,Serum prealbumin,</w:t>
            </w:r>
          </w:p>
          <w:p w14:paraId="755F5ED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BodyWater Index,</w:t>
            </w:r>
          </w:p>
          <w:p w14:paraId="0597285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Protein</w:t>
            </w:r>
            <w:r>
              <w:rPr>
                <w:rFonts w:hint="eastAsia" w:ascii="Times New Roman" w:hAnsi="Times New Roman" w:cs="Times New Roman"/>
                <w:b w:val="0"/>
                <w:color w:val="000000"/>
                <w:sz w:val="21"/>
                <w:szCs w:val="21"/>
                <w:lang w:val="en-US" w:eastAsia="zh-CN"/>
              </w:rPr>
              <w:t xml:space="preserve"> </w:t>
            </w:r>
            <w:r>
              <w:rPr>
                <w:rFonts w:hint="default" w:ascii="Times New Roman" w:hAnsi="Times New Roman" w:cs="Times New Roman"/>
                <w:b w:val="0"/>
                <w:color w:val="000000"/>
                <w:sz w:val="21"/>
                <w:szCs w:val="21"/>
              </w:rPr>
              <w:t>Index, Mineral</w:t>
            </w:r>
            <w:r>
              <w:rPr>
                <w:rFonts w:hint="eastAsia" w:ascii="Times New Roman" w:hAnsi="Times New Roman" w:cs="Times New Roman"/>
                <w:b w:val="0"/>
                <w:color w:val="000000"/>
                <w:sz w:val="21"/>
                <w:szCs w:val="21"/>
                <w:lang w:val="en-US" w:eastAsia="zh-CN"/>
              </w:rPr>
              <w:t xml:space="preserve"> </w:t>
            </w:r>
            <w:r>
              <w:rPr>
                <w:rFonts w:hint="default" w:ascii="Times New Roman" w:hAnsi="Times New Roman" w:cs="Times New Roman"/>
                <w:b w:val="0"/>
                <w:color w:val="000000"/>
                <w:sz w:val="21"/>
                <w:szCs w:val="21"/>
              </w:rPr>
              <w:t>Index,</w:t>
            </w:r>
          </w:p>
          <w:p w14:paraId="6FAC59CF">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Abdominal</w:t>
            </w:r>
            <w:r>
              <w:rPr>
                <w:rFonts w:hint="eastAsia" w:ascii="Times New Roman" w:hAnsi="Times New Roman" w:cs="Times New Roman"/>
                <w:b w:val="0"/>
                <w:color w:val="000000"/>
                <w:sz w:val="21"/>
                <w:szCs w:val="21"/>
                <w:lang w:val="en-US" w:eastAsia="zh-CN"/>
              </w:rPr>
              <w:t xml:space="preserve"> </w:t>
            </w:r>
            <w:r>
              <w:rPr>
                <w:rFonts w:hint="default" w:ascii="Times New Roman" w:hAnsi="Times New Roman" w:cs="Times New Roman"/>
                <w:b w:val="0"/>
                <w:color w:val="000000"/>
                <w:sz w:val="21"/>
                <w:szCs w:val="21"/>
              </w:rPr>
              <w:t>circumference,</w:t>
            </w:r>
          </w:p>
          <w:p w14:paraId="35719F8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Upper arm</w:t>
            </w:r>
            <w:r>
              <w:rPr>
                <w:rFonts w:hint="eastAsia" w:ascii="Times New Roman" w:hAnsi="Times New Roman" w:cs="Times New Roman"/>
                <w:b w:val="0"/>
                <w:color w:val="000000"/>
                <w:sz w:val="21"/>
                <w:szCs w:val="21"/>
                <w:lang w:val="en-US" w:eastAsia="zh-CN"/>
              </w:rPr>
              <w:t xml:space="preserve"> </w:t>
            </w:r>
            <w:r>
              <w:rPr>
                <w:rFonts w:hint="default" w:ascii="Times New Roman" w:hAnsi="Times New Roman" w:cs="Times New Roman"/>
                <w:b w:val="0"/>
                <w:color w:val="000000"/>
                <w:sz w:val="21"/>
                <w:szCs w:val="21"/>
              </w:rPr>
              <w:t>circumference</w:t>
            </w:r>
          </w:p>
        </w:tc>
        <w:tc>
          <w:tcPr>
            <w:tcW w:w="1457" w:type="dxa"/>
            <w:tcBorders>
              <w:top w:val="nil"/>
              <w:left w:val="nil"/>
              <w:bottom w:val="nil"/>
              <w:right w:val="nil"/>
            </w:tcBorders>
            <w:shd w:val="clear" w:color="auto" w:fill="FFFFFF"/>
          </w:tcPr>
          <w:p w14:paraId="18F15C5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36F8D2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21D76AB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Luo,2024[</w:t>
            </w:r>
            <w:r>
              <w:rPr>
                <w:rFonts w:hint="eastAsia" w:ascii="Times New Roman" w:hAnsi="Times New Roman" w:cs="Times New Roman"/>
                <w:b w:val="0"/>
                <w:color w:val="000000"/>
                <w:sz w:val="21"/>
                <w:szCs w:val="21"/>
                <w:lang w:val="en-US" w:eastAsia="zh-CN"/>
              </w:rPr>
              <w:t>18</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46400BC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52DB067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30FF76BC">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Lung cancer</w:t>
            </w:r>
          </w:p>
        </w:tc>
        <w:tc>
          <w:tcPr>
            <w:tcW w:w="1257" w:type="dxa"/>
            <w:tcBorders>
              <w:top w:val="nil"/>
              <w:left w:val="nil"/>
              <w:bottom w:val="nil"/>
              <w:right w:val="nil"/>
            </w:tcBorders>
            <w:shd w:val="clear" w:color="auto" w:fill="FFFFFF"/>
          </w:tcPr>
          <w:p w14:paraId="50F17CE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285</w:t>
            </w:r>
          </w:p>
        </w:tc>
        <w:tc>
          <w:tcPr>
            <w:tcW w:w="1854" w:type="dxa"/>
            <w:tcBorders>
              <w:top w:val="nil"/>
              <w:left w:val="nil"/>
              <w:bottom w:val="nil"/>
              <w:right w:val="nil"/>
            </w:tcBorders>
            <w:shd w:val="clear" w:color="auto" w:fill="FFFFFF"/>
          </w:tcPr>
          <w:p w14:paraId="16F6DF9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Cut-off value(4)</w:t>
            </w:r>
          </w:p>
        </w:tc>
        <w:tc>
          <w:tcPr>
            <w:tcW w:w="1265" w:type="dxa"/>
            <w:tcBorders>
              <w:top w:val="nil"/>
              <w:left w:val="nil"/>
              <w:bottom w:val="nil"/>
              <w:right w:val="nil"/>
            </w:tcBorders>
            <w:shd w:val="clear" w:color="auto" w:fill="FFFFFF"/>
          </w:tcPr>
          <w:p w14:paraId="47A1134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43.15%</w:t>
            </w:r>
          </w:p>
        </w:tc>
        <w:tc>
          <w:tcPr>
            <w:tcW w:w="2087" w:type="dxa"/>
            <w:tcBorders>
              <w:top w:val="nil"/>
              <w:left w:val="nil"/>
              <w:bottom w:val="nil"/>
              <w:right w:val="nil"/>
            </w:tcBorders>
            <w:shd w:val="clear" w:color="auto" w:fill="FFFFFF"/>
          </w:tcPr>
          <w:p w14:paraId="57F7043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BMI,Gender,TNM stages,Creatinine</w:t>
            </w:r>
          </w:p>
        </w:tc>
        <w:tc>
          <w:tcPr>
            <w:tcW w:w="1457" w:type="dxa"/>
            <w:tcBorders>
              <w:top w:val="nil"/>
              <w:left w:val="nil"/>
              <w:bottom w:val="nil"/>
              <w:right w:val="nil"/>
            </w:tcBorders>
            <w:shd w:val="clear" w:color="auto" w:fill="FFFFFF"/>
          </w:tcPr>
          <w:p w14:paraId="4A609F9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2BDC00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71D1253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Xiao,2024[</w:t>
            </w:r>
            <w:r>
              <w:rPr>
                <w:rFonts w:hint="eastAsia" w:ascii="Times New Roman" w:hAnsi="Times New Roman" w:cs="Times New Roman"/>
                <w:b w:val="0"/>
                <w:color w:val="000000"/>
                <w:sz w:val="21"/>
                <w:szCs w:val="21"/>
                <w:lang w:val="en-US" w:eastAsia="zh-CN"/>
              </w:rPr>
              <w:t>19</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3F345BF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United States</w:t>
            </w:r>
          </w:p>
        </w:tc>
        <w:tc>
          <w:tcPr>
            <w:tcW w:w="1555" w:type="dxa"/>
            <w:tcBorders>
              <w:top w:val="nil"/>
              <w:left w:val="nil"/>
              <w:bottom w:val="nil"/>
              <w:right w:val="nil"/>
            </w:tcBorders>
            <w:shd w:val="clear" w:color="auto" w:fill="FFFFFF"/>
          </w:tcPr>
          <w:p w14:paraId="582DFC9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Cross-sectional </w:t>
            </w:r>
          </w:p>
        </w:tc>
        <w:tc>
          <w:tcPr>
            <w:tcW w:w="1556" w:type="dxa"/>
            <w:tcBorders>
              <w:top w:val="nil"/>
              <w:left w:val="nil"/>
              <w:bottom w:val="nil"/>
              <w:right w:val="nil"/>
            </w:tcBorders>
            <w:shd w:val="clear" w:color="auto" w:fill="FFFFFF"/>
          </w:tcPr>
          <w:p w14:paraId="708DB55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Cancer</w:t>
            </w:r>
          </w:p>
        </w:tc>
        <w:tc>
          <w:tcPr>
            <w:tcW w:w="1257" w:type="dxa"/>
            <w:tcBorders>
              <w:top w:val="nil"/>
              <w:left w:val="nil"/>
              <w:bottom w:val="nil"/>
              <w:right w:val="nil"/>
            </w:tcBorders>
            <w:shd w:val="clear" w:color="auto" w:fill="FFFFFF"/>
          </w:tcPr>
          <w:p w14:paraId="0897614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410</w:t>
            </w:r>
          </w:p>
        </w:tc>
        <w:tc>
          <w:tcPr>
            <w:tcW w:w="1854" w:type="dxa"/>
            <w:tcBorders>
              <w:top w:val="nil"/>
              <w:left w:val="nil"/>
              <w:bottom w:val="nil"/>
              <w:right w:val="nil"/>
            </w:tcBorders>
            <w:shd w:val="clear" w:color="auto" w:fill="FFFFFF"/>
          </w:tcPr>
          <w:p w14:paraId="2B6A1EB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EWGSOP</w:t>
            </w:r>
          </w:p>
        </w:tc>
        <w:tc>
          <w:tcPr>
            <w:tcW w:w="1265" w:type="dxa"/>
            <w:tcBorders>
              <w:top w:val="nil"/>
              <w:left w:val="nil"/>
              <w:bottom w:val="nil"/>
              <w:right w:val="nil"/>
            </w:tcBorders>
            <w:shd w:val="clear" w:color="auto" w:fill="FFFFFF"/>
          </w:tcPr>
          <w:p w14:paraId="03068C9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11.95%</w:t>
            </w:r>
          </w:p>
        </w:tc>
        <w:tc>
          <w:tcPr>
            <w:tcW w:w="2087" w:type="dxa"/>
            <w:tcBorders>
              <w:top w:val="nil"/>
              <w:left w:val="nil"/>
              <w:bottom w:val="nil"/>
              <w:right w:val="nil"/>
            </w:tcBorders>
            <w:shd w:val="clear" w:color="auto" w:fill="FFFFFF"/>
          </w:tcPr>
          <w:p w14:paraId="516F9CE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HDL,Exercise habits,Serum potassium,Self- awareness of body weight,Urine leakage</w:t>
            </w:r>
          </w:p>
        </w:tc>
        <w:tc>
          <w:tcPr>
            <w:tcW w:w="1457" w:type="dxa"/>
            <w:tcBorders>
              <w:top w:val="nil"/>
              <w:left w:val="nil"/>
              <w:bottom w:val="nil"/>
              <w:right w:val="nil"/>
            </w:tcBorders>
            <w:shd w:val="clear" w:color="auto" w:fill="FFFFFF"/>
          </w:tcPr>
          <w:p w14:paraId="7771223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r w14:paraId="6149C4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4FC0748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Zhou,2024[2</w:t>
            </w:r>
            <w:r>
              <w:rPr>
                <w:rFonts w:hint="eastAsia" w:ascii="Times New Roman" w:hAnsi="Times New Roman" w:cs="Times New Roman"/>
                <w:b w:val="0"/>
                <w:color w:val="000000"/>
                <w:sz w:val="21"/>
                <w:szCs w:val="21"/>
                <w:lang w:val="en-US" w:eastAsia="zh-CN"/>
              </w:rPr>
              <w:t>0</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046EE33D">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nil"/>
              <w:right w:val="nil"/>
            </w:tcBorders>
            <w:shd w:val="clear" w:color="auto" w:fill="FFFFFF"/>
          </w:tcPr>
          <w:p w14:paraId="161EBDE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19EFB9D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Gastric cancer </w:t>
            </w:r>
          </w:p>
        </w:tc>
        <w:tc>
          <w:tcPr>
            <w:tcW w:w="1257" w:type="dxa"/>
            <w:tcBorders>
              <w:top w:val="nil"/>
              <w:left w:val="nil"/>
              <w:bottom w:val="nil"/>
              <w:right w:val="nil"/>
            </w:tcBorders>
            <w:shd w:val="clear" w:color="auto" w:fill="FFFFFF"/>
          </w:tcPr>
          <w:p w14:paraId="56A379C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373</w:t>
            </w:r>
          </w:p>
        </w:tc>
        <w:tc>
          <w:tcPr>
            <w:tcW w:w="1854" w:type="dxa"/>
            <w:tcBorders>
              <w:top w:val="nil"/>
              <w:left w:val="nil"/>
              <w:bottom w:val="nil"/>
              <w:right w:val="nil"/>
            </w:tcBorders>
            <w:shd w:val="clear" w:color="auto" w:fill="FFFFFF"/>
          </w:tcPr>
          <w:p w14:paraId="0766FBC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nil"/>
              <w:right w:val="nil"/>
            </w:tcBorders>
            <w:shd w:val="clear" w:color="auto" w:fill="FFFFFF"/>
          </w:tcPr>
          <w:p w14:paraId="0621505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21.7%</w:t>
            </w:r>
          </w:p>
        </w:tc>
        <w:tc>
          <w:tcPr>
            <w:tcW w:w="2087" w:type="dxa"/>
            <w:tcBorders>
              <w:top w:val="nil"/>
              <w:left w:val="nil"/>
              <w:bottom w:val="nil"/>
              <w:right w:val="nil"/>
            </w:tcBorders>
            <w:shd w:val="clear" w:color="auto" w:fill="FFFFFF"/>
          </w:tcPr>
          <w:p w14:paraId="195A372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Age,Hypoproteinemia,Exercise habits,Hypertension,Level of education</w:t>
            </w:r>
          </w:p>
        </w:tc>
        <w:tc>
          <w:tcPr>
            <w:tcW w:w="1457" w:type="dxa"/>
            <w:tcBorders>
              <w:top w:val="nil"/>
              <w:left w:val="nil"/>
              <w:bottom w:val="nil"/>
              <w:right w:val="nil"/>
            </w:tcBorders>
            <w:shd w:val="clear" w:color="auto" w:fill="FFFFFF"/>
          </w:tcPr>
          <w:p w14:paraId="35124621">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0E7891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nil"/>
              <w:right w:val="nil"/>
            </w:tcBorders>
            <w:shd w:val="clear" w:color="auto" w:fill="FFFFFF"/>
          </w:tcPr>
          <w:p w14:paraId="2EB1DE3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Abbate,2024[</w:t>
            </w:r>
            <w:r>
              <w:rPr>
                <w:rFonts w:hint="eastAsia" w:ascii="Times New Roman" w:hAnsi="Times New Roman" w:cs="Times New Roman"/>
                <w:b w:val="0"/>
                <w:color w:val="000000"/>
                <w:sz w:val="21"/>
                <w:szCs w:val="21"/>
                <w:lang w:val="en-US" w:eastAsia="zh-CN"/>
              </w:rPr>
              <w:t>21</w:t>
            </w:r>
            <w:r>
              <w:rPr>
                <w:rFonts w:hint="default" w:ascii="Times New Roman" w:hAnsi="Times New Roman" w:cs="Times New Roman"/>
                <w:b w:val="0"/>
                <w:color w:val="000000"/>
                <w:sz w:val="21"/>
                <w:szCs w:val="21"/>
              </w:rPr>
              <w:t>]</w:t>
            </w:r>
          </w:p>
        </w:tc>
        <w:tc>
          <w:tcPr>
            <w:tcW w:w="1160" w:type="dxa"/>
            <w:tcBorders>
              <w:top w:val="nil"/>
              <w:left w:val="nil"/>
              <w:bottom w:val="nil"/>
              <w:right w:val="nil"/>
            </w:tcBorders>
            <w:shd w:val="clear" w:color="auto" w:fill="FFFFFF"/>
          </w:tcPr>
          <w:p w14:paraId="5C65DD0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Italy</w:t>
            </w:r>
          </w:p>
        </w:tc>
        <w:tc>
          <w:tcPr>
            <w:tcW w:w="1555" w:type="dxa"/>
            <w:tcBorders>
              <w:top w:val="nil"/>
              <w:left w:val="nil"/>
              <w:bottom w:val="nil"/>
              <w:right w:val="nil"/>
            </w:tcBorders>
            <w:shd w:val="clear" w:color="auto" w:fill="FFFFFF"/>
          </w:tcPr>
          <w:p w14:paraId="59C3C37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nil"/>
              <w:right w:val="nil"/>
            </w:tcBorders>
            <w:shd w:val="clear" w:color="auto" w:fill="FFFFFF"/>
          </w:tcPr>
          <w:p w14:paraId="362D52F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Malignant salivary glands tumors</w:t>
            </w:r>
          </w:p>
        </w:tc>
        <w:tc>
          <w:tcPr>
            <w:tcW w:w="1257" w:type="dxa"/>
            <w:tcBorders>
              <w:top w:val="nil"/>
              <w:left w:val="nil"/>
              <w:bottom w:val="nil"/>
              <w:right w:val="nil"/>
            </w:tcBorders>
            <w:shd w:val="clear" w:color="auto" w:fill="FFFFFF"/>
          </w:tcPr>
          <w:p w14:paraId="571D8D89">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74</w:t>
            </w:r>
          </w:p>
        </w:tc>
        <w:tc>
          <w:tcPr>
            <w:tcW w:w="1854" w:type="dxa"/>
            <w:tcBorders>
              <w:top w:val="nil"/>
              <w:left w:val="nil"/>
              <w:bottom w:val="nil"/>
              <w:right w:val="nil"/>
            </w:tcBorders>
            <w:shd w:val="clear" w:color="auto" w:fill="FFFFFF"/>
          </w:tcPr>
          <w:p w14:paraId="1430F09E">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EWGSOP</w:t>
            </w:r>
          </w:p>
        </w:tc>
        <w:tc>
          <w:tcPr>
            <w:tcW w:w="1265" w:type="dxa"/>
            <w:tcBorders>
              <w:top w:val="nil"/>
              <w:left w:val="nil"/>
              <w:bottom w:val="nil"/>
              <w:right w:val="nil"/>
            </w:tcBorders>
            <w:shd w:val="clear" w:color="auto" w:fill="FFFFFF"/>
          </w:tcPr>
          <w:p w14:paraId="6A26E9D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51.4%</w:t>
            </w:r>
          </w:p>
        </w:tc>
        <w:tc>
          <w:tcPr>
            <w:tcW w:w="2087" w:type="dxa"/>
            <w:tcBorders>
              <w:top w:val="nil"/>
              <w:left w:val="nil"/>
              <w:bottom w:val="nil"/>
              <w:right w:val="nil"/>
            </w:tcBorders>
            <w:shd w:val="clear" w:color="auto" w:fill="FFFFFF"/>
          </w:tcPr>
          <w:p w14:paraId="044A8BB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Age,TNM stages,Tumor size,Lymph </w:t>
            </w:r>
          </w:p>
          <w:p w14:paraId="0187F0C5">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node metastases</w:t>
            </w:r>
          </w:p>
        </w:tc>
        <w:tc>
          <w:tcPr>
            <w:tcW w:w="1457" w:type="dxa"/>
            <w:tcBorders>
              <w:top w:val="nil"/>
              <w:left w:val="nil"/>
              <w:bottom w:val="nil"/>
              <w:right w:val="nil"/>
            </w:tcBorders>
            <w:shd w:val="clear" w:color="auto" w:fill="FFFFFF"/>
          </w:tcPr>
          <w:p w14:paraId="18E36D07">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High</w:t>
            </w:r>
          </w:p>
        </w:tc>
      </w:tr>
      <w:tr w14:paraId="7B201B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left w:val="nil"/>
              <w:bottom w:val="single" w:color="000000" w:sz="12" w:space="0"/>
              <w:right w:val="nil"/>
            </w:tcBorders>
            <w:shd w:val="clear" w:color="auto" w:fill="FFFFFF"/>
          </w:tcPr>
          <w:p w14:paraId="2E4165C0">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Zhou,2023[2</w:t>
            </w:r>
            <w:r>
              <w:rPr>
                <w:rFonts w:hint="eastAsia" w:ascii="Times New Roman" w:hAnsi="Times New Roman" w:cs="Times New Roman"/>
                <w:b w:val="0"/>
                <w:color w:val="000000"/>
                <w:sz w:val="21"/>
                <w:szCs w:val="21"/>
                <w:lang w:val="en-US" w:eastAsia="zh-CN"/>
              </w:rPr>
              <w:t>2</w:t>
            </w:r>
            <w:r>
              <w:rPr>
                <w:rFonts w:hint="default" w:ascii="Times New Roman" w:hAnsi="Times New Roman" w:cs="Times New Roman"/>
                <w:b w:val="0"/>
                <w:color w:val="000000"/>
                <w:sz w:val="21"/>
                <w:szCs w:val="21"/>
              </w:rPr>
              <w:t>]</w:t>
            </w:r>
          </w:p>
        </w:tc>
        <w:tc>
          <w:tcPr>
            <w:tcW w:w="1160" w:type="dxa"/>
            <w:tcBorders>
              <w:top w:val="nil"/>
              <w:left w:val="nil"/>
              <w:bottom w:val="single" w:color="000000" w:sz="12" w:space="0"/>
              <w:right w:val="nil"/>
            </w:tcBorders>
            <w:shd w:val="clear" w:color="auto" w:fill="FFFFFF"/>
          </w:tcPr>
          <w:p w14:paraId="29300828">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China</w:t>
            </w:r>
          </w:p>
        </w:tc>
        <w:tc>
          <w:tcPr>
            <w:tcW w:w="1555" w:type="dxa"/>
            <w:tcBorders>
              <w:top w:val="nil"/>
              <w:left w:val="nil"/>
              <w:bottom w:val="single" w:color="000000" w:sz="12" w:space="0"/>
              <w:right w:val="nil"/>
            </w:tcBorders>
            <w:shd w:val="clear" w:color="auto" w:fill="FFFFFF"/>
          </w:tcPr>
          <w:p w14:paraId="0EF28646">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 xml:space="preserve">Retrospective </w:t>
            </w:r>
          </w:p>
        </w:tc>
        <w:tc>
          <w:tcPr>
            <w:tcW w:w="1556" w:type="dxa"/>
            <w:tcBorders>
              <w:top w:val="nil"/>
              <w:left w:val="nil"/>
              <w:bottom w:val="single" w:color="000000" w:sz="12" w:space="0"/>
              <w:right w:val="nil"/>
            </w:tcBorders>
            <w:shd w:val="clear" w:color="auto" w:fill="FFFFFF"/>
          </w:tcPr>
          <w:p w14:paraId="1AD1B342">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Lung cancer</w:t>
            </w:r>
          </w:p>
        </w:tc>
        <w:tc>
          <w:tcPr>
            <w:tcW w:w="1257" w:type="dxa"/>
            <w:tcBorders>
              <w:top w:val="nil"/>
              <w:left w:val="nil"/>
              <w:bottom w:val="single" w:color="000000" w:sz="12" w:space="0"/>
              <w:right w:val="nil"/>
            </w:tcBorders>
            <w:shd w:val="clear" w:color="auto" w:fill="FFFFFF"/>
          </w:tcPr>
          <w:p w14:paraId="5C617B74">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96</w:t>
            </w:r>
          </w:p>
        </w:tc>
        <w:tc>
          <w:tcPr>
            <w:tcW w:w="1854" w:type="dxa"/>
            <w:tcBorders>
              <w:top w:val="nil"/>
              <w:left w:val="nil"/>
              <w:bottom w:val="single" w:color="000000" w:sz="12" w:space="0"/>
              <w:right w:val="nil"/>
            </w:tcBorders>
            <w:shd w:val="clear" w:color="auto" w:fill="FFFFFF"/>
          </w:tcPr>
          <w:p w14:paraId="7F3918F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AWGS</w:t>
            </w:r>
          </w:p>
        </w:tc>
        <w:tc>
          <w:tcPr>
            <w:tcW w:w="1265" w:type="dxa"/>
            <w:tcBorders>
              <w:top w:val="nil"/>
              <w:left w:val="nil"/>
              <w:bottom w:val="single" w:color="000000" w:sz="12" w:space="0"/>
              <w:right w:val="nil"/>
            </w:tcBorders>
            <w:shd w:val="clear" w:color="auto" w:fill="FFFFFF"/>
          </w:tcPr>
          <w:p w14:paraId="2946CB5A">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54.17%</w:t>
            </w:r>
          </w:p>
        </w:tc>
        <w:tc>
          <w:tcPr>
            <w:tcW w:w="2087" w:type="dxa"/>
            <w:tcBorders>
              <w:top w:val="nil"/>
              <w:left w:val="nil"/>
              <w:bottom w:val="single" w:color="000000" w:sz="12" w:space="0"/>
              <w:right w:val="nil"/>
            </w:tcBorders>
            <w:shd w:val="clear" w:color="auto" w:fill="FFFFFF"/>
          </w:tcPr>
          <w:p w14:paraId="7FD5EC8B">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Long-term smoking history,NRS2002 score,BMI</w:t>
            </w:r>
          </w:p>
        </w:tc>
        <w:tc>
          <w:tcPr>
            <w:tcW w:w="1457" w:type="dxa"/>
            <w:tcBorders>
              <w:top w:val="nil"/>
              <w:left w:val="nil"/>
              <w:bottom w:val="single" w:color="000000" w:sz="12" w:space="0"/>
              <w:right w:val="nil"/>
            </w:tcBorders>
            <w:shd w:val="clear" w:color="auto" w:fill="FFFFFF"/>
          </w:tcPr>
          <w:p w14:paraId="018FCDC9">
            <w:pPr>
              <w:rPr>
                <w:rFonts w:hint="default" w:ascii="Times New Roman" w:hAnsi="Times New Roman" w:cs="Times New Roman"/>
                <w:b w:val="0"/>
                <w:color w:val="000000"/>
                <w:sz w:val="21"/>
                <w:szCs w:val="21"/>
              </w:rPr>
            </w:pPr>
            <w:r>
              <w:rPr>
                <w:rFonts w:hint="default" w:ascii="Times New Roman" w:hAnsi="Times New Roman" w:cs="Times New Roman"/>
                <w:b w:val="0"/>
                <w:color w:val="000000"/>
                <w:sz w:val="21"/>
                <w:szCs w:val="21"/>
              </w:rPr>
              <w:t>Medium</w:t>
            </w:r>
          </w:p>
        </w:tc>
      </w:tr>
    </w:tbl>
    <w:p w14:paraId="6CA82854">
      <w:pPr>
        <w:numPr>
          <w:ilvl w:val="0"/>
          <w:numId w:val="0"/>
        </w:numPr>
        <w:ind w:leftChars="0"/>
      </w:pPr>
    </w:p>
    <w:p w14:paraId="40549A6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color w:val="000000"/>
          <w:sz w:val="18"/>
          <w:szCs w:val="18"/>
          <w:vertAlign w:val="baseline"/>
          <w:lang w:val="en-US" w:eastAsia="zh-CN"/>
        </w:rPr>
      </w:pPr>
      <w:r>
        <w:rPr>
          <w:rFonts w:hint="eastAsia" w:ascii="Times New Roman" w:hAnsi="Times New Roman" w:cs="Times New Roman"/>
          <w:b w:val="0"/>
          <w:color w:val="000000"/>
          <w:kern w:val="2"/>
          <w:sz w:val="18"/>
          <w:szCs w:val="18"/>
          <w:highlight w:val="none"/>
          <w:lang w:val="en-US" w:eastAsia="zh-CN" w:bidi="ar-SA"/>
        </w:rPr>
        <w:t>(1)</w:t>
      </w:r>
      <w:r>
        <w:rPr>
          <w:rFonts w:hint="eastAsia" w:ascii="Times New Roman" w:hAnsi="Times New Roman" w:cs="Times New Roman"/>
          <w:b w:val="0"/>
          <w:color w:val="000000"/>
          <w:sz w:val="18"/>
          <w:szCs w:val="18"/>
          <w:vertAlign w:val="baseline"/>
          <w:lang w:val="en-US" w:eastAsia="zh-CN"/>
        </w:rPr>
        <w:t>Male:L3 SMI</w:t>
      </w:r>
      <w:r>
        <w:rPr>
          <w:rFonts w:hint="default" w:ascii="Arial" w:hAnsi="Arial" w:cs="Arial"/>
          <w:b w:val="0"/>
          <w:color w:val="000000"/>
          <w:sz w:val="18"/>
          <w:szCs w:val="18"/>
          <w:vertAlign w:val="baseline"/>
          <w:lang w:val="en-US" w:eastAsia="zh-CN"/>
        </w:rPr>
        <w:t>≤</w:t>
      </w:r>
      <w:r>
        <w:rPr>
          <w:rFonts w:hint="eastAsia" w:ascii="Times New Roman" w:hAnsi="Times New Roman" w:cs="Times New Roman"/>
          <w:b w:val="0"/>
          <w:color w:val="000000"/>
          <w:sz w:val="18"/>
          <w:szCs w:val="18"/>
          <w:vertAlign w:val="baseline"/>
          <w:lang w:val="en-US" w:eastAsia="zh-CN"/>
        </w:rPr>
        <w:t xml:space="preserve"> 52.4cm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 Female:L3 SMI</w:t>
      </w:r>
      <w:r>
        <w:rPr>
          <w:rFonts w:hint="default" w:ascii="Arial" w:hAnsi="Arial" w:cs="Arial"/>
          <w:b w:val="0"/>
          <w:color w:val="000000"/>
          <w:sz w:val="18"/>
          <w:szCs w:val="18"/>
          <w:vertAlign w:val="baseline"/>
          <w:lang w:val="en-US" w:eastAsia="zh-CN"/>
        </w:rPr>
        <w:t>≤</w:t>
      </w:r>
      <w:r>
        <w:rPr>
          <w:rFonts w:hint="eastAsia" w:ascii="Arial" w:hAnsi="Arial" w:cs="Arial"/>
          <w:b w:val="0"/>
          <w:color w:val="000000"/>
          <w:sz w:val="18"/>
          <w:szCs w:val="18"/>
          <w:vertAlign w:val="baseline"/>
          <w:lang w:val="en-US" w:eastAsia="zh-CN"/>
        </w:rPr>
        <w:t xml:space="preserve"> </w:t>
      </w:r>
      <w:r>
        <w:rPr>
          <w:rFonts w:hint="eastAsia" w:ascii="Times New Roman" w:hAnsi="Times New Roman" w:cs="Times New Roman"/>
          <w:b w:val="0"/>
          <w:color w:val="000000"/>
          <w:sz w:val="18"/>
          <w:szCs w:val="18"/>
          <w:vertAlign w:val="baseline"/>
          <w:lang w:val="en-US" w:eastAsia="zh-CN"/>
        </w:rPr>
        <w:t>38.5 cm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w:t>
      </w:r>
    </w:p>
    <w:p w14:paraId="319FDD7D">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b w:val="0"/>
          <w:color w:val="000000"/>
          <w:sz w:val="18"/>
          <w:szCs w:val="18"/>
          <w:vertAlign w:val="baseline"/>
          <w:lang w:val="en-US" w:eastAsia="zh-CN"/>
        </w:rPr>
      </w:pPr>
      <w:r>
        <w:rPr>
          <w:rFonts w:hint="eastAsia" w:ascii="Times New Roman" w:hAnsi="Times New Roman" w:cs="Times New Roman"/>
          <w:b w:val="0"/>
          <w:color w:val="000000"/>
          <w:sz w:val="18"/>
          <w:szCs w:val="18"/>
          <w:vertAlign w:val="baseline"/>
          <w:lang w:val="en-US" w:eastAsia="zh-CN"/>
        </w:rPr>
        <w:t>(2)S</w:t>
      </w:r>
      <w:r>
        <w:rPr>
          <w:rFonts w:hint="default" w:ascii="Times New Roman" w:hAnsi="Times New Roman" w:cs="Times New Roman"/>
          <w:b w:val="0"/>
          <w:color w:val="000000"/>
          <w:sz w:val="18"/>
          <w:szCs w:val="18"/>
          <w:vertAlign w:val="baseline"/>
          <w:lang w:val="en-US" w:eastAsia="zh-CN"/>
        </w:rPr>
        <w:t>arcopenia was defined as values less than 1 standard deviation of the reference group of 20–39 years old</w:t>
      </w:r>
      <w:r>
        <w:rPr>
          <w:rFonts w:hint="eastAsia" w:ascii="Times New Roman" w:hAnsi="Times New Roman" w:cs="Times New Roman"/>
          <w:b w:val="0"/>
          <w:color w:val="000000"/>
          <w:sz w:val="18"/>
          <w:szCs w:val="18"/>
          <w:vertAlign w:val="baseline"/>
          <w:lang w:val="en-US" w:eastAsia="zh-CN"/>
        </w:rPr>
        <w:t>,The cut-off value for sarcopenia was 30.2% for males and 23.8% for females.</w:t>
      </w:r>
    </w:p>
    <w:p w14:paraId="64367E12">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b w:val="0"/>
          <w:color w:val="000000"/>
          <w:sz w:val="18"/>
          <w:szCs w:val="18"/>
          <w:vertAlign w:val="baseline"/>
          <w:lang w:val="en-US" w:eastAsia="zh-CN"/>
        </w:rPr>
      </w:pPr>
      <w:r>
        <w:rPr>
          <w:rFonts w:hint="eastAsia" w:ascii="Times New Roman" w:hAnsi="Times New Roman" w:cs="Times New Roman"/>
          <w:b w:val="0"/>
          <w:color w:val="000000"/>
          <w:sz w:val="18"/>
          <w:szCs w:val="18"/>
          <w:vertAlign w:val="baseline"/>
          <w:lang w:val="en-US" w:eastAsia="zh-CN"/>
        </w:rPr>
        <w:t>(3)Sarcopenia was defined as an SMA/ BSA value less than the sex-specific lowest quartile of SMA/BSA; the cut-off values for males and females were 69.7 and 54.2 cm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 xml:space="preserve"> /m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w:t>
      </w:r>
    </w:p>
    <w:p w14:paraId="5081FF90">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b w:val="0"/>
          <w:color w:val="000000"/>
          <w:sz w:val="18"/>
          <w:szCs w:val="18"/>
          <w:vertAlign w:val="baseline"/>
          <w:lang w:val="en-US" w:eastAsia="zh-CN"/>
        </w:rPr>
      </w:pPr>
      <w:r>
        <w:rPr>
          <w:rFonts w:hint="eastAsia" w:ascii="Times New Roman" w:hAnsi="Times New Roman" w:cs="Times New Roman"/>
          <w:b w:val="0"/>
          <w:color w:val="000000"/>
          <w:sz w:val="18"/>
          <w:szCs w:val="18"/>
          <w:vertAlign w:val="baseline"/>
          <w:lang w:val="en-US" w:eastAsia="zh-CN"/>
        </w:rPr>
        <w:t>(4)Male:T12 SMI</w:t>
      </w:r>
      <w:r>
        <w:rPr>
          <w:rFonts w:hint="default" w:ascii="Arial" w:hAnsi="Arial" w:cs="Arial"/>
          <w:b w:val="0"/>
          <w:color w:val="000000"/>
          <w:sz w:val="18"/>
          <w:szCs w:val="18"/>
          <w:vertAlign w:val="baseline"/>
          <w:lang w:val="en-US" w:eastAsia="zh-CN"/>
        </w:rPr>
        <w:t>≤</w:t>
      </w:r>
      <w:r>
        <w:rPr>
          <w:rFonts w:hint="eastAsia" w:ascii="Times New Roman" w:hAnsi="Times New Roman" w:cs="Times New Roman"/>
          <w:b w:val="0"/>
          <w:color w:val="000000"/>
          <w:sz w:val="18"/>
          <w:szCs w:val="18"/>
          <w:vertAlign w:val="baseline"/>
          <w:lang w:val="en-US" w:eastAsia="zh-CN"/>
        </w:rPr>
        <w:t xml:space="preserve"> 42.6cm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 Female:L3 SMI</w:t>
      </w:r>
      <w:r>
        <w:rPr>
          <w:rFonts w:hint="default" w:ascii="Arial" w:hAnsi="Arial" w:cs="Arial"/>
          <w:b w:val="0"/>
          <w:color w:val="000000"/>
          <w:sz w:val="18"/>
          <w:szCs w:val="18"/>
          <w:vertAlign w:val="baseline"/>
          <w:lang w:val="en-US" w:eastAsia="zh-CN"/>
        </w:rPr>
        <w:t>≤</w:t>
      </w:r>
      <w:r>
        <w:rPr>
          <w:rFonts w:hint="eastAsia" w:ascii="Arial" w:hAnsi="Arial" w:cs="Arial"/>
          <w:b w:val="0"/>
          <w:color w:val="000000"/>
          <w:sz w:val="18"/>
          <w:szCs w:val="18"/>
          <w:vertAlign w:val="baseline"/>
          <w:lang w:val="en-US" w:eastAsia="zh-CN"/>
        </w:rPr>
        <w:t xml:space="preserve"> </w:t>
      </w:r>
      <w:r>
        <w:rPr>
          <w:rFonts w:hint="eastAsia" w:ascii="Times New Roman" w:hAnsi="Times New Roman" w:cs="Times New Roman"/>
          <w:b w:val="0"/>
          <w:color w:val="000000"/>
          <w:sz w:val="18"/>
          <w:szCs w:val="18"/>
          <w:vertAlign w:val="baseline"/>
          <w:lang w:val="en-US" w:eastAsia="zh-CN"/>
        </w:rPr>
        <w:t>30.6 cm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/m</w:t>
      </w:r>
      <w:r>
        <w:rPr>
          <w:rFonts w:hint="eastAsia" w:ascii="Times New Roman" w:hAnsi="Times New Roman" w:cs="Times New Roman"/>
          <w:b w:val="0"/>
          <w:color w:val="000000"/>
          <w:sz w:val="18"/>
          <w:szCs w:val="18"/>
          <w:vertAlign w:val="superscript"/>
          <w:lang w:val="en-US" w:eastAsia="zh-CN"/>
        </w:rPr>
        <w:t>2</w:t>
      </w:r>
      <w:r>
        <w:rPr>
          <w:rFonts w:hint="eastAsia" w:ascii="Times New Roman" w:hAnsi="Times New Roman" w:cs="Times New Roman"/>
          <w:b w:val="0"/>
          <w:color w:val="000000"/>
          <w:sz w:val="18"/>
          <w:szCs w:val="18"/>
          <w:vertAlign w:val="baseline"/>
          <w:lang w:val="en-US" w:eastAsia="zh-CN"/>
        </w:rPr>
        <w:t>.</w:t>
      </w:r>
    </w:p>
    <w:p w14:paraId="2E1B2E56">
      <w:pPr>
        <w:rPr>
          <w:rFonts w:hint="eastAsia" w:ascii="Times New Roman" w:hAnsi="Times New Roman" w:cs="Times New Roman"/>
          <w:b w:val="0"/>
          <w:color w:val="000000"/>
          <w:sz w:val="18"/>
          <w:szCs w:val="18"/>
          <w:vertAlign w:val="baseline"/>
          <w:lang w:val="en-US" w:eastAsia="zh-CN"/>
        </w:rPr>
      </w:pPr>
    </w:p>
    <w:p w14:paraId="53F1EF89">
      <w:pPr>
        <w:pStyle w:val="2"/>
        <w:numPr>
          <w:ilvl w:val="0"/>
          <w:numId w:val="0"/>
        </w:numPr>
        <w:ind w:left="0" w:leftChars="0" w:firstLine="0" w:firstLineChars="0"/>
        <w:rPr>
          <w:rFonts w:asciiTheme="majorHAnsi" w:hAnsiTheme="majorHAnsi" w:eastAsiaTheme="majorEastAsia" w:cstheme="majorBidi"/>
          <w:color w:val="2E54A1" w:themeColor="accent1" w:themeShade="BF"/>
          <w:kern w:val="2"/>
          <w:sz w:val="36"/>
          <w:szCs w:val="36"/>
          <w:lang w:val="en-US" w:eastAsia="zh-CN" w:bidi="ar-SA"/>
        </w:rPr>
        <w:sectPr>
          <w:pgSz w:w="15839" w:h="12240" w:orient="landscape"/>
          <w:pgMar w:top="1440" w:right="1440" w:bottom="1440" w:left="1440" w:header="851" w:footer="992" w:gutter="0"/>
          <w:cols w:space="425" w:num="1"/>
          <w:docGrid w:type="lines" w:linePitch="312" w:charSpace="0"/>
        </w:sectPr>
      </w:pPr>
    </w:p>
    <w:p w14:paraId="6CCAB448">
      <w:pPr>
        <w:pStyle w:val="2"/>
        <w:numPr>
          <w:ilvl w:val="0"/>
          <w:numId w:val="0"/>
        </w:numPr>
        <w:ind w:left="0" w:leftChars="0" w:firstLine="0" w:firstLineChars="0"/>
      </w:pPr>
      <w:r>
        <w:rPr>
          <w:rFonts w:asciiTheme="majorHAnsi" w:hAnsiTheme="majorHAnsi" w:eastAsiaTheme="majorEastAsia" w:cstheme="majorBidi"/>
          <w:color w:val="2E54A1" w:themeColor="accent1" w:themeShade="BF"/>
          <w:kern w:val="2"/>
          <w:sz w:val="32"/>
          <w:szCs w:val="32"/>
          <w:lang w:val="en-US" w:eastAsia="zh-CN" w:bidi="ar-SA"/>
        </w:rPr>
        <w:t>4.</w:t>
      </w:r>
      <w:r>
        <w:t>References</w:t>
      </w:r>
    </w:p>
    <w:p w14:paraId="52EC3268">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 xml:space="preserve">Zhang G, Li X, Sui C, Zhao H, Zhao J, Hou Y, </w:t>
      </w:r>
      <w:r>
        <w:rPr>
          <w:rFonts w:hint="eastAsia" w:ascii="Times New Roman" w:hAnsi="Times New Roman" w:cs="Times New Roman"/>
          <w:lang w:val="en-US" w:eastAsia="zh-CN"/>
        </w:rPr>
        <w:t>etal</w:t>
      </w:r>
      <w:r>
        <w:rPr>
          <w:rFonts w:ascii="Times New Roman" w:hAnsi="Times New Roman" w:cs="Times New Roman"/>
        </w:rPr>
        <w:t>. Incidence and risk factor analysis for sarcopenia in patients with cancer. Oncol Lett 2016;11: 1230-1234.</w:t>
      </w:r>
      <w:r>
        <w:rPr>
          <w:rFonts w:hint="eastAsia" w:ascii="Times New Roman" w:hAnsi="Times New Roman"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"https://doi.org/10.3892/ol.2015.4019."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DOI:10.3892/ol.2015.4019.</w:t>
      </w:r>
      <w:r>
        <w:rPr>
          <w:rFonts w:hint="eastAsia" w:ascii="Times New Roman" w:hAnsi="Times New Roman" w:cs="Times New Roman"/>
          <w:lang w:val="en-US" w:eastAsia="zh-CN"/>
        </w:rPr>
        <w:fldChar w:fldCharType="end"/>
      </w:r>
    </w:p>
    <w:p w14:paraId="3BE9EBF5">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Lee SJ, Park YJ, Cartmell KB.</w:t>
      </w:r>
      <w:r>
        <w:rPr>
          <w:rFonts w:hint="eastAsia" w:ascii="Times New Roman" w:hAnsi="Times New Roman" w:cs="Times New Roman"/>
          <w:lang w:val="en-US" w:eastAsia="zh-CN"/>
        </w:rPr>
        <w:t xml:space="preserve"> </w:t>
      </w:r>
      <w:r>
        <w:rPr>
          <w:rFonts w:ascii="Times New Roman" w:hAnsi="Times New Roman" w:cs="Times New Roman"/>
        </w:rPr>
        <w:t>Sarcopenia in cancer survivors is associated with increased cardiovascular disease risk. Supportive Care Cancer 2018;26: 2313-2321.</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"https://doi.org/10.1007/s00520-018-4083-7."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DOI:10.1007/s00520-018-4083-7.</w:t>
      </w:r>
      <w:r>
        <w:rPr>
          <w:rFonts w:hint="eastAsia" w:ascii="Times New Roman" w:hAnsi="Times New Roman" w:cs="Times New Roman"/>
          <w:lang w:val="en-US" w:eastAsia="zh-CN"/>
        </w:rPr>
        <w:fldChar w:fldCharType="end"/>
      </w:r>
    </w:p>
    <w:p w14:paraId="22B68151">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highlight w:val="none"/>
        </w:rPr>
        <w:t xml:space="preserve">Kuwada K, </w:t>
      </w:r>
      <w:r>
        <w:rPr>
          <w:rFonts w:ascii="Times New Roman" w:hAnsi="Times New Roman" w:cs="Times New Roman"/>
        </w:rPr>
        <w:t xml:space="preserve">Kuroda S, Kikuchi S, Yoshida R, Nishizaki M, Kagawa S, </w:t>
      </w:r>
      <w:r>
        <w:rPr>
          <w:rFonts w:hint="eastAsia" w:ascii="Times New Roman" w:hAnsi="Times New Roman" w:cs="Times New Roman"/>
          <w:lang w:val="en-US" w:eastAsia="zh-CN"/>
        </w:rPr>
        <w:t>etal</w:t>
      </w:r>
      <w:r>
        <w:rPr>
          <w:rFonts w:ascii="Times New Roman" w:hAnsi="Times New Roman" w:cs="Times New Roman"/>
        </w:rPr>
        <w:t>. Sarcopenia and comorbidity in gastric cancer surgery as a useful combined factor to predict eventual death from other causes. Ann surg oncol 2018;25: 1160-1166.</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"https://doi.org/10.1245/s10434-018-6354-4."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DOI:10.1245/s10434-018-6354-4.</w:t>
      </w:r>
      <w:r>
        <w:rPr>
          <w:rFonts w:hint="eastAsia" w:ascii="Times New Roman" w:hAnsi="Times New Roman" w:cs="Times New Roman"/>
          <w:lang w:val="en-US" w:eastAsia="zh-CN"/>
        </w:rPr>
        <w:fldChar w:fldCharType="end"/>
      </w:r>
    </w:p>
    <w:p w14:paraId="1BDD1DBF">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 xml:space="preserve">Nakanishi R, Oki E, Sasaki S, Hirose K, Jogo T, Edahiro K, </w:t>
      </w:r>
      <w:r>
        <w:rPr>
          <w:rFonts w:hint="eastAsia" w:ascii="Times New Roman" w:hAnsi="Times New Roman" w:cs="Times New Roman"/>
          <w:lang w:val="en-US" w:eastAsia="zh-CN"/>
        </w:rPr>
        <w:t>etal</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ascii="Times New Roman" w:hAnsi="Times New Roman" w:cs="Times New Roman"/>
        </w:rPr>
        <w:t>Sarcopenia is an independent predictor of complications after colorectal cancer surgery. Surg Today 2018;48: 151-157.</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"https://doi.org/10.1007/s00595-017-1564-0."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DOI:10.1007/s00595-017-1564-0.</w:t>
      </w:r>
      <w:r>
        <w:rPr>
          <w:rFonts w:hint="eastAsia" w:ascii="Times New Roman" w:hAnsi="Times New Roman" w:cs="Times New Roman"/>
          <w:lang w:val="en-US" w:eastAsia="zh-CN"/>
        </w:rPr>
        <w:fldChar w:fldCharType="end"/>
      </w:r>
    </w:p>
    <w:p w14:paraId="3A36ABCB">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 xml:space="preserve">Souza BU, Souza NCS. Martucci RB, Rodrigues VD, Pinho NB, Gonzalez MC, </w:t>
      </w:r>
      <w:r>
        <w:rPr>
          <w:rFonts w:hint="eastAsia" w:ascii="Times New Roman" w:hAnsi="Times New Roman" w:cs="Times New Roman"/>
          <w:lang w:val="en-US" w:eastAsia="zh-CN"/>
        </w:rPr>
        <w:t>etal</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ascii="Times New Roman" w:hAnsi="Times New Roman" w:cs="Times New Roman"/>
        </w:rPr>
        <w:t>Factors associated with sarcopenia in patients with colorectal cancer. Nutr Cancer 2018;70: 176-183.</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"https://doi.org/10.1080/01635581.2018.1412480."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DOI:10.1080/01635581.2018.1412480.</w:t>
      </w:r>
      <w:r>
        <w:rPr>
          <w:rFonts w:hint="eastAsia" w:ascii="Times New Roman" w:hAnsi="Times New Roman" w:cs="Times New Roman"/>
          <w:lang w:val="en-US" w:eastAsia="zh-CN"/>
        </w:rPr>
        <w:fldChar w:fldCharType="end"/>
      </w:r>
    </w:p>
    <w:p w14:paraId="54CEDC21">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 xml:space="preserve">Oflazoglu U, Alacacioglu A, Varol U, Kucukzeybek Y, Salman T, Taskaynatan H, </w:t>
      </w:r>
      <w:r>
        <w:rPr>
          <w:rFonts w:hint="eastAsia" w:ascii="Times New Roman" w:hAnsi="Times New Roman" w:cs="Times New Roman"/>
          <w:lang w:val="en-US" w:eastAsia="zh-CN"/>
        </w:rPr>
        <w:t>etal</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ascii="Times New Roman" w:hAnsi="Times New Roman" w:cs="Times New Roman"/>
        </w:rPr>
        <w:t>Chemotherapy-induced sarcopenia in newly diagnosed cancer patients: izmir Oncology Group (IZOG) study. Support Care Cancer 2020;28: 2899‐2910.</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"https://doi.org/10.1007/s00520-019-05165-6."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DOI:10.1007/s00520-019-05165-6.</w:t>
      </w:r>
      <w:r>
        <w:rPr>
          <w:rFonts w:hint="eastAsia" w:ascii="Times New Roman" w:hAnsi="Times New Roman" w:cs="Times New Roman"/>
          <w:lang w:val="en-US" w:eastAsia="zh-CN"/>
        </w:rPr>
        <w:fldChar w:fldCharType="end"/>
      </w:r>
    </w:p>
    <w:p w14:paraId="71D48237">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 xml:space="preserve">Zu S, Hao L, Jiang JH, Guan SX, Hou LL, Cheng J, </w:t>
      </w:r>
      <w:r>
        <w:rPr>
          <w:rFonts w:hint="eastAsia" w:ascii="Times New Roman" w:hAnsi="Times New Roman" w:cs="Times New Roman"/>
          <w:lang w:val="en-US" w:eastAsia="zh-CN"/>
        </w:rPr>
        <w:t>etal</w:t>
      </w:r>
      <w:r>
        <w:rPr>
          <w:rFonts w:ascii="Times New Roman" w:hAnsi="Times New Roman" w:cs="Times New Roman"/>
        </w:rPr>
        <w:t>. The incidence of sarcopenia in lung cancer patients and its influencing factors. Acta Univ Med Anhui 2021;56: 1976-1979.</w:t>
      </w:r>
      <w:r>
        <w:rPr>
          <w:rFonts w:hint="eastAsia" w:cs="Times New Roman"/>
          <w:lang w:val="en-US" w:eastAsia="zh-CN"/>
        </w:rPr>
        <w:t xml:space="preserve"> </w:t>
      </w:r>
      <w:r>
        <w:rPr>
          <w:rFonts w:hint="eastAsia" w:ascii="Times New Roman" w:hAnsi="Times New Roman" w:cs="Times New Roman"/>
          <w:lang w:val="en-US" w:eastAsia="zh-CN"/>
        </w:rPr>
        <w:t xml:space="preserve">DOI:10.19405/j.cnki.issn1000-1492.2021.12.024.  </w:t>
      </w:r>
    </w:p>
    <w:p w14:paraId="68E0597E">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Li ZH, Ji S, Hu XW, You QH, Fei GH. Analysis of risk factors of lung cancer patients combined with sarcopenia and their correlation with clinical. Chin Gen Pract 2021;24: 3310-3315,3322.</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"https://doi.org/10.12114/j.issn.1007-9572.2021.00.599."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DOI:10.12114/j.issn.1007-9572.2021.00.599.</w:t>
      </w:r>
      <w:r>
        <w:rPr>
          <w:rFonts w:hint="eastAsia" w:ascii="Times New Roman" w:hAnsi="Times New Roman" w:cs="Times New Roman"/>
          <w:lang w:val="en-US" w:eastAsia="zh-CN"/>
        </w:rPr>
        <w:fldChar w:fldCharType="end"/>
      </w:r>
      <w:r>
        <w:rPr>
          <w:rFonts w:hint="eastAsia" w:ascii="Times New Roman" w:hAnsi="Times New Roman" w:cs="Times New Roman"/>
          <w:lang w:val="en-US" w:eastAsia="zh-CN"/>
        </w:rPr>
        <w:t xml:space="preserve"> </w:t>
      </w:r>
    </w:p>
    <w:p w14:paraId="15475D8C">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rPr>
        <w:t>Cao WQ, Liu YL, Guo D, Zhou L, Zhang H. Risk factors analysis and prediction model establishment of non-small cell lung cancer with sarcopenia. Med Inf 2022;35: 63-68.</w:t>
      </w:r>
      <w:r>
        <w:rPr>
          <w:rFonts w:hint="eastAsia" w:cs="Times New Roman"/>
          <w:lang w:val="en-US" w:eastAsia="zh-CN"/>
        </w:rPr>
        <w:t xml:space="preserve"> </w:t>
      </w:r>
      <w:r>
        <w:rPr>
          <w:rFonts w:hint="eastAsia" w:ascii="Times New Roman" w:hAnsi="Times New Roman" w:cs="Times New Roman"/>
          <w:lang w:val="en-US" w:eastAsia="zh-CN"/>
        </w:rPr>
        <w:t xml:space="preserve">DOI：10.3969/j.issn.1006-1959.2022.24.013. </w:t>
      </w:r>
    </w:p>
    <w:p w14:paraId="73DDE43C">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rPr>
        <w:t>Zhang LL, Zheng Z, He L, Li N, An YH, Li ZN. Investigation and analysis of influencing factors of sarcopenia in hospitalized patients with malignant tumors. Electron J Metab Nutr Cancer 2022;9: 645-651.</w:t>
      </w:r>
      <w:r>
        <w:rPr>
          <w:rFonts w:hint="eastAsia" w:cs="Times New Roman"/>
          <w:lang w:val="en-US" w:eastAsia="zh-CN"/>
        </w:rPr>
        <w:t xml:space="preserve"> </w:t>
      </w:r>
      <w:r>
        <w:rPr>
          <w:rFonts w:hint="eastAsia" w:ascii="Times New Roman" w:hAnsi="Times New Roman" w:cs="Times New Roman"/>
          <w:lang w:val="en-US" w:eastAsia="zh-CN"/>
        </w:rPr>
        <w:t>DOI:10. 16689 /j. cnki. cn11-9349 /r. 2022. 05. 016.</w:t>
      </w:r>
    </w:p>
    <w:p w14:paraId="214941A2">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rPr>
        <w:t xml:space="preserve">Kim HJ, Lee ES, Kim BJ, Kim WS, Park JY, Kim JG, </w:t>
      </w:r>
      <w:r>
        <w:rPr>
          <w:rFonts w:hint="eastAsia" w:ascii="Times New Roman" w:hAnsi="Times New Roman" w:cs="Times New Roman"/>
          <w:lang w:val="en-US" w:eastAsia="zh-CN"/>
        </w:rPr>
        <w:t>etal</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ascii="Times New Roman" w:hAnsi="Times New Roman" w:cs="Times New Roman"/>
        </w:rPr>
        <w:t>Risk factors and clinical outcomes of postgastrectomy sarcopenia newly developed after curative resection for gastric cancer. Medicine 2022;101: e28699.</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"https://doi.org/10.1097/MD.0000000000028699."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DOI:10.1097/MD.0000000000028699.</w:t>
      </w:r>
      <w:r>
        <w:rPr>
          <w:rFonts w:hint="eastAsia" w:ascii="Times New Roman" w:hAnsi="Times New Roman" w:cs="Times New Roman"/>
          <w:lang w:val="en-US" w:eastAsia="zh-CN"/>
        </w:rPr>
        <w:fldChar w:fldCharType="end"/>
      </w:r>
      <w:r>
        <w:rPr>
          <w:rFonts w:hint="eastAsia" w:ascii="Times New Roman" w:hAnsi="Times New Roman" w:cs="Times New Roman"/>
          <w:lang w:val="en-US" w:eastAsia="zh-CN"/>
        </w:rPr>
        <w:t xml:space="preserve"> </w:t>
      </w:r>
    </w:p>
    <w:p w14:paraId="56969A08">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 xml:space="preserve">Huang ZJ, Wang Y, Zhu L, Jiang MY, Du MJ, Yang XK, </w:t>
      </w:r>
      <w:r>
        <w:rPr>
          <w:rFonts w:hint="eastAsia" w:ascii="Times New Roman" w:hAnsi="Times New Roman" w:cs="Times New Roman"/>
          <w:lang w:val="en-US" w:eastAsia="zh-CN"/>
        </w:rPr>
        <w:t>etal</w:t>
      </w:r>
      <w:r>
        <w:rPr>
          <w:rFonts w:ascii="Times New Roman" w:hAnsi="Times New Roman" w:cs="Times New Roman"/>
        </w:rPr>
        <w:t>. Incidence of sarcopenia and its influencing factors among patients with malignant gastrointestinal cancer. J Nurs Sci 2023;38: 50-53.</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"https://doi.org/10.3870/i.issn.1001-4152.2023.05.050."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DOI:10.3870/i.issn.1001-4152.2023.05.050.</w:t>
      </w:r>
      <w:r>
        <w:rPr>
          <w:rFonts w:hint="eastAsia" w:ascii="Times New Roman" w:hAnsi="Times New Roman" w:cs="Times New Roman"/>
          <w:lang w:val="en-US" w:eastAsia="zh-CN"/>
        </w:rPr>
        <w:fldChar w:fldCharType="end"/>
      </w:r>
      <w:r>
        <w:rPr>
          <w:rFonts w:hint="eastAsia" w:ascii="Times New Roman" w:hAnsi="Times New Roman" w:cs="Times New Roman"/>
          <w:lang w:val="en-US" w:eastAsia="zh-CN"/>
        </w:rPr>
        <w:t xml:space="preserve"> </w:t>
      </w:r>
    </w:p>
    <w:p w14:paraId="45BE6EA0">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highlight w:val="none"/>
        </w:rPr>
        <w:t>Wang D’E, Yang W, Wang WM, Zhang X, Jiang C. Analysis of clinical Characteristics and factors associated with the occurrence of sarcopenia in elderly patients after esophageal squamous carcinoma surgery. Hebei Med 2023;29: 591-595.</w:t>
      </w:r>
      <w:r>
        <w:rPr>
          <w:rFonts w:hint="eastAsia" w:cs="Times New Roman"/>
          <w:highlight w:val="none"/>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"https://doi.org/10.3969/j.issn.1006-6233.2023.04.013."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DOI:10.3969/j.issn.1006-6233.2023.04.013.</w:t>
      </w:r>
      <w:r>
        <w:rPr>
          <w:rFonts w:hint="eastAsia" w:ascii="Times New Roman" w:hAnsi="Times New Roman" w:cs="Times New Roman"/>
          <w:lang w:val="en-US" w:eastAsia="zh-CN"/>
        </w:rPr>
        <w:fldChar w:fldCharType="end"/>
      </w:r>
    </w:p>
    <w:p w14:paraId="566D3017">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highlight w:val="none"/>
        </w:rPr>
        <w:t>Zhang FF.</w:t>
      </w:r>
      <w:r>
        <w:rPr>
          <w:rFonts w:ascii="Times New Roman" w:hAnsi="Times New Roman" w:cs="Times New Roman"/>
        </w:rPr>
        <w:t xml:space="preserve"> Prediction model construction of sarcopenia in colerectal cancer patients based on a decision tree. University Of South China 2023.</w:t>
      </w:r>
    </w:p>
    <w:p w14:paraId="348FDE4E">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rPr>
        <w:t>Zhang Y, Zhu YJ. Current Status of patients with gastrointestinal tumor complicated with preoperative sarcopenia and it influencing factors: a 360-case study. J Nurs 2023;30: 17-22.</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"https://doi.org/10.16460/j.issn1008－9969.2023.08.017."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DOI:10.16460/j.issn1008－9969.2023.08.017.</w:t>
      </w:r>
      <w:r>
        <w:rPr>
          <w:rFonts w:hint="eastAsia" w:ascii="Times New Roman" w:hAnsi="Times New Roman" w:cs="Times New Roman"/>
          <w:lang w:val="en-US" w:eastAsia="zh-CN"/>
        </w:rPr>
        <w:fldChar w:fldCharType="end"/>
      </w:r>
    </w:p>
    <w:p w14:paraId="437CBAC5">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rPr>
        <w:t xml:space="preserve">Zhang FM, Song CH, Guo ZQ, Yu Z, Weng M, Zhou FX, </w:t>
      </w:r>
      <w:r>
        <w:rPr>
          <w:rFonts w:hint="eastAsia" w:ascii="Times New Roman" w:hAnsi="Times New Roman" w:cs="Times New Roman"/>
          <w:lang w:val="en-US" w:eastAsia="zh-CN"/>
        </w:rPr>
        <w:t>etal</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ascii="Times New Roman" w:hAnsi="Times New Roman" w:cs="Times New Roman"/>
        </w:rPr>
        <w:t>Sarcopenia prevalence in patients with cancer and association with adverse prognosis: A nationwide survey on common cancers. Nutrition 2023;114: 112107.</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"https://doi.org/10.1016/j.nut.2023.112107."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DOI:10.1016/j.nut.2023.112107.</w:t>
      </w:r>
      <w:r>
        <w:rPr>
          <w:rFonts w:hint="eastAsia" w:ascii="Times New Roman" w:hAnsi="Times New Roman" w:cs="Times New Roman"/>
          <w:lang w:val="en-US" w:eastAsia="zh-CN"/>
        </w:rPr>
        <w:fldChar w:fldCharType="end"/>
      </w:r>
    </w:p>
    <w:p w14:paraId="72ED8050">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rPr>
        <w:t xml:space="preserve">Liu Y, Tan YF, Yu M, Zhao YJ, Qi W, Li MW, </w:t>
      </w:r>
      <w:r>
        <w:rPr>
          <w:rFonts w:hint="eastAsia" w:ascii="Times New Roman" w:hAnsi="Times New Roman" w:cs="Times New Roman"/>
          <w:lang w:val="en-US" w:eastAsia="zh-CN"/>
        </w:rPr>
        <w:t>etal</w:t>
      </w:r>
      <w:r>
        <w:rPr>
          <w:rFonts w:ascii="Times New Roman" w:hAnsi="Times New Roman" w:cs="Times New Roman"/>
        </w:rPr>
        <w:t>. The incidence and influencing factors of sarcopenia in elderly patients with malignant tumors. Chin J Gerontol 2024;44: 281-284.</w:t>
      </w:r>
      <w:r>
        <w:rPr>
          <w:rFonts w:hint="eastAsia" w:cs="Times New Roman"/>
          <w:lang w:val="en-US" w:eastAsia="zh-CN"/>
        </w:rPr>
        <w:t xml:space="preserve"> </w:t>
      </w:r>
      <w:r>
        <w:rPr>
          <w:rFonts w:hint="eastAsia" w:ascii="Times New Roman" w:hAnsi="Times New Roman" w:cs="Times New Roman"/>
          <w:lang w:val="en-US" w:eastAsia="zh-CN"/>
        </w:rPr>
        <w:t>DOI:</w:t>
      </w:r>
      <w:r>
        <w:rPr>
          <w:rFonts w:hint="eastAsia" w:ascii="Times New Roman" w:hAnsi="Times New Roman" w:cs="Times New Roman"/>
        </w:rPr>
        <w:t>10. 3969/j.issn.1005-9202.2024.02.009</w:t>
      </w:r>
      <w:r>
        <w:rPr>
          <w:rFonts w:hint="eastAsia" w:ascii="Times New Roman" w:hAnsi="Times New Roman" w:cs="Times New Roman"/>
          <w:lang w:val="en-US" w:eastAsia="zh-CN"/>
        </w:rPr>
        <w:t>.</w:t>
      </w:r>
    </w:p>
    <w:p w14:paraId="1DCEFE77">
      <w:pPr>
        <w:pStyle w:val="11"/>
        <w:numPr>
          <w:ilvl w:val="0"/>
          <w:numId w:val="2"/>
        </w:numPr>
        <w:ind w:left="425" w:leftChars="0" w:hanging="425" w:firstLineChars="0"/>
        <w:rPr>
          <w:rFonts w:ascii="Times New Roman" w:hAnsi="Times New Roman" w:cs="Times New Roman"/>
          <w:highlight w:val="none"/>
        </w:rPr>
      </w:pPr>
      <w:r>
        <w:rPr>
          <w:rFonts w:ascii="Times New Roman" w:hAnsi="Times New Roman" w:cs="Times New Roman"/>
          <w:highlight w:val="none"/>
        </w:rPr>
        <w:t>Luo XZ, Xie LL, Lei XZ, Yang LL, Yang X, Liao Y. A clinical study on exploring the risk of sarcopenia in patients with advanced lung cancer undergoing chemotherapy. Chongqing Med 2024;53:1348-1352.</w:t>
      </w:r>
    </w:p>
    <w:p w14:paraId="7280C0AC">
      <w:pPr>
        <w:pStyle w:val="11"/>
        <w:numPr>
          <w:ilvl w:val="0"/>
          <w:numId w:val="2"/>
        </w:numPr>
        <w:ind w:left="425" w:leftChars="0" w:hanging="425" w:firstLineChars="0"/>
        <w:rPr>
          <w:rFonts w:ascii="Times New Roman" w:hAnsi="Times New Roman" w:cs="Times New Roman"/>
          <w:highlight w:val="none"/>
        </w:rPr>
      </w:pPr>
      <w:r>
        <w:rPr>
          <w:rFonts w:ascii="Times New Roman" w:hAnsi="Times New Roman" w:cs="Times New Roman"/>
        </w:rPr>
        <w:t>Xiao XH, Song H, Zhou JP. Analysis of risk factors for tumor- associated sarcopenia: a study based on the NHANES database. Chin J Pract Surg 2024;44: 194-198.</w:t>
      </w:r>
      <w:r>
        <w:rPr>
          <w:rFonts w:hint="eastAsia" w:cs="Times New Roman"/>
          <w:lang w:val="en-US" w:eastAsia="zh-CN"/>
        </w:rPr>
        <w:t xml:space="preserve"> </w:t>
      </w:r>
      <w:r>
        <w:rPr>
          <w:rFonts w:hint="eastAsia" w:ascii="Times New Roman" w:hAnsi="Times New Roman" w:cs="Times New Roman"/>
          <w:lang w:val="en-US" w:eastAsia="zh-CN"/>
        </w:rPr>
        <w:t>DOI:10.19538/j.cjps.issn1005-2208.2024.02.16</w:t>
      </w:r>
    </w:p>
    <w:p w14:paraId="0C372019">
      <w:pPr>
        <w:pStyle w:val="11"/>
        <w:numPr>
          <w:ilvl w:val="0"/>
          <w:numId w:val="2"/>
        </w:numPr>
        <w:ind w:left="425" w:leftChars="0" w:hanging="425" w:firstLineChars="0"/>
        <w:rPr>
          <w:rFonts w:hint="eastAsia" w:ascii="Times New Roman" w:hAnsi="Times New Roman" w:cs="Times New Roman"/>
          <w:lang w:val="en-US" w:eastAsia="zh-CN"/>
        </w:rPr>
      </w:pPr>
      <w:r>
        <w:rPr>
          <w:rFonts w:ascii="Times New Roman" w:hAnsi="Times New Roman" w:cs="Times New Roman"/>
        </w:rPr>
        <w:t>Zhou Y, Zhuang CL, Ni H, Li SR, Zhao X. Analysis of risk factors of sarcopenia in lung cancer patients and the application value of nomograph prediction model. Electron J Metab Nutr Cancer 2023;10: 652-657.</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"https://doi.org/10.16689/j.cnki.cn11-9349/r.2023.05.014."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DOI:10.16689/j.cnki.cn11-9349/r.2023.05.014.</w:t>
      </w:r>
      <w:r>
        <w:rPr>
          <w:rFonts w:hint="eastAsia" w:ascii="Times New Roman" w:hAnsi="Times New Roman" w:cs="Times New Roman"/>
          <w:lang w:val="en-US" w:eastAsia="zh-CN"/>
        </w:rPr>
        <w:fldChar w:fldCharType="end"/>
      </w:r>
      <w:r>
        <w:rPr>
          <w:rFonts w:hint="eastAsia" w:ascii="Times New Roman" w:hAnsi="Times New Roman" w:cs="Times New Roman"/>
          <w:lang w:val="en-US" w:eastAsia="zh-CN"/>
        </w:rPr>
        <w:t xml:space="preserve"> </w:t>
      </w:r>
    </w:p>
    <w:p w14:paraId="60E7B6C4">
      <w:pPr>
        <w:pStyle w:val="11"/>
        <w:numPr>
          <w:ilvl w:val="0"/>
          <w:numId w:val="2"/>
        </w:numPr>
        <w:ind w:left="425" w:leftChars="0" w:hanging="425" w:firstLineChars="0"/>
        <w:rPr>
          <w:rFonts w:ascii="Times New Roman" w:hAnsi="Times New Roman" w:cs="Times New Roman"/>
          <w:highlight w:val="none"/>
        </w:rPr>
      </w:pPr>
      <w:r>
        <w:rPr>
          <w:rFonts w:ascii="Times New Roman" w:hAnsi="Times New Roman" w:cs="Times New Roman"/>
        </w:rPr>
        <w:t xml:space="preserve">Abbate V, Troise S, Togo G, Barone S, Bonavolonta P, Pacella D, </w:t>
      </w:r>
      <w:r>
        <w:rPr>
          <w:rFonts w:hint="eastAsia" w:ascii="Times New Roman" w:hAnsi="Times New Roman" w:cs="Times New Roman"/>
          <w:lang w:val="en-US" w:eastAsia="zh-CN"/>
        </w:rPr>
        <w:t>etal</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ascii="Times New Roman" w:hAnsi="Times New Roman" w:cs="Times New Roman"/>
        </w:rPr>
        <w:t>Impact of sarcopenia on survival of patients with malignant salivary glands tumors. Otolaryngol Head Neck Surg 2024;170: 837-844.</w:t>
      </w:r>
      <w:r>
        <w:rPr>
          <w:rFonts w:hint="eastAsia" w:cs="Times New Roman"/>
          <w:lang w:val="en-US" w:eastAsia="zh-CN"/>
        </w:rPr>
        <w:t xml:space="preserve"> </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"https://doi.org/10.1002/ohn.608." </w:instrText>
      </w:r>
      <w:r>
        <w:rPr>
          <w:rFonts w:hint="eastAsia" w:ascii="Times New Roman" w:hAnsi="Times New Roman" w:cs="Times New Roman"/>
          <w:lang w:val="en-US" w:eastAsia="zh-CN"/>
        </w:rPr>
        <w:fldChar w:fldCharType="separate"/>
      </w:r>
      <w:r>
        <w:rPr>
          <w:rFonts w:hint="eastAsia" w:ascii="Times New Roman" w:hAnsi="Times New Roman" w:cs="Times New Roman"/>
          <w:lang w:val="en-US" w:eastAsia="zh-CN"/>
        </w:rPr>
        <w:t>DOI:10.1002/ohn.608.</w:t>
      </w:r>
      <w:r>
        <w:rPr>
          <w:rFonts w:hint="eastAsia" w:ascii="Times New Roman" w:hAnsi="Times New Roman" w:cs="Times New Roman"/>
          <w:lang w:val="en-US" w:eastAsia="zh-CN"/>
        </w:rPr>
        <w:fldChar w:fldCharType="end"/>
      </w:r>
    </w:p>
    <w:p w14:paraId="3C5EB6B1">
      <w:pPr>
        <w:pStyle w:val="11"/>
        <w:numPr>
          <w:ilvl w:val="0"/>
          <w:numId w:val="2"/>
        </w:numPr>
        <w:ind w:left="425" w:leftChars="0" w:hanging="425" w:firstLineChars="0"/>
        <w:rPr>
          <w:rFonts w:ascii="Times New Roman" w:hAnsi="Times New Roman" w:cs="Times New Roman"/>
        </w:rPr>
      </w:pPr>
      <w:r>
        <w:rPr>
          <w:rFonts w:ascii="Times New Roman" w:hAnsi="Times New Roman" w:cs="Times New Roman"/>
          <w:highlight w:val="none"/>
        </w:rPr>
        <w:t xml:space="preserve">Zhou J, </w:t>
      </w:r>
      <w:r>
        <w:rPr>
          <w:rFonts w:ascii="Times New Roman" w:hAnsi="Times New Roman" w:cs="Times New Roman"/>
        </w:rPr>
        <w:t>Chen XF, Gao YH, Yan F, Xi HQ. Prevalence and risk factors of sarcopenia after radical gastrectomy for gastric cancer. Chin J Gastrointest Surg 2024;27: 189-195.</w:t>
      </w:r>
    </w:p>
    <w:p w14:paraId="1ACBE3BE">
      <w:pPr>
        <w:pStyle w:val="11"/>
        <w:numPr>
          <w:ilvl w:val="0"/>
          <w:numId w:val="0"/>
        </w:numPr>
        <w:ind w:leftChars="0"/>
        <w:rPr>
          <w:rFonts w:ascii="Times New Roman" w:hAnsi="Times New Roman" w:cs="Times New Roman"/>
        </w:rPr>
      </w:pPr>
    </w:p>
    <w:p w14:paraId="6E342564">
      <w:pPr>
        <w:rPr>
          <w:rFonts w:asciiTheme="majorHAnsi" w:hAnsiTheme="majorHAnsi" w:eastAsiaTheme="majorEastAsia" w:cstheme="majorBidi"/>
          <w:color w:val="2E54A1" w:themeColor="accent1" w:themeShade="BF"/>
          <w:kern w:val="0"/>
          <w:sz w:val="32"/>
          <w:szCs w:val="32"/>
          <w:lang w:val="en-GB" w:eastAsia="en-US" w:bidi="ar-SA"/>
        </w:rPr>
      </w:pPr>
    </w:p>
    <w:sectPr>
      <w:pgSz w:w="12240" w:h="15839"/>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32752">
    <w:pPr>
      <w:pStyle w:val="3"/>
      <w:rPr>
        <w:rFonts w:hint="default" w:eastAsiaTheme="minorEastAsia"/>
        <w:lang w:val="en-US" w:eastAsia="zh-CN"/>
      </w:rPr>
    </w:pPr>
    <w:r>
      <w:rPr>
        <w:rFonts w:hint="eastAsia"/>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EDEE43"/>
    <w:multiLevelType w:val="singleLevel"/>
    <w:tmpl w:val="F4EDEE43"/>
    <w:lvl w:ilvl="0" w:tentative="0">
      <w:start w:val="1"/>
      <w:numFmt w:val="decimal"/>
      <w:lvlText w:val="%1."/>
      <w:lvlJc w:val="left"/>
      <w:pPr>
        <w:ind w:left="425" w:hanging="425"/>
      </w:pPr>
      <w:rPr>
        <w:rFonts w:hint="default"/>
      </w:rPr>
    </w:lvl>
  </w:abstractNum>
  <w:abstractNum w:abstractNumId="1">
    <w:nsid w:val="38E155FC"/>
    <w:multiLevelType w:val="multilevel"/>
    <w:tmpl w:val="38E155F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lMGQyZjU5MzUzY2U4ZmRmZDRhNzczMmIxMjgzNTkifQ=="/>
  </w:docVars>
  <w:rsids>
    <w:rsidRoot w:val="62617E14"/>
    <w:rsid w:val="01142271"/>
    <w:rsid w:val="01993D60"/>
    <w:rsid w:val="065F68B5"/>
    <w:rsid w:val="074309F6"/>
    <w:rsid w:val="1E12625F"/>
    <w:rsid w:val="1E890F8D"/>
    <w:rsid w:val="28D941F7"/>
    <w:rsid w:val="2BB313F7"/>
    <w:rsid w:val="2CCC1DB9"/>
    <w:rsid w:val="2E887B7F"/>
    <w:rsid w:val="3A080B60"/>
    <w:rsid w:val="3AAD5BAB"/>
    <w:rsid w:val="444B7A53"/>
    <w:rsid w:val="45EB7354"/>
    <w:rsid w:val="45F02746"/>
    <w:rsid w:val="58F84B8D"/>
    <w:rsid w:val="62617E14"/>
    <w:rsid w:val="63B3128D"/>
    <w:rsid w:val="65F20792"/>
    <w:rsid w:val="66F574E2"/>
    <w:rsid w:val="79C54D55"/>
    <w:rsid w:val="7C8205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240" w:after="0"/>
      <w:outlineLvl w:val="0"/>
    </w:pPr>
    <w:rPr>
      <w:rFonts w:asciiTheme="majorHAnsi" w:hAnsiTheme="majorHAnsi" w:eastAsiaTheme="majorEastAsia" w:cstheme="majorBidi"/>
      <w:color w:val="2E54A1" w:themeColor="accent1" w:themeShade="BF"/>
      <w:sz w:val="32"/>
      <w:szCs w:val="32"/>
    </w:rPr>
  </w:style>
  <w:style w:type="character" w:default="1" w:styleId="8">
    <w:name w:val="Default Paragraph Font"/>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26E5" w:themeColor="hyperlink"/>
      <w:u w:val="single"/>
      <w14:textFill>
        <w14:solidFill>
          <w14:schemeClr w14:val="hlink"/>
        </w14:solidFill>
      </w14:textFill>
    </w:rPr>
  </w:style>
  <w:style w:type="paragraph" w:customStyle="1" w:styleId="10">
    <w:name w:val="参考文献"/>
    <w:basedOn w:val="1"/>
    <w:qFormat/>
    <w:uiPriority w:val="0"/>
    <w:pPr>
      <w:autoSpaceDE w:val="0"/>
      <w:autoSpaceDN w:val="0"/>
      <w:adjustRightInd w:val="0"/>
      <w:spacing w:line="360" w:lineRule="auto"/>
      <w:jc w:val="left"/>
    </w:pPr>
    <w:rPr>
      <w:rFonts w:hint="eastAsia" w:ascii="Times New Roman" w:hAnsi="Times New Roman" w:eastAsia="宋体" w:cs="宋体"/>
      <w:color w:val="auto"/>
      <w:kern w:val="0"/>
      <w:sz w:val="24"/>
      <w:szCs w:val="24"/>
      <w:shd w:val="clear" w:color="auto" w:fill="auto"/>
    </w:rPr>
  </w:style>
  <w:style w:type="paragraph" w:customStyle="1" w:styleId="11">
    <w:name w:val="EndNote Bibliography"/>
    <w:basedOn w:val="1"/>
    <w:link w:val="12"/>
    <w:qFormat/>
    <w:uiPriority w:val="0"/>
    <w:rPr>
      <w:rFonts w:ascii="Times New Roman" w:hAnsi="Times New Roman" w:eastAsia="宋体"/>
      <w:sz w:val="20"/>
      <w:szCs w:val="20"/>
    </w:rPr>
  </w:style>
  <w:style w:type="character" w:customStyle="1" w:styleId="12">
    <w:name w:val="EndNote Bibliography 字符"/>
    <w:basedOn w:val="8"/>
    <w:link w:val="11"/>
    <w:qFormat/>
    <w:uiPriority w:val="0"/>
    <w:rPr>
      <w:rFonts w:ascii="Times New Roman" w:hAnsi="Times New Roman" w:eastAsia="宋体"/>
      <w:sz w:val="20"/>
      <w:szCs w:val="20"/>
    </w:rPr>
  </w:style>
  <w:style w:type="table" w:customStyle="1" w:styleId="13">
    <w:name w:val="Table Grid Light1"/>
    <w:basedOn w:val="6"/>
    <w:qFormat/>
    <w:uiPriority w:val="40"/>
    <w:rPr>
      <w:sz w:val="22"/>
      <w:szCs w:val="22"/>
      <w:lang w:val="en-US"/>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styleId="14">
    <w:name w:val="List Paragraph"/>
    <w:basedOn w:val="1"/>
    <w:qFormat/>
    <w:uiPriority w:val="34"/>
    <w:pPr>
      <w:ind w:left="720"/>
      <w:contextualSpacing/>
    </w:pPr>
  </w:style>
  <w:style w:type="table" w:customStyle="1" w:styleId="15">
    <w:name w:val="三条"/>
    <w:basedOn w:val="6"/>
    <w:qFormat/>
    <w:uiPriority w:val="99"/>
    <w:tblPr>
      <w:tblBorders>
        <w:top w:val="single" w:color="auto" w:sz="12" w:space="0"/>
        <w:bottom w:val="single" w:color="auto" w:sz="12" w:space="0"/>
      </w:tblBorders>
    </w:tblPr>
    <w:tblStylePr w:type="firstRow">
      <w:tcPr>
        <w:tcBorders>
          <w:bottom w:val="single" w:color="auto" w:sz="4" w:space="0"/>
        </w:tcBorders>
      </w:tcPr>
    </w:tblStyle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7d4c2d8-89ec-4dd1-be4d-5ce2d68fd177}"/>
        <w:style w:val=""/>
        <w:category>
          <w:name w:val="General"/>
          <w:gallery w:val="placeholder"/>
        </w:category>
        <w:types>
          <w:type w:val="bbPlcHdr"/>
        </w:types>
        <w:behaviors>
          <w:behavior w:val="content"/>
        </w:behaviors>
        <w:description w:val=""/>
        <w:guid w:val="{c7d4c2d8-89ec-4dd1-be4d-5ce2d68fd177}"/>
      </w:docPartPr>
      <w:docPartBody>
        <w:p w14:paraId="70B48D9F">
          <w:pPr>
            <w:pStyle w:val="2"/>
          </w:pPr>
          <w:r>
            <w:rPr>
              <w:rStyle w:val="3"/>
            </w:rPr>
            <w:t>Click here to enter text.</w:t>
          </w:r>
        </w:p>
      </w:docPartBody>
    </w:docPart>
    <w:docPart>
      <w:docPartPr>
        <w:name w:val="{6dd8af8e-8761-4db2-bf5f-36c6a27d85e4}"/>
        <w:style w:val=""/>
        <w:category>
          <w:name w:val="General"/>
          <w:gallery w:val="placeholder"/>
        </w:category>
        <w:types>
          <w:type w:val="bbPlcHdr"/>
        </w:types>
        <w:behaviors>
          <w:behavior w:val="content"/>
        </w:behaviors>
        <w:description w:val=""/>
        <w:guid w:val="{6dd8af8e-8761-4db2-bf5f-36c6a27d85e4}"/>
      </w:docPartPr>
      <w:docPartBody>
        <w:p w14:paraId="0C786A93">
          <w:pPr>
            <w:pStyle w:val="4"/>
          </w:pPr>
          <w:r>
            <w:rPr>
              <w:rStyle w:val="3"/>
            </w:rPr>
            <w:t>Click here to enter text.</w:t>
          </w:r>
        </w:p>
      </w:docPartBody>
    </w:docPart>
    <w:docPart>
      <w:docPartPr>
        <w:name w:val="{2625490e-e5b2-4c7f-9bd7-c65967bb85ab}"/>
        <w:style w:val=""/>
        <w:category>
          <w:name w:val="General"/>
          <w:gallery w:val="placeholder"/>
        </w:category>
        <w:types>
          <w:type w:val="bbPlcHdr"/>
        </w:types>
        <w:behaviors>
          <w:behavior w:val="content"/>
        </w:behaviors>
        <w:description w:val=""/>
        <w:guid w:val="{2625490e-e5b2-4c7f-9bd7-c65967bb85ab}"/>
      </w:docPartPr>
      <w:docPartBody>
        <w:p w14:paraId="3DAA358E">
          <w:pPr>
            <w:pStyle w:val="5"/>
          </w:pPr>
          <w:r>
            <w:rPr>
              <w:rStyle w:val="3"/>
            </w:rPr>
            <w:t>Click here to enter text.</w:t>
          </w:r>
        </w:p>
      </w:docPartBody>
    </w:docPart>
    <w:docPart>
      <w:docPartPr>
        <w:name w:val="{04ac38e4-a403-4988-8009-e266d1133715}"/>
        <w:style w:val=""/>
        <w:category>
          <w:name w:val="General"/>
          <w:gallery w:val="placeholder"/>
        </w:category>
        <w:types>
          <w:type w:val="bbPlcHdr"/>
        </w:types>
        <w:behaviors>
          <w:behavior w:val="content"/>
        </w:behaviors>
        <w:description w:val=""/>
        <w:guid w:val="{04ac38e4-a403-4988-8009-e266d1133715}"/>
      </w:docPartPr>
      <w:docPartBody>
        <w:p w14:paraId="4D66E7BB">
          <w:pPr>
            <w:pStyle w:val="2"/>
          </w:pPr>
          <w:r>
            <w:rPr>
              <w:rStyle w:val="3"/>
            </w:rPr>
            <w:t>Click here to enter text.</w:t>
          </w:r>
        </w:p>
      </w:docPartBody>
    </w:docPart>
    <w:docPart>
      <w:docPartPr>
        <w:name w:val="{f0365008-e2be-4cce-8384-4d4007eeb81c}"/>
        <w:style w:val=""/>
        <w:category>
          <w:name w:val="General"/>
          <w:gallery w:val="placeholder"/>
        </w:category>
        <w:types>
          <w:type w:val="bbPlcHdr"/>
        </w:types>
        <w:behaviors>
          <w:behavior w:val="content"/>
        </w:behaviors>
        <w:description w:val=""/>
        <w:guid w:val="{f0365008-e2be-4cce-8384-4d4007eeb81c}"/>
      </w:docPartPr>
      <w:docPartBody>
        <w:p w14:paraId="792D7851">
          <w:pPr>
            <w:pStyle w:val="2"/>
          </w:pPr>
          <w:r>
            <w:rPr>
              <w:rStyle w:val="3"/>
            </w:rPr>
            <w:t>Click here to enter text.</w:t>
          </w:r>
        </w:p>
      </w:docPartBody>
    </w:docPart>
    <w:docPart>
      <w:docPartPr>
        <w:name w:val="{006897ef-8451-45bb-afa9-0e3069a1274b}"/>
        <w:style w:val=""/>
        <w:category>
          <w:name w:val="General"/>
          <w:gallery w:val="placeholder"/>
        </w:category>
        <w:types>
          <w:type w:val="bbPlcHdr"/>
        </w:types>
        <w:behaviors>
          <w:behavior w:val="content"/>
        </w:behaviors>
        <w:description w:val=""/>
        <w:guid w:val="{006897ef-8451-45bb-afa9-0e3069a1274b}"/>
      </w:docPartPr>
      <w:docPartBody>
        <w:p w14:paraId="2E9D9A22">
          <w:pPr>
            <w:pStyle w:val="2"/>
          </w:pPr>
          <w:r>
            <w:rPr>
              <w:rStyle w:val="3"/>
            </w:rPr>
            <w:t>Click here to enter text.</w:t>
          </w:r>
        </w:p>
      </w:docPartBody>
    </w:docPart>
    <w:docPart>
      <w:docPartPr>
        <w:name w:val="{d7f6e41b-b708-4a02-99d6-1fdf97985f6e}"/>
        <w:style w:val=""/>
        <w:category>
          <w:name w:val="General"/>
          <w:gallery w:val="placeholder"/>
        </w:category>
        <w:types>
          <w:type w:val="bbPlcHdr"/>
        </w:types>
        <w:behaviors>
          <w:behavior w:val="content"/>
        </w:behaviors>
        <w:description w:val=""/>
        <w:guid w:val="{d7f6e41b-b708-4a02-99d6-1fdf97985f6e}"/>
      </w:docPartPr>
      <w:docPartBody>
        <w:p w14:paraId="32DA3AB8">
          <w:pPr>
            <w:pStyle w:val="2"/>
          </w:pPr>
          <w:r>
            <w:rPr>
              <w:rStyle w:val="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B62BE0D92F854E59A01504BBEA8F1F53"/>
    <w:qFormat/>
    <w:uiPriority w:val="0"/>
    <w:pPr>
      <w:spacing w:after="160" w:line="259" w:lineRule="auto"/>
    </w:pPr>
    <w:rPr>
      <w:rFonts w:asciiTheme="minorHAnsi" w:hAnsiTheme="minorHAnsi" w:eastAsiaTheme="minorEastAsia" w:cstheme="minorBidi"/>
      <w:sz w:val="22"/>
      <w:szCs w:val="22"/>
      <w:lang w:val="en-GB" w:eastAsia="en-GB" w:bidi="ar-SA"/>
    </w:rPr>
  </w:style>
  <w:style w:type="character" w:styleId="3">
    <w:name w:val="Placeholder Text"/>
    <w:basedOn w:val="1"/>
    <w:semiHidden/>
    <w:qFormat/>
    <w:uiPriority w:val="99"/>
    <w:rPr>
      <w:color w:val="808080"/>
    </w:rPr>
  </w:style>
  <w:style w:type="paragraph" w:customStyle="1" w:styleId="4">
    <w:name w:val="7FC649B048674982B2071E36F096F896"/>
    <w:qFormat/>
    <w:uiPriority w:val="0"/>
    <w:pPr>
      <w:spacing w:after="160" w:line="259" w:lineRule="auto"/>
    </w:pPr>
    <w:rPr>
      <w:rFonts w:asciiTheme="minorHAnsi" w:hAnsiTheme="minorHAnsi" w:eastAsiaTheme="minorEastAsia" w:cstheme="minorBidi"/>
      <w:sz w:val="22"/>
      <w:szCs w:val="22"/>
      <w:lang w:val="en-GB" w:eastAsia="en-GB" w:bidi="ar-SA"/>
    </w:rPr>
  </w:style>
  <w:style w:type="paragraph" w:customStyle="1" w:styleId="5">
    <w:name w:val="F690724A306B43AEBAC47F4EC0718FD0"/>
    <w:qFormat/>
    <w:uiPriority w:val="0"/>
    <w:pPr>
      <w:spacing w:after="160" w:line="259" w:lineRule="auto"/>
    </w:pPr>
    <w:rPr>
      <w:rFonts w:asciiTheme="minorHAnsi" w:hAnsiTheme="minorHAnsi" w:eastAsiaTheme="minorEastAsia" w:cstheme="minorBidi"/>
      <w:sz w:val="22"/>
      <w:szCs w:val="22"/>
      <w:lang w:val="en-GB" w:eastAsia="en-GB" w:bidi="ar-SA"/>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417</Words>
  <Characters>2542</Characters>
  <Lines>0</Lines>
  <Paragraphs>0</Paragraphs>
  <TotalTime>1</TotalTime>
  <ScaleCrop>false</ScaleCrop>
  <LinksUpToDate>false</LinksUpToDate>
  <CharactersWithSpaces>2869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2024-11-21T08:57:00Z</dcterms:created>
  <dc:creator>盖世可爱✌</dc:creator>
  <cp:lastModifiedBy>盖世可爱✌</cp:lastModifiedBy>
  <dcterms:modified xsi:type="dcterms:W3CDTF">2025-01-22T14:46:50Z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35A283787E2A4EB59C7E226FABDB3DDF_11</vt:lpwstr>
  </property>
  <property fmtid="{D5CDD505-2E9C-101B-9397-08002B2CF9AE}" pid="4" name="KSOTemplateDocerSaveRecord">
    <vt:lpwstr>eyJoZGlkIjoiYzVlMGQyZjU5MzUzY2U4ZmRmZDRhNzczMmIxMjgzNTkiLCJ1c2VySWQiOiIzMzk5MjI0NDQifQ==</vt:lpwstr>
  </property>
</Properties>
</file>