
<file path=[Content_Types].xml><?xml version="1.0" encoding="utf-8"?>
<Types xmlns="http://schemas.openxmlformats.org/package/2006/content-types">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F9311">
      <w:pPr>
        <w:rPr>
          <w:rFonts w:hint="eastAsia" w:eastAsiaTheme="minorEastAsia"/>
          <w:lang w:eastAsia="zh-CN"/>
        </w:rPr>
      </w:pPr>
      <w:bookmarkStart w:id="0" w:name="_GoBack"/>
      <w:r>
        <w:rPr>
          <w:rFonts w:hint="eastAsia" w:eastAsiaTheme="minorEastAsia"/>
          <w:lang w:eastAsia="zh-CN"/>
        </w:rPr>
        <w:drawing>
          <wp:inline distT="0" distB="0" distL="114300" distR="114300">
            <wp:extent cx="5271770" cy="7283450"/>
            <wp:effectExtent l="0" t="0" r="5080" b="3175"/>
            <wp:docPr id="1" name="图片 1" descr="roc曲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roc曲线"/>
                    <pic:cNvPicPr>
                      <a:picLocks noChangeAspect="1"/>
                    </pic:cNvPicPr>
                  </pic:nvPicPr>
                  <pic:blipFill>
                    <a:blip r:embed="rId4"/>
                    <a:stretch>
                      <a:fillRect/>
                    </a:stretch>
                  </pic:blipFill>
                  <pic:spPr>
                    <a:xfrm>
                      <a:off x="0" y="0"/>
                      <a:ext cx="5271770" cy="7283450"/>
                    </a:xfrm>
                    <a:prstGeom prst="rect">
                      <a:avLst/>
                    </a:prstGeom>
                  </pic:spPr>
                </pic:pic>
              </a:graphicData>
            </a:graphic>
          </wp:inline>
        </w:drawing>
      </w:r>
      <w:bookmarkEnd w:id="0"/>
    </w:p>
    <w:p w14:paraId="65A9A9B3">
      <w:pPr>
        <w:spacing w:line="360" w:lineRule="auto"/>
        <w:rPr>
          <w:rFonts w:hint="default" w:ascii="Times New Roman" w:hAnsi="Times New Roman" w:cs="Times New Roman" w:eastAsiaTheme="minorEastAsia"/>
          <w:sz w:val="24"/>
          <w:szCs w:val="24"/>
          <w:lang w:eastAsia="zh-CN"/>
        </w:rPr>
      </w:pPr>
      <w:r>
        <w:rPr>
          <w:rFonts w:hint="default" w:ascii="Times New Roman" w:hAnsi="Times New Roman" w:cs="Times New Roman"/>
          <w:sz w:val="24"/>
          <w:szCs w:val="24"/>
          <w:lang w:val="en-US" w:eastAsia="zh-CN"/>
        </w:rPr>
        <w:t>ROC curves of 12 potential HCC biomarkers. (A) ROC curve of PTP4A3. (B) ROC curve of B4GALT5. (C) ROC curve of GAB1. (D) ROC curve of ME2. (E) ROC curve of PKM. (F) ROC curve of PI (6 keto-PGF1alpha/16:0). (G) ROC curve of 13,16,19-Docosatrienoic acid. (H) ROC curve of PA (18:2(9Z,12Z)/20:1(11Z)). (I) ROC curve of Citric Acid. (J) ROC curve of PG (20:3(6,8,11)-OH(5)/18:2(9Z,12Z)). (K) ROC curve of Spermidine. (L) ROC curve of N2-Acetylornithine.</w:t>
      </w:r>
    </w:p>
    <w:p w14:paraId="2ECB27D1">
      <w:pPr>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36A80"/>
    <w:rsid w:val="05736A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9</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2025-03-06T07:36:00Z</dcterms:created>
  <dc:creator>爱殇</dc:creator>
  <cp:lastModifiedBy>爱殇</cp:lastModifiedBy>
  <dcterms:modified xsi:type="dcterms:W3CDTF">2025-03-06T07:46:18Z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9105412290B543D9B3719443A24DEBB3_11</vt:lpwstr>
  </property>
  <property fmtid="{D5CDD505-2E9C-101B-9397-08002B2CF9AE}" pid="4" name="KSOTemplateDocerSaveRecord">
    <vt:lpwstr>eyJoZGlkIjoiZDg3ODA5MjdmYTdhNmQ5YzRjYzM4YjVmODQxNjUyM2QiLCJ1c2VySWQiOiIyNjYzODQ2OTMifQ==</vt:lpwstr>
  </property>
</Properties>
</file>