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3CCF5" w14:textId="316CD48F" w:rsidR="005504EB" w:rsidRPr="00B6090A" w:rsidRDefault="00B6090A" w:rsidP="00B6090A">
      <w:pPr>
        <w:jc w:val="center"/>
        <w:rPr>
          <w:rFonts w:ascii="Times New Roman" w:hAnsi="Times New Roman" w:cs="Times New Roman"/>
          <w:sz w:val="21"/>
          <w:szCs w:val="21"/>
        </w:rPr>
      </w:pPr>
      <w:r w:rsidRPr="00B6090A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3723353C" wp14:editId="2DD66CFA">
            <wp:extent cx="2785242" cy="2471787"/>
            <wp:effectExtent l="0" t="0" r="0" b="5080"/>
            <wp:docPr id="17964065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406592" name="图片 179640659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7565" cy="250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2DDF5" w14:textId="7D60B231" w:rsidR="00B6090A" w:rsidRPr="00B6090A" w:rsidRDefault="00B6090A" w:rsidP="00B6090A">
      <w:pPr>
        <w:jc w:val="both"/>
        <w:rPr>
          <w:rFonts w:ascii="Times New Roman" w:hAnsi="Times New Roman" w:cs="Times New Roman"/>
          <w:sz w:val="21"/>
          <w:szCs w:val="21"/>
        </w:rPr>
      </w:pPr>
      <w:r w:rsidRPr="00B6090A">
        <w:rPr>
          <w:rFonts w:ascii="Times New Roman" w:hAnsi="Times New Roman" w:cs="Times New Roman"/>
          <w:sz w:val="21"/>
          <w:szCs w:val="21"/>
        </w:rPr>
        <w:t>Supplementary Figures 1</w:t>
      </w:r>
      <w:r w:rsidR="00985D13">
        <w:rPr>
          <w:rFonts w:ascii="Times New Roman" w:hAnsi="Times New Roman" w:cs="Times New Roman" w:hint="eastAsia"/>
          <w:sz w:val="21"/>
          <w:szCs w:val="21"/>
        </w:rPr>
        <w:t xml:space="preserve">. </w:t>
      </w:r>
      <w:r w:rsidRPr="00B6090A">
        <w:rPr>
          <w:rFonts w:ascii="Times New Roman" w:hAnsi="Times New Roman" w:cs="Times New Roman"/>
          <w:sz w:val="21"/>
          <w:szCs w:val="21"/>
        </w:rPr>
        <w:t>ROC Curves Demonstrating the Predictive Efficacy of Metabolism-Related Gene Risk Score and Its Combination with Clinical Parameters.</w:t>
      </w:r>
    </w:p>
    <w:p w14:paraId="01C0CC2E" w14:textId="41CA6920" w:rsidR="00B6090A" w:rsidRPr="00B6090A" w:rsidRDefault="00B6090A" w:rsidP="00B6090A">
      <w:pPr>
        <w:jc w:val="center"/>
        <w:rPr>
          <w:rFonts w:ascii="Times New Roman" w:hAnsi="Times New Roman" w:cs="Times New Roman"/>
          <w:sz w:val="21"/>
          <w:szCs w:val="21"/>
        </w:rPr>
      </w:pPr>
      <w:r w:rsidRPr="00B6090A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0D2FC453" wp14:editId="31AC5E77">
            <wp:extent cx="5274310" cy="3300730"/>
            <wp:effectExtent l="0" t="0" r="2540" b="0"/>
            <wp:docPr id="10578255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825579" name="图片 10578255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D5A10" w14:textId="5C8504BD" w:rsidR="00B6090A" w:rsidRPr="00B6090A" w:rsidRDefault="00B6090A" w:rsidP="00B6090A">
      <w:pPr>
        <w:jc w:val="both"/>
        <w:rPr>
          <w:rFonts w:ascii="Times New Roman" w:hAnsi="Times New Roman" w:cs="Times New Roman"/>
          <w:noProof/>
          <w:sz w:val="21"/>
          <w:szCs w:val="21"/>
        </w:rPr>
      </w:pPr>
      <w:r w:rsidRPr="00B6090A">
        <w:rPr>
          <w:rFonts w:ascii="Times New Roman" w:hAnsi="Times New Roman" w:cs="Times New Roman"/>
          <w:noProof/>
          <w:sz w:val="21"/>
          <w:szCs w:val="21"/>
        </w:rPr>
        <w:t>Supplementary Figures 2</w:t>
      </w:r>
      <w:r w:rsidR="00985D13">
        <w:rPr>
          <w:rFonts w:ascii="Times New Roman" w:hAnsi="Times New Roman" w:cs="Times New Roman" w:hint="eastAsia"/>
          <w:noProof/>
          <w:sz w:val="21"/>
          <w:szCs w:val="21"/>
        </w:rPr>
        <w:t xml:space="preserve">. </w:t>
      </w:r>
      <w:r w:rsidRPr="00B6090A">
        <w:rPr>
          <w:rFonts w:ascii="Times New Roman" w:hAnsi="Times New Roman" w:cs="Times New Roman"/>
          <w:noProof/>
          <w:sz w:val="21"/>
          <w:szCs w:val="21"/>
        </w:rPr>
        <w:t>Comparison of Immune Cell Activity Scores Between High and Low Risk Groups by ssGSEA</w:t>
      </w:r>
      <w:r w:rsidR="00EF3916">
        <w:rPr>
          <w:rFonts w:ascii="Times New Roman" w:hAnsi="Times New Roman" w:cs="Times New Roman" w:hint="eastAsia"/>
          <w:noProof/>
          <w:sz w:val="21"/>
          <w:szCs w:val="21"/>
        </w:rPr>
        <w:t xml:space="preserve">. </w:t>
      </w:r>
      <w:r w:rsidR="00EF3916" w:rsidRPr="00B6090A">
        <w:rPr>
          <w:rFonts w:ascii="Times New Roman" w:hAnsi="Times New Roman" w:cs="Times New Roman"/>
          <w:sz w:val="21"/>
          <w:szCs w:val="21"/>
        </w:rPr>
        <w:t>Statistical significance is marked as: p &lt; 0.05 (*), p &lt; 0.01 (**), p &lt;0.001 (***), p &lt; 0.0001 (****).</w:t>
      </w:r>
    </w:p>
    <w:p w14:paraId="64784167" w14:textId="0D99BF79" w:rsidR="00B6090A" w:rsidRPr="00B6090A" w:rsidRDefault="00B6090A" w:rsidP="00B6090A">
      <w:pPr>
        <w:jc w:val="center"/>
        <w:rPr>
          <w:rFonts w:ascii="Times New Roman" w:hAnsi="Times New Roman" w:cs="Times New Roman"/>
          <w:sz w:val="21"/>
          <w:szCs w:val="21"/>
        </w:rPr>
      </w:pPr>
      <w:r w:rsidRPr="00B6090A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08B51A1B" wp14:editId="5E5332A9">
            <wp:extent cx="5274310" cy="4565650"/>
            <wp:effectExtent l="0" t="0" r="2540" b="6350"/>
            <wp:docPr id="7902923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292321" name="图片 79029232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F83E7" w14:textId="32832508" w:rsidR="00B6090A" w:rsidRPr="00B6090A" w:rsidRDefault="00B6090A" w:rsidP="00B6090A">
      <w:pPr>
        <w:spacing w:line="440" w:lineRule="exact"/>
        <w:jc w:val="both"/>
        <w:rPr>
          <w:rFonts w:ascii="Times New Roman" w:hAnsi="Times New Roman" w:cs="Times New Roman"/>
          <w:sz w:val="21"/>
          <w:szCs w:val="21"/>
        </w:rPr>
      </w:pPr>
      <w:bookmarkStart w:id="0" w:name="_Hlk192956414"/>
      <w:r w:rsidRPr="00B6090A">
        <w:rPr>
          <w:rFonts w:ascii="Times New Roman" w:hAnsi="Times New Roman" w:cs="Times New Roman"/>
          <w:sz w:val="21"/>
          <w:szCs w:val="21"/>
        </w:rPr>
        <w:t xml:space="preserve">Supplementary Figure 3. Analysis Expression of key genes in the breast cancer prognostic model (A)-(E): Comparison of mRNA expression levels of SDS, RDH12, IDO1, GLDC, and ALOX12B genes between triple-negative breast cancer (TNBC) tissues and normal breast tissues. Data are based on RNA-Seq (Log2(FPKM+1)). Statistical significance is marked as: p &lt; 0.05 (*), p &lt; 0.01 (**), p &lt;0.001 (***), p &lt; 0.0001 (****). (F)-(H): Relative expression levels of SDS, IDO1, and GLDC genes in representative breast cancer cell lines (MDA-MB-231, MCF-7) and normal breast epithelial cells (MCF-10A). Statistical significance is marked as: </w:t>
      </w:r>
      <w:r w:rsidR="00EF3916" w:rsidRPr="00B6090A">
        <w:rPr>
          <w:rFonts w:ascii="Times New Roman" w:hAnsi="Times New Roman" w:cs="Times New Roman"/>
          <w:sz w:val="21"/>
          <w:szCs w:val="21"/>
        </w:rPr>
        <w:t>p &lt; 0.05 (*), p &lt; 0.01 (**), p &lt;0.001 (***), p &lt; 0.0001 (****)</w:t>
      </w:r>
      <w:r w:rsidRPr="00B6090A">
        <w:rPr>
          <w:rFonts w:ascii="Times New Roman" w:hAnsi="Times New Roman" w:cs="Times New Roman"/>
          <w:sz w:val="21"/>
          <w:szCs w:val="21"/>
        </w:rPr>
        <w:t>. (I): Analysis of SDS, IDO1, and GLDC gene expression levels based on the CCLE (Cancer Cell Line Encyclopedia) database.</w:t>
      </w:r>
      <w:bookmarkEnd w:id="0"/>
    </w:p>
    <w:p w14:paraId="7078F571" w14:textId="77777777" w:rsidR="00B6090A" w:rsidRPr="00B6090A" w:rsidRDefault="00B6090A" w:rsidP="00B6090A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2189C687" w14:textId="2332648C" w:rsidR="00B6090A" w:rsidRPr="00B6090A" w:rsidRDefault="00B6090A" w:rsidP="00B6090A">
      <w:pPr>
        <w:jc w:val="center"/>
        <w:rPr>
          <w:rFonts w:ascii="Times New Roman" w:hAnsi="Times New Roman" w:cs="Times New Roman"/>
          <w:sz w:val="21"/>
          <w:szCs w:val="21"/>
        </w:rPr>
      </w:pPr>
      <w:r w:rsidRPr="00B6090A"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5F480AF3" wp14:editId="630F9057">
            <wp:extent cx="5274310" cy="7889240"/>
            <wp:effectExtent l="0" t="0" r="2540" b="0"/>
            <wp:docPr id="202088899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888995" name="图片 202088899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8C916" w14:textId="7B707BA0" w:rsidR="00B6090A" w:rsidRPr="00064089" w:rsidRDefault="00EF3916" w:rsidP="00EF3916">
      <w:pPr>
        <w:jc w:val="both"/>
        <w:rPr>
          <w:rFonts w:ascii="Times New Roman" w:hAnsi="Times New Roman" w:cs="Times New Roman"/>
          <w:sz w:val="21"/>
          <w:szCs w:val="21"/>
        </w:rPr>
      </w:pPr>
      <w:r w:rsidRPr="00EF3916">
        <w:rPr>
          <w:rFonts w:ascii="Times New Roman" w:hAnsi="Times New Roman" w:cs="Times New Roman" w:hint="eastAsia"/>
          <w:sz w:val="21"/>
          <w:szCs w:val="21"/>
        </w:rPr>
        <w:t>Supplementary Figure 4. Survival Analysis of Five Key Genes in TCGA-TNBC Cohort</w:t>
      </w:r>
      <w:r>
        <w:rPr>
          <w:rFonts w:ascii="Times New Roman" w:hAnsi="Times New Roman" w:cs="Times New Roman" w:hint="eastAsia"/>
          <w:sz w:val="21"/>
          <w:szCs w:val="21"/>
        </w:rPr>
        <w:t xml:space="preserve">. </w:t>
      </w:r>
      <w:r w:rsidRPr="00EF3916">
        <w:rPr>
          <w:rFonts w:ascii="Times New Roman" w:hAnsi="Times New Roman" w:cs="Times New Roman"/>
          <w:sz w:val="21"/>
          <w:szCs w:val="21"/>
        </w:rPr>
        <w:t xml:space="preserve">All panels (A-E) present Kaplan-Meier survival analyses for SDS, RDH12, IDO1, GLDC, and ALOX12B in the TCGA-TNBC cohort. In each panel, the red line represents the high expression group and the </w:t>
      </w:r>
      <w:r w:rsidRPr="00EF3916">
        <w:rPr>
          <w:rFonts w:ascii="Times New Roman" w:hAnsi="Times New Roman" w:cs="Times New Roman"/>
          <w:sz w:val="21"/>
          <w:szCs w:val="21"/>
        </w:rPr>
        <w:lastRenderedPageBreak/>
        <w:t>green line represents the low expression group. The p-value for each analysis is indicated within the respective panel.</w:t>
      </w:r>
    </w:p>
    <w:sectPr w:rsidR="00B6090A" w:rsidRPr="000640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AC20F" w14:textId="77777777" w:rsidR="00427D25" w:rsidRDefault="00427D25" w:rsidP="00B6090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8A6ED0B" w14:textId="77777777" w:rsidR="00427D25" w:rsidRDefault="00427D25" w:rsidP="00B6090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A694A" w14:textId="77777777" w:rsidR="00427D25" w:rsidRDefault="00427D25" w:rsidP="00B6090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A492080" w14:textId="77777777" w:rsidR="00427D25" w:rsidRDefault="00427D25" w:rsidP="00B6090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D35A9"/>
    <w:multiLevelType w:val="multilevel"/>
    <w:tmpl w:val="8A4AA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690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AB"/>
    <w:rsid w:val="00064089"/>
    <w:rsid w:val="00332BAC"/>
    <w:rsid w:val="00427D25"/>
    <w:rsid w:val="004C5325"/>
    <w:rsid w:val="005504EB"/>
    <w:rsid w:val="006E5EAD"/>
    <w:rsid w:val="00985D13"/>
    <w:rsid w:val="009A37AB"/>
    <w:rsid w:val="00B159E4"/>
    <w:rsid w:val="00B6090A"/>
    <w:rsid w:val="00C31E36"/>
    <w:rsid w:val="00C508C1"/>
    <w:rsid w:val="00CF0BBE"/>
    <w:rsid w:val="00EF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D73984"/>
  <w14:defaultImageDpi w14:val="32767"/>
  <w15:chartTrackingRefBased/>
  <w15:docId w15:val="{B9DBE482-34F6-4810-8FDD-1CC8F2BA8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A37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7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7A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7A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7A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7A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7A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7A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37A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37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37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37A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37A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A37A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37A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37A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37A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37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A3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7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A37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3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A37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37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37A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37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A37A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37A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6090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6090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6090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609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7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weibin ren</dc:creator>
  <cp:keywords/>
  <dc:description/>
  <cp:lastModifiedBy>weibin ren</cp:lastModifiedBy>
  <cp:revision>4</cp:revision>
  <cp:lastPrinted>2025-03-16T02:54:00Z</cp:lastPrinted>
  <dcterms:created xsi:type="dcterms:W3CDTF">2025-03-15T11:12:00Z</dcterms:created>
  <dcterms:modified xsi:type="dcterms:W3CDTF">2025-03-16T02:55:00Z</dcterms:modified>
</cp:coreProperties>
</file>