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5C8" w:rsidRPr="007C4FEA" w:rsidRDefault="00024C8C" w:rsidP="002F35C8">
      <w:pPr>
        <w:rPr>
          <w:i/>
          <w:iCs/>
          <w:lang w:val="en-GB"/>
        </w:rPr>
      </w:pPr>
      <w:r>
        <w:rPr>
          <w:b/>
          <w:bCs/>
          <w:i/>
          <w:iCs/>
          <w:lang w:val="en-GB"/>
        </w:rPr>
        <w:t>Supplementary t</w:t>
      </w:r>
      <w:r w:rsidR="002F35C8" w:rsidRPr="007C4FEA">
        <w:rPr>
          <w:b/>
          <w:bCs/>
          <w:i/>
          <w:iCs/>
          <w:lang w:val="en-GB"/>
        </w:rPr>
        <w:t xml:space="preserve">able </w:t>
      </w:r>
      <w:r w:rsidR="002F35C8">
        <w:rPr>
          <w:b/>
          <w:bCs/>
          <w:i/>
          <w:iCs/>
          <w:lang w:val="en-GB"/>
        </w:rPr>
        <w:t>1</w:t>
      </w:r>
      <w:r w:rsidR="002F35C8" w:rsidRPr="007C4FEA">
        <w:rPr>
          <w:i/>
          <w:iCs/>
          <w:lang w:val="en-GB"/>
        </w:rPr>
        <w:t xml:space="preserve"> Basic characteristics at treatment initiation</w:t>
      </w:r>
      <w:r w:rsidR="002F35C8">
        <w:rPr>
          <w:i/>
          <w:iCs/>
          <w:lang w:val="en-GB"/>
        </w:rPr>
        <w:t xml:space="preserve"> – full data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4"/>
        <w:gridCol w:w="1388"/>
        <w:gridCol w:w="1389"/>
        <w:gridCol w:w="1389"/>
        <w:gridCol w:w="1389"/>
        <w:gridCol w:w="1389"/>
        <w:gridCol w:w="1018"/>
      </w:tblGrid>
      <w:tr w:rsidR="002F35C8" w:rsidRPr="00A543FD" w:rsidTr="00880178">
        <w:trPr>
          <w:trHeight w:val="288"/>
          <w:tblHeader/>
          <w:jc w:val="center"/>
        </w:trPr>
        <w:tc>
          <w:tcPr>
            <w:tcW w:w="1940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Total</w:t>
            </w:r>
          </w:p>
        </w:tc>
        <w:tc>
          <w:tcPr>
            <w:tcW w:w="120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DRd</w:t>
            </w:r>
            <w:proofErr w:type="spellEnd"/>
          </w:p>
        </w:tc>
        <w:tc>
          <w:tcPr>
            <w:tcW w:w="120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E-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20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20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KRd</w:t>
            </w:r>
            <w:proofErr w:type="spellEnd"/>
          </w:p>
        </w:tc>
        <w:tc>
          <w:tcPr>
            <w:tcW w:w="880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p-value</w:t>
            </w:r>
            <w:r w:rsidRPr="00A543FD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</w:p>
        </w:tc>
      </w:tr>
      <w:tr w:rsidR="002F35C8" w:rsidRPr="00A543FD" w:rsidTr="00880178">
        <w:trPr>
          <w:trHeight w:val="300"/>
          <w:tblHeader/>
          <w:jc w:val="center"/>
        </w:trPr>
        <w:tc>
          <w:tcPr>
            <w:tcW w:w="1940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N = 538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N = 224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N = 104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N = 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N = 143</w:t>
            </w:r>
          </w:p>
        </w:tc>
        <w:tc>
          <w:tcPr>
            <w:tcW w:w="880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Sex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0.836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Man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297 (55.2%)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125 (55.8%)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60 (57.7%)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34 (50.7%)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78 (54.5%)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Woman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241 (44.8%)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99 (44.2%)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44 (42.3%)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33 (49.3%)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65 (45.5%)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Age [years]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&lt;65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246 (45.7%)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108 (48.2%)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39 (37.5%)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21 (31.3%)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78 (54.5%)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65–75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252 (46.8%)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99 (44.2%)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59 (56.7%)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34 (50.7%)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60 (42.0%)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&gt;75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40 (7.4%)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17 (7.6%)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 (5.8%)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12 (17.9%)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 (3.5%)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Age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N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538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224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104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67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143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Mean (SD)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64.4 (9.5)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63.7 (9.9)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65.1 (9.3)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68.7 (8.4)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63.1 (8.8)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588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Median (</w:t>
            </w:r>
            <w:r>
              <w:rPr>
                <w:rFonts w:ascii="Calibri" w:eastAsia="Times New Roman" w:hAnsi="Calibri" w:cs="Calibri"/>
                <w:lang w:val="en-GB" w:eastAsia="cs-CZ"/>
              </w:rPr>
              <w:t>5%–95%)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304353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 xml:space="preserve">65.9 </w:t>
            </w:r>
          </w:p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(45.3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>77.9)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304353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 xml:space="preserve">65.5 </w:t>
            </w:r>
          </w:p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(45.0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>77.8)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304353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 xml:space="preserve">67.2 </w:t>
            </w:r>
          </w:p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(45.9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>76.3)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304353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 xml:space="preserve">69.9 </w:t>
            </w:r>
          </w:p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(53.1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>79.9)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304353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 xml:space="preserve">64.4 </w:t>
            </w:r>
          </w:p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(46.6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>75.4)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3140" w:type="dxa"/>
            <w:gridSpan w:val="2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Performance status [ECOG]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0.012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PS 0–1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463 (86.7%)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196 (87.9%)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86 (83.5%)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51 (76.1%)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130 (92.2%)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PS 2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62 (11.6%)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25 (11.2%)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16 (15.5%)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12 (17.9%)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9 (6.4%)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PS 3–4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9 (1.7%)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 (0.9%)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(1.0%)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 (6.0%)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 (1.4%)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ISS stage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0.034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Stage 1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208 (47.9%)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89 (48.4%)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35 (42.2%)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18 (37.5%)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66 (55.5%)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Stage 2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122 (28.1%)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41 (22.3%)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29 (34.9%)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18 (37.5%)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34 (28.6%)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Stage 3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104 (24.0%)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54 (29.3%)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19 (22.9%)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12 (25.0%)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19 (16.0%)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104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40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21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19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24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–</w:t>
            </w: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protein type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C80CA7">
              <w:rPr>
                <w:rFonts w:ascii="Calibri" w:eastAsia="Times New Roman" w:hAnsi="Calibri" w:cs="Calibri"/>
                <w:lang w:val="en-GB" w:eastAsia="cs-CZ"/>
              </w:rPr>
              <w:t>0.407</w:t>
            </w: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IgG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309 (57.6%)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117 (52.2%)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66 (63.5%)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38 (57.6%)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88 (62.0%)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IgA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126 (23.5%)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56 (25.0%)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23 (22.1%)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19 (28.8%)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28 (19.7%)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</w:t>
            </w:r>
            <w:proofErr w:type="spellStart"/>
            <w:r w:rsidRPr="00A543FD">
              <w:rPr>
                <w:rFonts w:ascii="Calibri" w:eastAsia="Times New Roman" w:hAnsi="Calibri" w:cs="Calibri"/>
                <w:lang w:val="en-GB" w:eastAsia="cs-CZ"/>
              </w:rPr>
              <w:t>IgD</w:t>
            </w:r>
            <w:proofErr w:type="spellEnd"/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 (0.6%)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 (0.9%)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(0.7%)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IgM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7 (1.3%)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 (2.2%)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(1.0%)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(1.5%)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</w:t>
            </w:r>
            <w:proofErr w:type="spellStart"/>
            <w:r w:rsidRPr="00A543FD">
              <w:rPr>
                <w:rFonts w:ascii="Calibri" w:eastAsia="Times New Roman" w:hAnsi="Calibri" w:cs="Calibri"/>
                <w:lang w:val="en-GB" w:eastAsia="cs-CZ"/>
              </w:rPr>
              <w:t>Biclonal</w:t>
            </w:r>
            <w:proofErr w:type="spellEnd"/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 (0.9%)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(0.4%)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(1.0%)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 (3.0%)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(0.7%)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</w:t>
            </w:r>
            <w:proofErr w:type="spellStart"/>
            <w:r w:rsidRPr="00A543FD">
              <w:rPr>
                <w:rFonts w:ascii="Calibri" w:eastAsia="Times New Roman" w:hAnsi="Calibri" w:cs="Calibri"/>
                <w:lang w:val="en-GB" w:eastAsia="cs-CZ"/>
              </w:rPr>
              <w:t>Triclonal</w:t>
            </w:r>
            <w:proofErr w:type="spellEnd"/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(0.2%)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(0.7%)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LC only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80 (14.9%)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39 (17.4%)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13 (12.5%)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 (9.1%)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22 (15.5%)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</w:t>
            </w:r>
            <w:proofErr w:type="spellStart"/>
            <w:r w:rsidRPr="00A543FD">
              <w:rPr>
                <w:rFonts w:ascii="Calibri" w:eastAsia="Times New Roman" w:hAnsi="Calibri" w:cs="Calibri"/>
                <w:lang w:val="en-GB" w:eastAsia="cs-CZ"/>
              </w:rPr>
              <w:t>Nonsecretory</w:t>
            </w:r>
            <w:proofErr w:type="spellEnd"/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5 (0.9%)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 (1.8%)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 (0.7%)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Light chain type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0.046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Kappa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325 (61.4%)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139 (63.8%)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61 (58.7%)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33 (50.0%)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92 (65.2%)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Lambda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197 (37.2%)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79 (36.2%)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40 (38.5%)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31 (47.0%)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47 (33.3%)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</w:t>
            </w:r>
            <w:proofErr w:type="spellStart"/>
            <w:r w:rsidRPr="00A543FD">
              <w:rPr>
                <w:rFonts w:ascii="Calibri" w:eastAsia="Times New Roman" w:hAnsi="Calibri" w:cs="Calibri"/>
                <w:lang w:val="en-GB" w:eastAsia="cs-CZ"/>
              </w:rPr>
              <w:t>Biclonal</w:t>
            </w:r>
            <w:proofErr w:type="spellEnd"/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7 (1.3%)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 (2.9%)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 (3.0%)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 (1.4%)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9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Extraosseous disease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0.324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155 (63.5%)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79 (67.5%)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26 (65.0%)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13 (68.4%)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37 (54.4%)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00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89 (36.5%)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38 (32.5%)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14 (35.0%)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 (31.6%)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31 (45.6%)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288"/>
          <w:jc w:val="center"/>
        </w:trPr>
        <w:tc>
          <w:tcPr>
            <w:tcW w:w="194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lastRenderedPageBreak/>
              <w:t>    Unknown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294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107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64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48</w:t>
            </w:r>
          </w:p>
        </w:tc>
        <w:tc>
          <w:tcPr>
            <w:tcW w:w="120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75</w:t>
            </w:r>
          </w:p>
        </w:tc>
        <w:tc>
          <w:tcPr>
            <w:tcW w:w="88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2F35C8" w:rsidRPr="00A543FD" w:rsidTr="00880178">
        <w:trPr>
          <w:trHeight w:val="336"/>
          <w:jc w:val="center"/>
        </w:trPr>
        <w:tc>
          <w:tcPr>
            <w:tcW w:w="8820" w:type="dxa"/>
            <w:gridSpan w:val="7"/>
            <w:tcBorders>
              <w:top w:val="nil"/>
              <w:left w:val="nil"/>
              <w:bottom w:val="single" w:sz="8" w:space="0" w:color="A8A8A8"/>
              <w:right w:val="nil"/>
            </w:tcBorders>
            <w:shd w:val="clear" w:color="000000" w:fill="FFFFFF"/>
            <w:vAlign w:val="center"/>
            <w:hideMark/>
          </w:tcPr>
          <w:p w:rsidR="002F35C8" w:rsidRPr="00A543FD" w:rsidRDefault="002F35C8" w:rsidP="0088017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val="en-GB" w:eastAsia="cs-CZ"/>
              </w:rPr>
            </w:pPr>
            <w:r w:rsidRPr="00A543FD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 xml:space="preserve"> Pearson’s </w:t>
            </w:r>
            <w:r>
              <w:rPr>
                <w:rFonts w:ascii="Calibri" w:eastAsia="Times New Roman" w:hAnsi="Calibri" w:cs="Calibri"/>
                <w:lang w:val="en-GB" w:eastAsia="cs-CZ"/>
              </w:rPr>
              <w:t>Chi-squared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 xml:space="preserve"> test; </w:t>
            </w:r>
            <w:r>
              <w:rPr>
                <w:rFonts w:ascii="Calibri" w:eastAsia="Times New Roman" w:hAnsi="Calibri" w:cs="Calibri"/>
                <w:lang w:val="en-GB" w:eastAsia="cs-CZ"/>
              </w:rPr>
              <w:t>Kruskal-Wallis</w:t>
            </w:r>
            <w:r w:rsidRPr="00A543FD">
              <w:rPr>
                <w:rFonts w:ascii="Calibri" w:eastAsia="Times New Roman" w:hAnsi="Calibri" w:cs="Calibri"/>
                <w:lang w:val="en-GB" w:eastAsia="cs-CZ"/>
              </w:rPr>
              <w:t xml:space="preserve"> rank sum test; Fisher’s exact test</w:t>
            </w:r>
          </w:p>
        </w:tc>
      </w:tr>
    </w:tbl>
    <w:p w:rsidR="002F35C8" w:rsidRDefault="002F35C8" w:rsidP="002F35C8">
      <w:pPr>
        <w:rPr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Default="00880178" w:rsidP="00880178">
      <w:pPr>
        <w:spacing w:before="240"/>
        <w:rPr>
          <w:b/>
          <w:bCs/>
          <w:i/>
          <w:iCs/>
          <w:lang w:val="en-GB"/>
        </w:rPr>
      </w:pPr>
    </w:p>
    <w:p w:rsidR="00880178" w:rsidRPr="007C4FEA" w:rsidRDefault="00880178" w:rsidP="00880178">
      <w:pPr>
        <w:spacing w:before="240"/>
        <w:rPr>
          <w:i/>
          <w:iCs/>
          <w:lang w:val="en-GB"/>
        </w:rPr>
      </w:pPr>
      <w:r>
        <w:rPr>
          <w:b/>
          <w:bCs/>
          <w:i/>
          <w:iCs/>
          <w:lang w:val="en-GB"/>
        </w:rPr>
        <w:lastRenderedPageBreak/>
        <w:t>Supplementary t</w:t>
      </w:r>
      <w:r w:rsidRPr="007C4FEA">
        <w:rPr>
          <w:b/>
          <w:bCs/>
          <w:i/>
          <w:iCs/>
          <w:lang w:val="en-GB"/>
        </w:rPr>
        <w:t xml:space="preserve">able </w:t>
      </w:r>
      <w:r>
        <w:rPr>
          <w:b/>
          <w:bCs/>
          <w:i/>
          <w:iCs/>
          <w:lang w:val="en-GB"/>
        </w:rPr>
        <w:t>2</w:t>
      </w:r>
      <w:r w:rsidRPr="007C4FEA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Disease status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1417"/>
        <w:gridCol w:w="1363"/>
        <w:gridCol w:w="1297"/>
        <w:gridCol w:w="1297"/>
        <w:gridCol w:w="1004"/>
      </w:tblGrid>
      <w:tr w:rsidR="00880178" w:rsidRPr="00807FFB" w:rsidTr="00880178">
        <w:trPr>
          <w:trHeight w:val="288"/>
          <w:tblHeader/>
          <w:jc w:val="center"/>
        </w:trPr>
        <w:tc>
          <w:tcPr>
            <w:tcW w:w="2410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Total</w:t>
            </w:r>
          </w:p>
        </w:tc>
        <w:tc>
          <w:tcPr>
            <w:tcW w:w="1417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DRd</w:t>
            </w:r>
            <w:proofErr w:type="spellEnd"/>
          </w:p>
        </w:tc>
        <w:tc>
          <w:tcPr>
            <w:tcW w:w="1363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e-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297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297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KRd</w:t>
            </w:r>
            <w:proofErr w:type="spellEnd"/>
          </w:p>
        </w:tc>
        <w:tc>
          <w:tcPr>
            <w:tcW w:w="1004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p-value</w:t>
            </w:r>
            <w:r w:rsidRPr="00807FFB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</w:p>
        </w:tc>
      </w:tr>
      <w:tr w:rsidR="00880178" w:rsidRPr="00807FFB" w:rsidTr="00880178">
        <w:trPr>
          <w:trHeight w:val="300"/>
          <w:tblHeader/>
          <w:jc w:val="center"/>
        </w:trPr>
        <w:tc>
          <w:tcPr>
            <w:tcW w:w="2410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N = 538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N = 224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N = 104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N = 67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N = 143</w:t>
            </w:r>
          </w:p>
        </w:tc>
        <w:tc>
          <w:tcPr>
            <w:tcW w:w="1004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Disease status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–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Total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423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176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81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53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113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Relapsed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321 (75.9%)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129 (73.3%)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66 (81.5%)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30 (56.6%)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96 (85</w:t>
            </w:r>
            <w:r>
              <w:rPr>
                <w:rFonts w:ascii="Calibri" w:eastAsia="Times New Roman" w:hAnsi="Calibri" w:cs="Calibri"/>
                <w:lang w:val="en-GB" w:eastAsia="cs-CZ"/>
              </w:rPr>
              <w:t>.0</w:t>
            </w:r>
            <w:r w:rsidRPr="00807FFB">
              <w:rPr>
                <w:rFonts w:ascii="Calibri" w:eastAsia="Times New Roman" w:hAnsi="Calibri" w:cs="Calibri"/>
                <w:lang w:val="en-GB" w:eastAsia="cs-CZ"/>
              </w:rPr>
              <w:t>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Primary refractory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44 (10.4%)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22 (12.5%)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7 (8.6%)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6 (11.3%)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9 (8</w:t>
            </w:r>
            <w:r>
              <w:rPr>
                <w:rFonts w:ascii="Calibri" w:eastAsia="Times New Roman" w:hAnsi="Calibri" w:cs="Calibri"/>
                <w:lang w:val="en-GB" w:eastAsia="cs-CZ"/>
              </w:rPr>
              <w:t>.0</w:t>
            </w:r>
            <w:r w:rsidRPr="00807FFB">
              <w:rPr>
                <w:rFonts w:ascii="Calibri" w:eastAsia="Times New Roman" w:hAnsi="Calibri" w:cs="Calibri"/>
                <w:lang w:val="en-GB" w:eastAsia="cs-CZ"/>
              </w:rPr>
              <w:t>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Relapsed and refractory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44 (10.4%)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19 (10.8%)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 (6.2%)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13 (24.5%)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7 (6.2%)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115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48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23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14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30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7905" w:type="dxa"/>
            <w:gridSpan w:val="5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Proteasome inhibitors (PI)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0.088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456 (84.8%)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188 (83.9%)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89 (85.6%)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51 (76.1%)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128 (89.5%)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82 (15.2%)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36 (16.1%)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15 (14.4%)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16 (23.9%)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15 (10.5%)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Bortezomib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0.359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463 (86.1%)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191 (85.3%)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90 (86.5%)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54 (80.6%)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128 (89.5%)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75 (13.9%)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33 (14.7%)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14 (13.5%)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13 (19.4%)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15 (10.5%)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Carfilzomib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0.197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 xml:space="preserve">530 </w:t>
            </w:r>
          </w:p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(98.5%)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 xml:space="preserve">220 </w:t>
            </w:r>
          </w:p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(98.2%)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 xml:space="preserve">102 </w:t>
            </w:r>
          </w:p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(98.1%)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 xml:space="preserve">65 </w:t>
            </w:r>
          </w:p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(97.0%)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143 (100.0%)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8 (1.5%)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 (1.8%)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 (1.9%)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 (3.0%)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Ixazomib</w:t>
            </w:r>
            <w:proofErr w:type="spellEnd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0.444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 xml:space="preserve">536 </w:t>
            </w:r>
          </w:p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(99.6%)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 xml:space="preserve">223 </w:t>
            </w:r>
          </w:p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(99.6%)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 xml:space="preserve">104 </w:t>
            </w:r>
          </w:p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 xml:space="preserve">66 </w:t>
            </w:r>
          </w:p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(98.5%)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143 (100.0%)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 (0.4%)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 (0.4%)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 (1.5%)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9202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bookmarkStart w:id="0" w:name="_Hlk141777232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Immunomodulatory drugs (</w:t>
            </w:r>
            <w:proofErr w:type="spellStart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IMiD</w:t>
            </w:r>
            <w:proofErr w:type="spellEnd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)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  <w:bookmarkEnd w:id="0"/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0.01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486 (90.3%)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205 (91.5%)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97 (93.3%)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53 (79.1%)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131 (91.6%)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52 (9.7%)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19 (8.5%)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7 (6.7%)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14 (20.9%)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12 (8.4%)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3828" w:type="dxa"/>
            <w:gridSpan w:val="2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3436B3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Lenalidomide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0.01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512 (95.2%)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216 (96.4%)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102 (98.1%)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58 (86.6%)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136 (95.1%)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26 (4.8%)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8 (3.6%)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 (1.9%)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9 (13.4%)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7 (4.9%)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3828" w:type="dxa"/>
            <w:gridSpan w:val="2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3436B3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Pomalidomide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0.161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529 (98.3%)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220 (98.2%)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104 (100.0%)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64 (95.5%)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141 (98.6%)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9 (1.7%)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 (1.8%)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3 (4.5%)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 (1.4%)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208"/>
          <w:jc w:val="center"/>
        </w:trPr>
        <w:tc>
          <w:tcPr>
            <w:tcW w:w="3828" w:type="dxa"/>
            <w:gridSpan w:val="2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3436B3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Thalidomide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-–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0.351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513 (95.4%)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215 (96.0%)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99 (95.2%)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61 (91.0%)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138 (96.5%)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25 (4.6%)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9 (4.0%)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 (4.8%)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6 (9.0%)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5 (3.5%)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PI + </w:t>
            </w:r>
            <w:proofErr w:type="spellStart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IMiD</w:t>
            </w:r>
            <w:proofErr w:type="spellEnd"/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refractory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0.032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437 (81.2%)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182 (81.2%)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88 (84.6%)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46 (68.7%)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121 (84.6%)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880178" w:rsidRPr="00807FFB" w:rsidTr="00880178">
        <w:trPr>
          <w:trHeight w:val="312"/>
          <w:jc w:val="center"/>
        </w:trPr>
        <w:tc>
          <w:tcPr>
            <w:tcW w:w="241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101 (18.8%)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42 (18.8%)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16 (15.4%)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21 (31.3%)</w:t>
            </w:r>
          </w:p>
        </w:tc>
        <w:tc>
          <w:tcPr>
            <w:tcW w:w="129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22 (15.4%)</w:t>
            </w:r>
          </w:p>
        </w:tc>
        <w:tc>
          <w:tcPr>
            <w:tcW w:w="100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80178" w:rsidRPr="00807FFB" w:rsidRDefault="00880178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07FFB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</w:tbl>
    <w:p w:rsidR="00880178" w:rsidRDefault="00880178" w:rsidP="00880178">
      <w:pPr>
        <w:rPr>
          <w:b/>
          <w:bCs/>
          <w:i/>
          <w:iCs/>
          <w:lang w:val="en-GB"/>
        </w:rPr>
      </w:pPr>
    </w:p>
    <w:p w:rsidR="00880178" w:rsidRDefault="00880178" w:rsidP="00880178"/>
    <w:p w:rsidR="002F35C8" w:rsidRDefault="002F35C8" w:rsidP="002F35C8">
      <w:pPr>
        <w:rPr>
          <w:lang w:val="en-GB"/>
        </w:rPr>
      </w:pPr>
    </w:p>
    <w:p w:rsidR="00462901" w:rsidRPr="00CF6708" w:rsidRDefault="00024C8C" w:rsidP="00462901">
      <w:pPr>
        <w:rPr>
          <w:i/>
          <w:iCs/>
          <w:lang w:val="en-GB"/>
        </w:rPr>
      </w:pPr>
      <w:r>
        <w:rPr>
          <w:b/>
          <w:bCs/>
          <w:i/>
          <w:iCs/>
          <w:lang w:val="en-GB"/>
        </w:rPr>
        <w:lastRenderedPageBreak/>
        <w:t>Supplementary t</w:t>
      </w:r>
      <w:r w:rsidR="00462901" w:rsidRPr="00CF6708">
        <w:rPr>
          <w:b/>
          <w:bCs/>
          <w:i/>
          <w:iCs/>
          <w:lang w:val="en-GB"/>
        </w:rPr>
        <w:t xml:space="preserve">able </w:t>
      </w:r>
      <w:r w:rsidR="0026006D">
        <w:rPr>
          <w:b/>
          <w:bCs/>
          <w:i/>
          <w:iCs/>
          <w:lang w:val="en-GB"/>
        </w:rPr>
        <w:t>3</w:t>
      </w:r>
      <w:r w:rsidR="00462901" w:rsidRPr="00CF6708">
        <w:rPr>
          <w:i/>
          <w:iCs/>
          <w:lang w:val="en-GB"/>
        </w:rPr>
        <w:t xml:space="preserve"> Characteristics of therapy</w:t>
      </w:r>
      <w:r w:rsidR="00462901">
        <w:rPr>
          <w:i/>
          <w:iCs/>
          <w:lang w:val="en-GB"/>
        </w:rPr>
        <w:t xml:space="preserve"> </w:t>
      </w:r>
    </w:p>
    <w:tbl>
      <w:tblPr>
        <w:tblW w:w="1022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275"/>
        <w:gridCol w:w="1418"/>
        <w:gridCol w:w="1276"/>
        <w:gridCol w:w="1417"/>
        <w:gridCol w:w="1006"/>
      </w:tblGrid>
      <w:tr w:rsidR="00462901" w:rsidRPr="002C03D6" w:rsidTr="00880178">
        <w:trPr>
          <w:trHeight w:val="348"/>
          <w:tblHeader/>
          <w:jc w:val="center"/>
        </w:trPr>
        <w:tc>
          <w:tcPr>
            <w:tcW w:w="2552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Total</w:t>
            </w:r>
          </w:p>
        </w:tc>
        <w:tc>
          <w:tcPr>
            <w:tcW w:w="1275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DRd</w:t>
            </w:r>
            <w:proofErr w:type="spellEnd"/>
          </w:p>
        </w:tc>
        <w:tc>
          <w:tcPr>
            <w:tcW w:w="1418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e-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276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417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KRd</w:t>
            </w:r>
            <w:proofErr w:type="spellEnd"/>
          </w:p>
        </w:tc>
        <w:tc>
          <w:tcPr>
            <w:tcW w:w="1006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p-value</w:t>
            </w:r>
            <w:r w:rsidRPr="002C03D6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</w:p>
        </w:tc>
      </w:tr>
      <w:tr w:rsidR="00462901" w:rsidRPr="002C03D6" w:rsidTr="00880178">
        <w:trPr>
          <w:trHeight w:val="348"/>
          <w:tblHeader/>
          <w:jc w:val="center"/>
        </w:trPr>
        <w:tc>
          <w:tcPr>
            <w:tcW w:w="2552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N = 538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N = 224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N = 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N = 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N = 143</w:t>
            </w:r>
          </w:p>
        </w:tc>
        <w:tc>
          <w:tcPr>
            <w:tcW w:w="1006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3828" w:type="dxa"/>
            <w:gridSpan w:val="2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Line of treatment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2nd line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356 (66.2%)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164 (73.2%)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65 (62.5%)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 (38.8%)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101 (70.6%)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3rd line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113 (21.0%)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34 (15.2%)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27 (26.0%)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29 (43.3%)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23 (16.1%)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4th line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69 (12.8%)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 (11.6%)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 (11.5%)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 (17.9%)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19 (13.3%)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5103" w:type="dxa"/>
            <w:gridSpan w:val="3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Number of previous lines [n]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356 (66.2%)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164 (73.2%)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65 (62.5%)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 (38.8%)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101 (70.6%)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113 (21.0%)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34 (15.2%)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27 (26.0%)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29 (43.3%)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23 (16.1%)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69 (12.8%)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 (11.6%)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 (11.5%)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 (17.9%)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19 (13.3%)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Number of previous lines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  <w:lang w:val="en-GB"/>
              </w:rPr>
              <w:t>    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538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224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104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67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143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  <w:lang w:val="en-GB"/>
              </w:rPr>
              <w:t>    Mean (SD)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1.5 (0.7)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1.4 (0.7)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1.5 (0.7)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1.8 (0.7)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1.4 (0.7)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  <w:lang w:val="en-GB"/>
              </w:rPr>
              <w:t>    Median (</w:t>
            </w:r>
            <w:r>
              <w:rPr>
                <w:rFonts w:ascii="Calibri" w:hAnsi="Calibri" w:cs="Calibri"/>
                <w:lang w:val="en-GB"/>
              </w:rPr>
              <w:t>5%–95%)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1.0 (1.0</w:t>
            </w:r>
            <w:r>
              <w:rPr>
                <w:rFonts w:ascii="Calibri" w:hAnsi="Calibri" w:cs="Calibri"/>
              </w:rPr>
              <w:t>–</w:t>
            </w:r>
            <w:r w:rsidRPr="0058785A">
              <w:rPr>
                <w:rFonts w:ascii="Calibri" w:hAnsi="Calibri" w:cs="Calibri"/>
              </w:rPr>
              <w:t>3.0)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1.0 (1.0</w:t>
            </w:r>
            <w:r>
              <w:rPr>
                <w:rFonts w:ascii="Calibri" w:hAnsi="Calibri" w:cs="Calibri"/>
              </w:rPr>
              <w:t>–</w:t>
            </w:r>
            <w:r w:rsidRPr="0058785A">
              <w:rPr>
                <w:rFonts w:ascii="Calibri" w:hAnsi="Calibri" w:cs="Calibri"/>
              </w:rPr>
              <w:t>3.0)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1.0 (1.0</w:t>
            </w:r>
            <w:r>
              <w:rPr>
                <w:rFonts w:ascii="Calibri" w:hAnsi="Calibri" w:cs="Calibri"/>
              </w:rPr>
              <w:t>–</w:t>
            </w:r>
            <w:r w:rsidRPr="0058785A">
              <w:rPr>
                <w:rFonts w:ascii="Calibri" w:hAnsi="Calibri" w:cs="Calibri"/>
              </w:rPr>
              <w:t>3.0)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2.0 (1.0</w:t>
            </w:r>
            <w:r>
              <w:rPr>
                <w:rFonts w:ascii="Calibri" w:hAnsi="Calibri" w:cs="Calibri"/>
              </w:rPr>
              <w:t>–</w:t>
            </w:r>
            <w:r w:rsidRPr="0058785A">
              <w:rPr>
                <w:rFonts w:ascii="Calibri" w:hAnsi="Calibri" w:cs="Calibri"/>
              </w:rPr>
              <w:t>3.0)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58785A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58785A">
              <w:rPr>
                <w:rFonts w:ascii="Calibri" w:hAnsi="Calibri" w:cs="Calibri"/>
              </w:rPr>
              <w:t>1.0 (1.0</w:t>
            </w:r>
            <w:r>
              <w:rPr>
                <w:rFonts w:ascii="Calibri" w:hAnsi="Calibri" w:cs="Calibri"/>
              </w:rPr>
              <w:t>–</w:t>
            </w:r>
            <w:r w:rsidRPr="0058785A">
              <w:rPr>
                <w:rFonts w:ascii="Calibri" w:hAnsi="Calibri" w:cs="Calibri"/>
              </w:rPr>
              <w:t>3.0)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Proteasome inhibitors (PI)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0.875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133 (24.7%)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55 (24.6%)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 (25.0%)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19 (28.4%)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33 (23.1%)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405 (75.3%)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169 (75.4%)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78 (75.0%)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48 (71.6%)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110 (76.9%)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Bortezomib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0.697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138 (25.7%)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56 (25.0%)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29 (27.9%)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20 (29.9%)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33 (23.1%)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400 (74.3%)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168 (75.0%)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75 (72.1%)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47 (70.1%)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110 (76.9%)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Carfilzomib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0.01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522 (97.0%)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217 (96.9%)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100 (96.2%)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62 (92.5%)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143 (100.0%)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16 (3.0%)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 (3.1%)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 (3.8%)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 (7.5%)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Ixazomib</w:t>
            </w:r>
            <w:proofErr w:type="spellEnd"/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0.544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535 (99.4%)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223 (99.6%)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104 (100.0%)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66 (98.5%)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142 (99.3%)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 (0.6%)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 (0.4%)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 (1.5%)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 (0.7%)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5103" w:type="dxa"/>
            <w:gridSpan w:val="3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Immunomodulatory drugs (</w:t>
            </w:r>
            <w:proofErr w:type="spellStart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IMiD</w:t>
            </w:r>
            <w:proofErr w:type="spellEnd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0.069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279 (51.9%)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118 (52.7%)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63 (60.6%)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27 (40.3%)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71 (49.7%)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259 (48.1%)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106 (47.3%)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41 (39.4%)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40 (59.7%)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72 (50.3%)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Lenalidomide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481 (89.4%)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205 (91.5%)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97 (93.3%)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48 (71.6%)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131 (91.6%)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57 (10.6%)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19 (8.5%)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 (6.7%)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19 (28.4%)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 (8.4%)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Pomalidomide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0.161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529 (98.3%)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220 (98.2%)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104 (100.0%)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64 (95.5%)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141 (98.6%)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 (1.7%)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 (1.8%)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 (4.5%)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 (1.4%)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Thalidomide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0.708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lastRenderedPageBreak/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310 (57.6%)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128 (57.1%)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65 (62.5%)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38 (56.7%)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79 (55.2%)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228 (42.4%)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96 (42.9%)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39 (37.5%)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29 (43.3%)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64 (44.8%)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PI + </w:t>
            </w:r>
            <w:proofErr w:type="spellStart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IMiD</w:t>
            </w:r>
            <w:proofErr w:type="spellEnd"/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0.114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294 (54.6%)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124 (55.4%)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66 (63.5%)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31 (46.3%)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73 (51.0%)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244 (45.4%)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100 (44.6%)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38 (36.5%)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36 (53.7%)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70 (49.0%)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Transplantation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0.013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263 (48.9%)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108 (48.2%)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56 (53.8%)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42 (62.7%)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57 (39.9%)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275 (51.1%)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116 (51.8%)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48 (46.2%)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25 (37.3%)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86 (60.1%)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Lenalidomide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0.128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record on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475 (88.3%)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191 (85.3%)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90 (86.5%)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62 (92.5%)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132 (92.3%)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63 (11.7%)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33 (14.7%)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 (13.5%)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 (7.5%)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 (7.7%)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Bortezomib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record on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538 (100.0%)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224 (100.0%)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104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67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143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Carfilzomib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record on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511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(95.0%)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224 (100.0%)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104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67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116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(81.1%)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27 (5.0%)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27 (18.9%)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Ixazomib</w:t>
            </w:r>
            <w:proofErr w:type="spellEnd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record on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512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(95.2%)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224 (100.0%)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84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(80.8%)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61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(91.0%)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143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 (4.8%)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20 (19.2%)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 (9.0%)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Daratumumab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record on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524 (97.4%)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210 (93.8%)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104 (100.0%)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67 (100.0%)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143 (100.0%)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 (2.6%)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 (6.2%)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3828" w:type="dxa"/>
            <w:gridSpan w:val="2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DE7213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Whole regimen interruption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record on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254 (47.2%)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114 (50.9%)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44 (42.3%)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37 (55.2%)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59 (41.3%)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1 interruption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122 (22.7%)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51 (22.8%)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27 (26.0%)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 (32.8%)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 (15.4%)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2 interruptions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58 (10.8%)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28 (12.5%)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 (8.7%)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 (9.0%)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15 (10.5%)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3 interruptions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29 (5.4%)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 (4.5%)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 (4.8%)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 (1.5%)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13 (9.1%)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≥4 interruptions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75 (13.9%)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21 (9.4%)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19 (18.3%)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 (1.5%)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34 (23.8%)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Lenalidomide adjustment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</w:p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</w:p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</w:p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0.418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lastRenderedPageBreak/>
              <w:t>    No (including not specified)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231 (42.9%)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93 (41.5%)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42 (40.4%)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35 (52.2%)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61 (42.7%)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307 (57.1%)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131 (58.5%)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62 (59.6%)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32 (47.8%)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82 (57.3%)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Carfilzomib adjustment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(including not specified)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478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(88.8%)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224 (100.0%)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104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67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83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(58.0%)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60 (11.2%)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60 (42.0%)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Ixazomib</w:t>
            </w:r>
            <w:proofErr w:type="spellEnd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adjustment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(including not specified)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484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(90.0%)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224 (100.0%)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73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(70.2%)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44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(65.7%)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143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(100.0%)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54 (10.0%)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31 (29.8%)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23 (34.3%)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3828" w:type="dxa"/>
            <w:gridSpan w:val="2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DE7213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Daratumumab adjustment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No (including not specified)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521 (96.8%)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207 (92.4%)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104 (100.0%)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67 (100.0%)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143 (100.0%)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Yes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17 (3.2%)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17 (7.6%)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 (0.0%)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5103" w:type="dxa"/>
            <w:gridSpan w:val="3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Total cumulative dose of lenalidomide [mg]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&lt;0.001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175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99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59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127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58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Mean (SD)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980.4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(3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656.7)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290.4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588.9)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623.4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(5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213.6)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391.8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655.9)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388.5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(3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594.2)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876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Median (</w:t>
            </w:r>
            <w:r>
              <w:rPr>
                <w:rFonts w:ascii="Calibri" w:eastAsia="Times New Roman" w:hAnsi="Calibri" w:cs="Calibri"/>
                <w:lang w:val="en-GB" w:eastAsia="cs-CZ"/>
              </w:rPr>
              <w:t>5%–95%)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835.0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br/>
              <w:t>(595.0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11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059.2)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625.0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br/>
              <w:t>(472.0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8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746.5)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675.0 (1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260.0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17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385.0)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995.0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br/>
              <w:t>(588.0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260.5)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475.0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br/>
              <w:t>(704.5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133.5)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78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49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8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16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5103" w:type="dxa"/>
            <w:gridSpan w:val="3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Total cumulative dose of carfilzomib [mg]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134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775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Mean (SD)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440.6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528.1)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440.6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528.1)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876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Median (</w:t>
            </w:r>
            <w:r>
              <w:rPr>
                <w:rFonts w:ascii="Calibri" w:eastAsia="Times New Roman" w:hAnsi="Calibri" w:cs="Calibri"/>
                <w:lang w:val="en-GB" w:eastAsia="cs-CZ"/>
              </w:rPr>
              <w:t>5%–95%)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240.5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br/>
              <w:t>(523.7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066.2)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240.5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br/>
              <w:t>(523.7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066.2)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single" w:sz="8" w:space="0" w:color="D9D9D9" w:themeColor="background1" w:themeShade="D9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single" w:sz="8" w:space="0" w:color="D9D9D9" w:themeColor="background1" w:themeShade="D9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404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single" w:sz="8" w:space="0" w:color="D9D9D9" w:themeColor="background1" w:themeShade="D9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224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single" w:sz="8" w:space="0" w:color="D9D9D9" w:themeColor="background1" w:themeShade="D9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104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67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5103" w:type="dxa"/>
            <w:gridSpan w:val="3"/>
            <w:tcBorders>
              <w:top w:val="single" w:sz="8" w:space="0" w:color="D9D9D9" w:themeColor="background1" w:themeShade="D9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Total cumulative dose of </w:t>
            </w:r>
            <w:proofErr w:type="spellStart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ixazomib</w:t>
            </w:r>
            <w:proofErr w:type="spellEnd"/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[mg]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;</w:t>
            </w:r>
          </w:p>
        </w:tc>
        <w:tc>
          <w:tcPr>
            <w:tcW w:w="1418" w:type="dxa"/>
            <w:tcBorders>
              <w:top w:val="single" w:sz="8" w:space="0" w:color="D9D9D9" w:themeColor="background1" w:themeShade="D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9D9D9" w:themeColor="background1" w:themeShade="D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9D9D9" w:themeColor="background1" w:themeShade="D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</w:t>
            </w:r>
          </w:p>
        </w:tc>
        <w:tc>
          <w:tcPr>
            <w:tcW w:w="1276" w:type="dxa"/>
            <w:tcBorders>
              <w:top w:val="single" w:sz="8" w:space="0" w:color="D9D9D9" w:themeColor="background1" w:themeShade="D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159</w:t>
            </w:r>
          </w:p>
        </w:tc>
        <w:tc>
          <w:tcPr>
            <w:tcW w:w="1275" w:type="dxa"/>
            <w:tcBorders>
              <w:top w:val="single" w:sz="8" w:space="0" w:color="D9D9D9" w:themeColor="background1" w:themeShade="D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99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60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Mean (SD)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121.5 (117.3)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143.9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(139.0)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84.6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(50.2)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58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Median (</w:t>
            </w:r>
            <w:r>
              <w:rPr>
                <w:rFonts w:ascii="Calibri" w:eastAsia="Times New Roman" w:hAnsi="Calibri" w:cs="Calibri"/>
                <w:lang w:val="en-GB" w:eastAsia="cs-CZ"/>
              </w:rPr>
              <w:t>5%–95%)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87.0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(20.9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412.8)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96.0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(24.0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446.6)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84.0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(18.0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184.4)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379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224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7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143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5103" w:type="dxa"/>
            <w:gridSpan w:val="3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Total cumulative dose of daratumumab [mg]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174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58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lastRenderedPageBreak/>
              <w:t>    Mean (SD)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1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74.4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(13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781.2)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26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174.4 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(13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781.2)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876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Median (</w:t>
            </w:r>
            <w:r>
              <w:rPr>
                <w:rFonts w:ascii="Calibri" w:eastAsia="Times New Roman" w:hAnsi="Calibri" w:cs="Calibri"/>
                <w:lang w:val="en-GB" w:eastAsia="cs-CZ"/>
              </w:rPr>
              <w:t>5%–95%)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25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500.0 </w:t>
            </w:r>
          </w:p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(7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702.5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47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537.2)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25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500.0 </w:t>
            </w:r>
          </w:p>
          <w:p w:rsidR="00462901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(7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702.5</w:t>
            </w:r>
            <w:r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47</w:t>
            </w:r>
            <w:r>
              <w:rPr>
                <w:rFonts w:ascii="Calibri" w:eastAsia="Times New Roman" w:hAnsi="Calibri" w:cs="Calibri"/>
                <w:lang w:val="en-GB" w:eastAsia="cs-CZ"/>
              </w:rPr>
              <w:t xml:space="preserve"> 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>537.2)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255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364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50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104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67</w:t>
            </w:r>
          </w:p>
        </w:tc>
        <w:tc>
          <w:tcPr>
            <w:tcW w:w="1417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143</w:t>
            </w:r>
          </w:p>
        </w:tc>
        <w:tc>
          <w:tcPr>
            <w:tcW w:w="100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62901" w:rsidRPr="002C03D6" w:rsidTr="00880178">
        <w:trPr>
          <w:trHeight w:val="348"/>
          <w:jc w:val="center"/>
        </w:trPr>
        <w:tc>
          <w:tcPr>
            <w:tcW w:w="10220" w:type="dxa"/>
            <w:gridSpan w:val="7"/>
            <w:tcBorders>
              <w:top w:val="nil"/>
              <w:left w:val="nil"/>
              <w:bottom w:val="single" w:sz="8" w:space="0" w:color="A8A8A8"/>
              <w:right w:val="nil"/>
            </w:tcBorders>
            <w:shd w:val="clear" w:color="000000" w:fill="FFFFFF"/>
            <w:vAlign w:val="center"/>
            <w:hideMark/>
          </w:tcPr>
          <w:p w:rsidR="00462901" w:rsidRPr="002C03D6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 Pearson’s </w:t>
            </w:r>
            <w:r>
              <w:rPr>
                <w:rFonts w:ascii="Calibri" w:eastAsia="Times New Roman" w:hAnsi="Calibri" w:cs="Calibri"/>
                <w:lang w:val="en-GB" w:eastAsia="cs-CZ"/>
              </w:rPr>
              <w:t>Chi-squared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 test; Fisher’s exact test; </w:t>
            </w:r>
            <w:r>
              <w:rPr>
                <w:rFonts w:ascii="Calibri" w:eastAsia="Times New Roman" w:hAnsi="Calibri" w:cs="Calibri"/>
                <w:lang w:val="en-GB" w:eastAsia="cs-CZ"/>
              </w:rPr>
              <w:t>Kruskal-Wallis</w:t>
            </w:r>
            <w:r w:rsidRPr="002C03D6">
              <w:rPr>
                <w:rFonts w:ascii="Calibri" w:eastAsia="Times New Roman" w:hAnsi="Calibri" w:cs="Calibri"/>
                <w:lang w:val="en-GB" w:eastAsia="cs-CZ"/>
              </w:rPr>
              <w:t xml:space="preserve"> rank sum test</w:t>
            </w:r>
          </w:p>
        </w:tc>
      </w:tr>
    </w:tbl>
    <w:p w:rsidR="00462901" w:rsidRDefault="00462901" w:rsidP="00462901">
      <w:pPr>
        <w:rPr>
          <w:b/>
          <w:b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62901" w:rsidRDefault="00462901" w:rsidP="00483CE3">
      <w:pPr>
        <w:rPr>
          <w:b/>
          <w:bCs/>
          <w:i/>
          <w:iCs/>
          <w:lang w:val="en-GB"/>
        </w:rPr>
      </w:pPr>
    </w:p>
    <w:p w:rsidR="00483CE3" w:rsidRPr="007C4FEA" w:rsidRDefault="00A74CA8" w:rsidP="00483CE3">
      <w:pPr>
        <w:rPr>
          <w:i/>
          <w:iCs/>
          <w:lang w:val="en-GB"/>
        </w:rPr>
      </w:pPr>
      <w:r>
        <w:rPr>
          <w:b/>
          <w:bCs/>
          <w:i/>
          <w:iCs/>
          <w:lang w:val="en-GB"/>
        </w:rPr>
        <w:lastRenderedPageBreak/>
        <w:t>Supplementary t</w:t>
      </w:r>
      <w:r w:rsidR="00483CE3" w:rsidRPr="007C4FEA">
        <w:rPr>
          <w:b/>
          <w:bCs/>
          <w:i/>
          <w:iCs/>
          <w:lang w:val="en-GB"/>
        </w:rPr>
        <w:t xml:space="preserve">able </w:t>
      </w:r>
      <w:r w:rsidR="0026006D">
        <w:rPr>
          <w:b/>
          <w:bCs/>
          <w:i/>
          <w:iCs/>
          <w:lang w:val="en-GB"/>
        </w:rPr>
        <w:t>4</w:t>
      </w:r>
      <w:r w:rsidR="00483CE3" w:rsidRPr="007C4FEA">
        <w:rPr>
          <w:i/>
          <w:iCs/>
          <w:lang w:val="en-GB"/>
        </w:rPr>
        <w:t xml:space="preserve"> Cytogenetic aberrations.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1"/>
        <w:gridCol w:w="1436"/>
        <w:gridCol w:w="1436"/>
        <w:gridCol w:w="1436"/>
        <w:gridCol w:w="1436"/>
        <w:gridCol w:w="1436"/>
        <w:gridCol w:w="1045"/>
      </w:tblGrid>
      <w:tr w:rsidR="00483CE3" w:rsidRPr="00304353" w:rsidTr="004754ED">
        <w:trPr>
          <w:trHeight w:val="300"/>
          <w:tblHeader/>
          <w:jc w:val="center"/>
        </w:trPr>
        <w:tc>
          <w:tcPr>
            <w:tcW w:w="1820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cs-CZ"/>
              </w:rPr>
            </w:pPr>
            <w:r w:rsidRPr="002C03D6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Cytogenetics</w:t>
            </w:r>
            <w:r w:rsidRPr="002C03D6">
              <w:rPr>
                <w:rFonts w:ascii="Calibri" w:eastAsia="Times New Roman" w:hAnsi="Calibri" w:cs="Calibri"/>
                <w:b/>
                <w:bCs/>
                <w:i/>
                <w:iCs/>
                <w:vertAlign w:val="superscript"/>
                <w:lang w:val="en-GB" w:eastAsia="cs-CZ"/>
              </w:rPr>
              <w:t>2</w:t>
            </w:r>
          </w:p>
        </w:tc>
        <w:tc>
          <w:tcPr>
            <w:tcW w:w="132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Total</w:t>
            </w:r>
          </w:p>
        </w:tc>
        <w:tc>
          <w:tcPr>
            <w:tcW w:w="132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DRd</w:t>
            </w:r>
            <w:proofErr w:type="spellEnd"/>
          </w:p>
        </w:tc>
        <w:tc>
          <w:tcPr>
            <w:tcW w:w="132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E-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32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320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KRd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p-value</w:t>
            </w:r>
            <w:r w:rsidRPr="00304353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</w:p>
        </w:tc>
      </w:tr>
      <w:tr w:rsidR="00483CE3" w:rsidRPr="00304353" w:rsidTr="004754ED">
        <w:trPr>
          <w:trHeight w:val="300"/>
          <w:tblHeader/>
          <w:jc w:val="center"/>
        </w:trPr>
        <w:tc>
          <w:tcPr>
            <w:tcW w:w="1820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N = 538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N = 224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N = 104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N = 67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N = 143</w:t>
            </w:r>
          </w:p>
        </w:tc>
        <w:tc>
          <w:tcPr>
            <w:tcW w:w="960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IGH disruption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0.99</w:t>
            </w:r>
            <w:r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64 (16.6%)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27 (16.8%)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 (16.5%)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 (15.1%)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16 (17.2%)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322 (83.4%)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134 (83.2%)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66 (83.5%)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45 (84.9%)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77 (82.8%)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152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63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14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50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gramStart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t(</w:t>
            </w:r>
            <w:proofErr w:type="gramEnd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11;14)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0.952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259 (80.7%)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114 (82.0%)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53 (79.1%)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30 (78.9%)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62 (80.5%)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62 (19.3%)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 (18.0%)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14 (20.9%)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 (21.1%)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15 (19.5%)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217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85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37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29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66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gramStart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t(</w:t>
            </w:r>
            <w:proofErr w:type="gramEnd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4;14)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0.002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295 (85.3%)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131 (89.1%)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64 (94.1%)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35 (72.9%)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65 (78.3%)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51 (14.7%)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16 (10.9%)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 (5.9%)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 (27.1%)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18 (21.7%)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192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77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36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19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60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gramStart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t(</w:t>
            </w:r>
            <w:proofErr w:type="gramEnd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6;14)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256 (100.0%)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113 (100.0%)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52 (100.0%)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30 (100.0%)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61 (100.0%)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282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111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52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37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82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gramStart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t(</w:t>
            </w:r>
            <w:proofErr w:type="gramEnd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14;16)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0.133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309 (97.2%)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139 (98.6%)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59 (93.7%)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40 (95.2%)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71 (98.6%)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9 (2.8%)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 (1.4%)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 (6.3%)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 (4.8%)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 (1.4%)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220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83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41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71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3140" w:type="dxa"/>
            <w:gridSpan w:val="2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del(</w:t>
            </w:r>
            <w:proofErr w:type="gramStart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13)(</w:t>
            </w:r>
            <w:proofErr w:type="gramEnd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q14)/monosomy 13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0.08</w:t>
            </w:r>
            <w:r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179 (46.9%)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77 (47.8%)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45 (57.0%)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24 (45.3%)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33 (37.1%)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203 (53.1%)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84 (52.2%)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34 (43.0%)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29 (54.7%)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56 (62.9%)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156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63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14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54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gain(1q21)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0.17</w:t>
            </w:r>
            <w:r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174 (46.4%)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78 (49.1%)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38 (50.7%)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 (50.0%)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33 (36.3%)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201 (53.6%)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81 (50.9%)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37 (49.3%)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 (50.0%)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58 (63.7%)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163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65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29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17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52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del(17p13)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0.109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316 (83.4%)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143 (88.3%)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62 (82.7%)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40 (75.5%)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71 (79.8%)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63 (16.6%)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19 (11.7%)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 (17.3%)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 (24.5%)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18 (20.2%)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159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62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29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14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54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Hyperdiploidy</w:t>
            </w:r>
            <w:proofErr w:type="spellEnd"/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0.126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147 (53.1%)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52 (50.0%)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36 (45.6%)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20 (62.5%)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39 (62.9%)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130 (46.9%)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52 (50.0%)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43 (54.4%)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12 (37.5%)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23 (37.1%)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261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120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35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81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3140" w:type="dxa"/>
            <w:gridSpan w:val="2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Cytogenetics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–</w:t>
            </w: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risk groups</w:t>
            </w:r>
            <w:r w:rsidRPr="004E6F2B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3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0.001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Negative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215 (65.5%)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107 (75.4%)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42 (67.7%)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23 (46.9%)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43 (57.3%)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Positive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113 (34.5%)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35 (24.6%)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20 (32.3%)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26 (53.1%)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32 (42.7%)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210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82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42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18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68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3140" w:type="dxa"/>
            <w:gridSpan w:val="2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lastRenderedPageBreak/>
              <w:t>Combination of aberrations</w:t>
            </w:r>
            <w:r w:rsidRPr="004E6F2B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4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C80CA7">
              <w:rPr>
                <w:rFonts w:ascii="Calibri" w:eastAsia="Times New Roman" w:hAnsi="Calibri" w:cs="Calibri"/>
                <w:lang w:val="en-GB" w:eastAsia="cs-CZ"/>
              </w:rPr>
              <w:t>0.298</w:t>
            </w:r>
            <w:r w:rsidRPr="00304353">
              <w:rPr>
                <w:rFonts w:ascii="Calibri" w:eastAsia="Times New Roman" w:hAnsi="Calibri" w:cs="Calibri"/>
                <w:lang w:val="en-GB" w:eastAsia="cs-CZ"/>
              </w:rPr>
              <w:t> 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0 aberrations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21 (5.3%)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10 (6.1%)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 (4.7%)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 (5.5%)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 (4.3%)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1 aberration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66 (16.5%)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31 (18.8%)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 (15.3%)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 (10.9%)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16 (17.0%)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2 aberrations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96 (24.1%)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41 (24.8%)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 (29.4%)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15 (27.3%)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15 (16.0%)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3 aberrations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104 (26.1%)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42 (25.5%)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25 (29.4%)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 (23.6%)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24 (25.5%)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4 aberrations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92 (23.1%)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33 (20.0%)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14 (16.5%)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18 (32.7%)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27 (28.7%)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5 aberrations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17 (4.3%)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6 (3.6%)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 (3.5%)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8 (8.5%)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6 aberrations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3 (0.8%)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2 (1.2%)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 (1.2%)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18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139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59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19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12</w:t>
            </w:r>
          </w:p>
        </w:tc>
        <w:tc>
          <w:tcPr>
            <w:tcW w:w="132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49</w:t>
            </w:r>
          </w:p>
        </w:tc>
        <w:tc>
          <w:tcPr>
            <w:tcW w:w="96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9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3CE3" w:rsidRPr="00304353" w:rsidRDefault="00483CE3" w:rsidP="004754E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val="en-GB" w:eastAsia="cs-CZ"/>
              </w:rPr>
            </w:pPr>
            <w:r w:rsidRPr="00304353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  <w:r w:rsidRPr="00304353">
              <w:rPr>
                <w:rFonts w:ascii="Calibri" w:eastAsia="Times New Roman" w:hAnsi="Calibri" w:cs="Calibri"/>
                <w:lang w:val="en-GB" w:eastAsia="cs-CZ"/>
              </w:rPr>
              <w:t xml:space="preserve"> Pearson’s </w:t>
            </w:r>
            <w:r>
              <w:rPr>
                <w:rFonts w:ascii="Calibri" w:eastAsia="Times New Roman" w:hAnsi="Calibri" w:cs="Calibri"/>
                <w:lang w:val="en-GB" w:eastAsia="cs-CZ"/>
              </w:rPr>
              <w:t>Chi-squared</w:t>
            </w:r>
            <w:r w:rsidRPr="00304353">
              <w:rPr>
                <w:rFonts w:ascii="Calibri" w:eastAsia="Times New Roman" w:hAnsi="Calibri" w:cs="Calibri"/>
                <w:lang w:val="en-GB" w:eastAsia="cs-CZ"/>
              </w:rPr>
              <w:t xml:space="preserve"> test; Fisher’s exact test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9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83CE3" w:rsidRPr="004E6F2B" w:rsidRDefault="00483CE3" w:rsidP="004754ED">
            <w:pPr>
              <w:spacing w:after="0"/>
              <w:ind w:right="-230"/>
              <w:rPr>
                <w:rFonts w:cstheme="minorHAnsi"/>
                <w:sz w:val="20"/>
                <w:szCs w:val="20"/>
                <w:lang w:val="en-US"/>
              </w:rPr>
            </w:pPr>
            <w:r w:rsidRPr="004E6F2B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2</w:t>
            </w:r>
            <w:r w:rsidRPr="0058647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lang w:val="en-GB" w:eastAsia="cs-CZ"/>
              </w:rPr>
              <w:t>Cy</w:t>
            </w:r>
            <w:r w:rsidRPr="004E6F2B">
              <w:rPr>
                <w:rFonts w:ascii="Calibri" w:eastAsia="Times New Roman" w:hAnsi="Calibri" w:cs="Calibri"/>
                <w:lang w:val="en-GB" w:eastAsia="cs-CZ"/>
              </w:rPr>
              <w:t>togenetics aberration evaluated as positive = if the aberration is positive at MM diagnosis or at initiation of any line of therapy, and as negative = if no evaluation was positive and at least one was negative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9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83CE3" w:rsidRDefault="00483CE3" w:rsidP="004754ED">
            <w:pPr>
              <w:spacing w:after="0"/>
              <w:ind w:right="-230"/>
              <w:rPr>
                <w:rFonts w:ascii="Calibri" w:eastAsia="Times New Roman" w:hAnsi="Calibri" w:cs="Calibri"/>
                <w:lang w:val="en-GB" w:eastAsia="cs-CZ"/>
              </w:rPr>
            </w:pPr>
            <w:r w:rsidRPr="004E6F2B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3</w:t>
            </w:r>
            <w:r w:rsidRPr="004E6F2B">
              <w:rPr>
                <w:rFonts w:ascii="Calibri" w:eastAsia="Times New Roman" w:hAnsi="Calibri" w:cs="Calibri"/>
                <w:lang w:val="en-GB" w:eastAsia="cs-CZ"/>
              </w:rPr>
              <w:t xml:space="preserve"> At least 1 aberration </w:t>
            </w:r>
            <w:proofErr w:type="gramStart"/>
            <w:r w:rsidRPr="004E6F2B">
              <w:rPr>
                <w:rFonts w:ascii="Calibri" w:eastAsia="Times New Roman" w:hAnsi="Calibri" w:cs="Calibri"/>
                <w:lang w:val="en-GB" w:eastAsia="cs-CZ"/>
              </w:rPr>
              <w:t>t(</w:t>
            </w:r>
            <w:proofErr w:type="gramEnd"/>
            <w:r w:rsidRPr="004E6F2B">
              <w:rPr>
                <w:rFonts w:ascii="Calibri" w:eastAsia="Times New Roman" w:hAnsi="Calibri" w:cs="Calibri"/>
                <w:lang w:val="en-GB" w:eastAsia="cs-CZ"/>
              </w:rPr>
              <w:t>4;14), t(14;16), del(17p13) positive = high risk; all three aberration negative = standard</w:t>
            </w:r>
          </w:p>
          <w:p w:rsidR="00483CE3" w:rsidRPr="004E6F2B" w:rsidRDefault="00483CE3" w:rsidP="004754ED">
            <w:pPr>
              <w:spacing w:after="0"/>
              <w:ind w:right="-230"/>
              <w:rPr>
                <w:rFonts w:ascii="Calibri" w:eastAsia="Times New Roman" w:hAnsi="Calibri" w:cs="Calibri"/>
                <w:lang w:val="en-GB" w:eastAsia="cs-CZ"/>
              </w:rPr>
            </w:pPr>
            <w:r w:rsidRPr="004E6F2B">
              <w:rPr>
                <w:rFonts w:ascii="Calibri" w:eastAsia="Times New Roman" w:hAnsi="Calibri" w:cs="Calibri"/>
                <w:lang w:val="en-GB" w:eastAsia="cs-CZ"/>
              </w:rPr>
              <w:t>ri</w:t>
            </w:r>
            <w:r>
              <w:rPr>
                <w:rFonts w:ascii="Calibri" w:eastAsia="Times New Roman" w:hAnsi="Calibri" w:cs="Calibri"/>
                <w:lang w:val="en-GB" w:eastAsia="cs-CZ"/>
              </w:rPr>
              <w:t>sk</w:t>
            </w:r>
          </w:p>
        </w:tc>
      </w:tr>
      <w:tr w:rsidR="00483CE3" w:rsidRPr="00304353" w:rsidTr="004754ED">
        <w:trPr>
          <w:trHeight w:val="300"/>
          <w:jc w:val="center"/>
        </w:trPr>
        <w:tc>
          <w:tcPr>
            <w:tcW w:w="9380" w:type="dxa"/>
            <w:gridSpan w:val="7"/>
            <w:tcBorders>
              <w:top w:val="nil"/>
              <w:left w:val="nil"/>
              <w:bottom w:val="single" w:sz="8" w:space="0" w:color="A8A8A8"/>
              <w:right w:val="nil"/>
            </w:tcBorders>
            <w:shd w:val="clear" w:color="000000" w:fill="FFFFFF"/>
            <w:vAlign w:val="center"/>
          </w:tcPr>
          <w:p w:rsidR="00483CE3" w:rsidRPr="004E6F2B" w:rsidRDefault="00483CE3" w:rsidP="004754ED">
            <w:pPr>
              <w:spacing w:after="0"/>
              <w:ind w:right="-230"/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</w:pPr>
            <w:r w:rsidRPr="004E6F2B">
              <w:rPr>
                <w:rFonts w:cstheme="minorHAnsi"/>
                <w:i/>
                <w:iCs/>
                <w:sz w:val="20"/>
                <w:szCs w:val="20"/>
                <w:vertAlign w:val="superscript"/>
                <w:lang w:val="en-US"/>
              </w:rPr>
              <w:t>4</w:t>
            </w:r>
            <w:r w:rsidRPr="0058647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E6F2B">
              <w:rPr>
                <w:rFonts w:ascii="Calibri" w:eastAsia="Times New Roman" w:hAnsi="Calibri" w:cs="Calibri"/>
                <w:lang w:val="en-GB" w:eastAsia="cs-CZ"/>
              </w:rPr>
              <w:t>The number of aberrations per patient does not have to be final, as the patient does not have to have evaluated some aberrations</w:t>
            </w:r>
          </w:p>
        </w:tc>
      </w:tr>
    </w:tbl>
    <w:p w:rsidR="00483CE3" w:rsidRDefault="00483CE3" w:rsidP="00483CE3">
      <w:pPr>
        <w:rPr>
          <w:lang w:val="en-GB"/>
        </w:rPr>
      </w:pPr>
    </w:p>
    <w:p w:rsidR="00483CE3" w:rsidRPr="000832CA" w:rsidRDefault="00483CE3" w:rsidP="00483CE3">
      <w:pPr>
        <w:rPr>
          <w:lang w:val="en-GB"/>
        </w:rPr>
      </w:pPr>
    </w:p>
    <w:p w:rsidR="004754ED" w:rsidRDefault="004754ED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62901" w:rsidRDefault="00462901" w:rsidP="00EE12BB">
      <w:pPr>
        <w:rPr>
          <w:b/>
          <w:bCs/>
          <w:i/>
          <w:iCs/>
          <w:lang w:val="en-GB"/>
        </w:rPr>
      </w:pPr>
    </w:p>
    <w:p w:rsidR="004754ED" w:rsidRPr="007C4FEA" w:rsidRDefault="00A74CA8" w:rsidP="004754ED">
      <w:pPr>
        <w:rPr>
          <w:i/>
          <w:iCs/>
          <w:lang w:val="en-GB"/>
        </w:rPr>
      </w:pPr>
      <w:r>
        <w:rPr>
          <w:b/>
          <w:bCs/>
          <w:i/>
          <w:iCs/>
          <w:lang w:val="en-GB"/>
        </w:rPr>
        <w:lastRenderedPageBreak/>
        <w:t>Supplementary t</w:t>
      </w:r>
      <w:r w:rsidR="004754ED" w:rsidRPr="007C4FEA">
        <w:rPr>
          <w:b/>
          <w:bCs/>
          <w:i/>
          <w:iCs/>
          <w:lang w:val="en-GB"/>
        </w:rPr>
        <w:t>able</w:t>
      </w:r>
      <w:r w:rsidR="004754ED">
        <w:rPr>
          <w:b/>
          <w:bCs/>
          <w:i/>
          <w:iCs/>
          <w:lang w:val="en-GB"/>
        </w:rPr>
        <w:t xml:space="preserve"> </w:t>
      </w:r>
      <w:r w:rsidR="0026006D">
        <w:rPr>
          <w:b/>
          <w:bCs/>
          <w:i/>
          <w:iCs/>
          <w:lang w:val="en-GB"/>
        </w:rPr>
        <w:t>5</w:t>
      </w:r>
      <w:r w:rsidR="004754ED" w:rsidRPr="007C4FEA">
        <w:rPr>
          <w:i/>
          <w:iCs/>
          <w:lang w:val="en-GB"/>
        </w:rPr>
        <w:t xml:space="preserve"> Toxicit</w:t>
      </w:r>
      <w:r w:rsidR="004754ED">
        <w:rPr>
          <w:i/>
          <w:iCs/>
          <w:lang w:val="en-GB"/>
        </w:rPr>
        <w:t>ies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5"/>
        <w:gridCol w:w="1319"/>
        <w:gridCol w:w="1318"/>
        <w:gridCol w:w="1318"/>
        <w:gridCol w:w="1318"/>
        <w:gridCol w:w="1318"/>
        <w:gridCol w:w="1670"/>
      </w:tblGrid>
      <w:tr w:rsidR="004754ED" w:rsidRPr="008810DA" w:rsidTr="004754ED">
        <w:trPr>
          <w:trHeight w:val="300"/>
          <w:jc w:val="center"/>
        </w:trPr>
        <w:tc>
          <w:tcPr>
            <w:tcW w:w="1945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9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Total</w:t>
            </w:r>
          </w:p>
        </w:tc>
        <w:tc>
          <w:tcPr>
            <w:tcW w:w="1318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DRd</w:t>
            </w:r>
            <w:proofErr w:type="spellEnd"/>
          </w:p>
        </w:tc>
        <w:tc>
          <w:tcPr>
            <w:tcW w:w="1318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e-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318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l-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318" w:type="dxa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KRd</w:t>
            </w:r>
            <w:proofErr w:type="spellEnd"/>
          </w:p>
        </w:tc>
        <w:tc>
          <w:tcPr>
            <w:tcW w:w="1670" w:type="dxa"/>
            <w:vMerge w:val="restart"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p-value</w:t>
            </w:r>
            <w:r w:rsidRPr="008810DA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N = 538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N = 224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N = 104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N = 67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N = 143</w:t>
            </w:r>
          </w:p>
        </w:tc>
        <w:tc>
          <w:tcPr>
            <w:tcW w:w="1670" w:type="dxa"/>
            <w:vMerge/>
            <w:tcBorders>
              <w:top w:val="single" w:sz="8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Thrombocytopenia before treatment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0.041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288 (76.4%)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115 (77.2%)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55 (69.6%)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35 (71.4%)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83 (83.0%)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80 (21.2%)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29 (19.5%)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23 (29.1%)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 (22.4%)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17 (17.0%)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(0.8%)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(0.7%)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(1.3%)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(0.5%)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(4.1%)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4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(1.1%)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(2.7%)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75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25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43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Neuropathy before treatment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254 (67.4%)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102 (68.9%)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39 (49.4%)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34 (68.0%)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79 (79.0%)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85 (22.5%)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26 (17.6%)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28 (35.4%)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(26.0%)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(18.0%)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34 (9.0%)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(12.2%)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(12.7%)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(6.0%)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(3.0%)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(1.1%)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(1.4%)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(2.5%)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76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25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17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43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7218" w:type="dxa"/>
            <w:gridSpan w:val="5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Neuropathy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208 (61.2%)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71 (60.2%)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35 (45.5%)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32 (69.6%)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70 (70.7%)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85 (25.0%)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28 (23.7%)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26 (33.8%)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(21.7%)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 (21.2%)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43 (12.6%)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(15.3%)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(16.9%)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(8.7%)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 (8.1%)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(1.2%)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(0.8%)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(3.9%)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198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106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27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44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Nausea, vomiting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242 (72.5%)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90 (78.3%)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50 (68.5%)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33 (71.7%)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69 (69.0%)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59 (17.7%)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(15.7%)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(16.4%)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 (17.4%)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 (21.0%)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32 (9.6%)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(6.1%)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 (15.1%)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(8.7%)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(10.0%)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(0.3%)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204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109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43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Anorexia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267 (80.2%)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94 (81.0%)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57 (79.2%)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37 (80.4%)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79 (79.8%)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49 (14.7%)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17 (14.7%)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(18.1%)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(15.2%)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(12.1%)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 (4.5%)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(3.4%)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(2.8%)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 (8.1%)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(0.6%)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(0.9%)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205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44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Diarrhoea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grade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227 (66.4%)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80 (63.5%)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47 (64.4%)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33 (73.3%)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67 (68.4%)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50 (14.6%)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 (11.9%)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(17.8%)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(11.1%)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17 (17.3%)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56 (16.4%)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27 (21.4%)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(16.4%)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(11.1%)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(12.2%)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 (2.3%)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(3.2%)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(1.4%)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(2.0%)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4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(0.3%)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196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45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3264" w:type="dxa"/>
            <w:gridSpan w:val="2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272ACF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Constipation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0.629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285 (87.2%)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97 (85.1%)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62 (88.6%)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39 (86.7%)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87 (88.8%)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lastRenderedPageBreak/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23 (7.0%)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(10.5%)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(5.7%)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(6.7%)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(4.1%)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17 (5.2%)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(4.4%)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(5.7%)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(4.4%)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 (6.1%)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(0.6%)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(1.0%)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110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34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45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Fatigue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140 (39.5%)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52 (41.3%)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25 (32.5%)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 (41.7%)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43 (41.7%)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100 (28.2%)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38 (30.2%)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19 (24.7%)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(27.1%)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30 (29.1%)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102 (28.8%)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32 (25.4%)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28 (36.4%)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 (31.2%)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27 (26.2%)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(3.4%)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(3.2%)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(6.5%)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(2.9%)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184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27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19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40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Thrombosis/Thrombus/Embolism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0.027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298 (92.0%)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106 (93.8%)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63 (91.3%)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44 (97.8%)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85 (87.6%)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(0.9%)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(3.1%)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(1.8%)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(7.2%)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(4.0%)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(4.4%)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(5.2%)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214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35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46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Infection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96 (26.7%)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34 (25.2%)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 (28.9%)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(39.1%)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 (21.6%)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37 (10.3%)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(8.9%)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(13.2%)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(6.5%)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(11.8%)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164 (45.7%)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65 (48.1%)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30 (39.5%)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 (32.6%)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54 (52.9%)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49 (13.6%)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17 (12.6%)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14 (18.4%)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 (13.0%)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(11.8%)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4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(1.9%)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(3.0%)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(1.0%)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5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 (1.7%)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(1.0%)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179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89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41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7218" w:type="dxa"/>
            <w:gridSpan w:val="5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Thrombocytopenia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72ACF">
              <w:rPr>
                <w:rFonts w:ascii="Calibri" w:eastAsia="Times New Roman" w:hAnsi="Calibri" w:cs="Calibri"/>
                <w:lang w:val="en-GB" w:eastAsia="cs-CZ"/>
              </w:rPr>
              <w:t xml:space="preserve"> 0.239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90 (26.9%)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36 (31.9%)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23 (29.9%)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(21.7%)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 (21.4%)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129 (38.6%)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43 (38.1%)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25 (32.5%)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 (34.8%)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45 (45.9%)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54 (16.2%)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 (18.6%)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 (14.3%)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(15.2%)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 (15.3%)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43 (12.9%)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 (7.1%)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 (14.3%)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(21.7%)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14 (14.3%)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4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(5.4%)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(4.4%)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(9.1%)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(6.5%)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(3.1%)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204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27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45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Neutropenia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272ACF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&lt;0.001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65 (19.2%)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(15.3%)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 (21.1%)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 (31.9%)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 (16.5%)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81 (24.0%)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 (13.6%)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24 (31.6%)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14 (29.8%)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27 (27.8%)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78 (23.1%)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24 (20.3%)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(23.7%)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(21.3%)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26 (26.8%)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89 (26.3%)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44 (37.3%)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14 (18.4%)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(14.9%)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24 (24.7%)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4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25 (7.4%)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 (13.6%)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(5.3%)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(4.1%)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200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106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46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Anemia</w:t>
            </w:r>
            <w:proofErr w:type="spellEnd"/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47 (14.0%)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 (17.4%)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 (10.4%)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 (22.2%)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 (9.2%)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144 (43.0%)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44 (38.3%)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39 (50.6%)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 (35.6%)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45 (45.9%)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101 (30.1%)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35 (30.4%)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19 (24.7%)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17 (37.8%)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30 (30.6%)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34 (10.1%)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(11.3%)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 (10.4%)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(4.4%)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 (11.2%)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lastRenderedPageBreak/>
              <w:t>    4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 (2.7%)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(2.6%)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(3.9%)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(3.1%)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203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109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27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45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Rash (exanthema)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248 (82.9%)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89 (79.5%)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38 (80.9%)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37 (84.1%)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84 (87.5%)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21 (7.0%)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 (9.8%)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(6.8%)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(5.2%)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26 (8.7%)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 (9.8%)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(10.6%)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(6.8%)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(7.3%)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 (1.3%)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(0.9%)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(2.3%)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239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57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23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47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IRR (infusion related reaction)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224 (86.2%)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82 (72.6%)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18 (100.0%)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39 (100.0%)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85 (94.4%)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14 (5.4%)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 (8.0%)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(5.6%)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 (7.7%)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20 (17.7%)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3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(0.8%)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(1.8%)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278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111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86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53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proofErr w:type="spellStart"/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Dyspnoe</w:t>
            </w:r>
            <w:proofErr w:type="spellEnd"/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0.299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102 (72.9%)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52 (74.3%)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(92.3%)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 (80.0%)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26 (61.9%)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22 (15.7%)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 (12.9%)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(7.7%)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(20.0%)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 (21.4%)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16 (11.4%)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 (12.9%)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7 (16.7%)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398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154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101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Decompensated diabetes mellitus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-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 grade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0.339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129 (94.2%)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63 (90.0%)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(100.0%)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14 (93.3%)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39 (100.0%)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(3.6%)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 (7.1%)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 (2.2%)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(2.9%)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 (6.7%)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401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154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104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8536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Hepatotoxicity </w:t>
            </w:r>
            <w:r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 xml:space="preserve">- </w:t>
            </w:r>
            <w:r w:rsidRPr="008810DA">
              <w:rPr>
                <w:rFonts w:ascii="Calibri" w:eastAsia="Times New Roman" w:hAnsi="Calibri" w:cs="Calibri"/>
                <w:b/>
                <w:bCs/>
                <w:lang w:val="en-GB" w:eastAsia="cs-CZ"/>
              </w:rPr>
              <w:t>grade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0.81</w:t>
            </w:r>
            <w:r>
              <w:rPr>
                <w:rFonts w:ascii="Calibri" w:eastAsia="Times New Roman" w:hAnsi="Calibri" w:cs="Calibri"/>
                <w:lang w:val="en-GB" w:eastAsia="cs-CZ"/>
              </w:rPr>
              <w:t>0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130 (92.9%)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66 (89.2%)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13 (100.0%)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 (100.0%)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36 (94.7%)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1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8 (5.7%)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6 (8.1%)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(5.3%)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2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(1.4%)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2 (2.7%)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–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94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   Unknown</w:t>
            </w:r>
          </w:p>
        </w:tc>
        <w:tc>
          <w:tcPr>
            <w:tcW w:w="13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398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150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91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52</w:t>
            </w:r>
          </w:p>
        </w:tc>
        <w:tc>
          <w:tcPr>
            <w:tcW w:w="1318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105</w:t>
            </w:r>
          </w:p>
        </w:tc>
        <w:tc>
          <w:tcPr>
            <w:tcW w:w="1670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lang w:val="en-GB" w:eastAsia="cs-CZ"/>
              </w:rPr>
              <w:t> </w:t>
            </w:r>
          </w:p>
        </w:tc>
      </w:tr>
      <w:tr w:rsidR="004754ED" w:rsidRPr="008810DA" w:rsidTr="004754ED">
        <w:trPr>
          <w:trHeight w:val="300"/>
          <w:jc w:val="center"/>
        </w:trPr>
        <w:tc>
          <w:tcPr>
            <w:tcW w:w="10206" w:type="dxa"/>
            <w:gridSpan w:val="7"/>
            <w:tcBorders>
              <w:top w:val="nil"/>
              <w:left w:val="nil"/>
              <w:bottom w:val="single" w:sz="8" w:space="0" w:color="A8A8A8"/>
              <w:right w:val="nil"/>
            </w:tcBorders>
            <w:shd w:val="clear" w:color="000000" w:fill="FFFFFF"/>
            <w:vAlign w:val="center"/>
            <w:hideMark/>
          </w:tcPr>
          <w:p w:rsidR="004754ED" w:rsidRPr="008810DA" w:rsidRDefault="004754ED" w:rsidP="004754E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val="en-GB" w:eastAsia="cs-CZ"/>
              </w:rPr>
            </w:pPr>
            <w:r w:rsidRPr="008810DA">
              <w:rPr>
                <w:rFonts w:ascii="Calibri" w:eastAsia="Times New Roman" w:hAnsi="Calibri" w:cs="Calibri"/>
                <w:i/>
                <w:iCs/>
                <w:vertAlign w:val="superscript"/>
                <w:lang w:val="en-GB" w:eastAsia="cs-CZ"/>
              </w:rPr>
              <w:t>1</w:t>
            </w:r>
            <w:r w:rsidRPr="008810DA">
              <w:rPr>
                <w:rFonts w:ascii="Calibri" w:eastAsia="Times New Roman" w:hAnsi="Calibri" w:cs="Calibri"/>
                <w:lang w:val="en-GB" w:eastAsia="cs-CZ"/>
              </w:rPr>
              <w:t> Fisher’s exact test</w:t>
            </w:r>
          </w:p>
        </w:tc>
      </w:tr>
    </w:tbl>
    <w:p w:rsidR="004754ED" w:rsidRPr="00757F64" w:rsidRDefault="004754ED" w:rsidP="004754ED">
      <w:pPr>
        <w:rPr>
          <w:lang w:val="en-GB"/>
        </w:rPr>
      </w:pPr>
    </w:p>
    <w:p w:rsidR="004754ED" w:rsidRDefault="004754ED" w:rsidP="004754ED"/>
    <w:p w:rsidR="00EE12BB" w:rsidRDefault="00EE12BB" w:rsidP="00EE12BB">
      <w:pPr>
        <w:rPr>
          <w:b/>
          <w:bCs/>
          <w:i/>
          <w:iCs/>
          <w:lang w:val="en-GB"/>
        </w:rPr>
      </w:pPr>
      <w:r>
        <w:rPr>
          <w:b/>
          <w:bCs/>
          <w:i/>
          <w:iCs/>
          <w:lang w:val="en-GB"/>
        </w:rPr>
        <w:br w:type="page"/>
      </w:r>
    </w:p>
    <w:p w:rsidR="00EE12BB" w:rsidRPr="007C4FEA" w:rsidRDefault="003A1279" w:rsidP="00EE12BB">
      <w:pPr>
        <w:rPr>
          <w:i/>
          <w:iCs/>
          <w:lang w:val="en-GB"/>
        </w:rPr>
      </w:pPr>
      <w:r>
        <w:rPr>
          <w:b/>
          <w:bCs/>
          <w:i/>
          <w:iCs/>
          <w:lang w:val="en-GB"/>
        </w:rPr>
        <w:lastRenderedPageBreak/>
        <w:t>Supplementary t</w:t>
      </w:r>
      <w:r w:rsidR="00EE12BB" w:rsidRPr="007C4FEA">
        <w:rPr>
          <w:b/>
          <w:bCs/>
          <w:i/>
          <w:iCs/>
          <w:lang w:val="en-GB"/>
        </w:rPr>
        <w:t xml:space="preserve">able </w:t>
      </w:r>
      <w:r w:rsidR="0026006D">
        <w:rPr>
          <w:b/>
          <w:bCs/>
          <w:i/>
          <w:iCs/>
          <w:lang w:val="en-GB"/>
        </w:rPr>
        <w:t>6</w:t>
      </w:r>
      <w:r w:rsidR="00462901">
        <w:rPr>
          <w:b/>
          <w:bCs/>
          <w:i/>
          <w:iCs/>
          <w:lang w:val="en-GB"/>
        </w:rPr>
        <w:t>a</w:t>
      </w:r>
      <w:r w:rsidR="00EE12BB" w:rsidRPr="007C4FEA">
        <w:rPr>
          <w:b/>
          <w:bCs/>
          <w:i/>
          <w:iCs/>
          <w:lang w:val="en-GB"/>
        </w:rPr>
        <w:t xml:space="preserve"> </w:t>
      </w:r>
      <w:r w:rsidR="00EE12BB" w:rsidRPr="007C4FEA">
        <w:rPr>
          <w:i/>
          <w:iCs/>
          <w:lang w:val="en-GB"/>
        </w:rPr>
        <w:t>Treatment withdrawal</w:t>
      </w:r>
      <w:r w:rsidR="00EE12BB">
        <w:rPr>
          <w:i/>
          <w:iCs/>
          <w:lang w:val="en-GB"/>
        </w:rPr>
        <w:t xml:space="preserve"> and length of therapy</w:t>
      </w:r>
      <w:r w:rsidR="00EE12BB" w:rsidRPr="007C4FEA">
        <w:rPr>
          <w:i/>
          <w:iCs/>
          <w:lang w:val="en-GB"/>
        </w:rPr>
        <w:t>.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276"/>
        <w:gridCol w:w="1275"/>
        <w:gridCol w:w="1134"/>
        <w:gridCol w:w="1134"/>
        <w:gridCol w:w="1363"/>
        <w:gridCol w:w="905"/>
      </w:tblGrid>
      <w:tr w:rsidR="00EE12BB" w:rsidRPr="00AC60E0" w:rsidTr="004754ED">
        <w:trPr>
          <w:trHeight w:val="315"/>
          <w:jc w:val="center"/>
        </w:trPr>
        <w:tc>
          <w:tcPr>
            <w:tcW w:w="3119" w:type="dxa"/>
            <w:vMerge w:val="restart"/>
            <w:tcBorders>
              <w:top w:val="single" w:sz="12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Total</w:t>
            </w:r>
          </w:p>
        </w:tc>
        <w:tc>
          <w:tcPr>
            <w:tcW w:w="1275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proofErr w:type="spellStart"/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DRd</w:t>
            </w:r>
            <w:proofErr w:type="spellEnd"/>
          </w:p>
        </w:tc>
        <w:tc>
          <w:tcPr>
            <w:tcW w:w="1134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e-</w:t>
            </w:r>
            <w:proofErr w:type="spellStart"/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134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l-</w:t>
            </w:r>
            <w:proofErr w:type="spellStart"/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363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proofErr w:type="spellStart"/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KRd</w:t>
            </w:r>
            <w:proofErr w:type="spellEnd"/>
          </w:p>
        </w:tc>
        <w:tc>
          <w:tcPr>
            <w:tcW w:w="905" w:type="dxa"/>
            <w:vMerge w:val="restart"/>
            <w:tcBorders>
              <w:top w:val="single" w:sz="12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p-value</w:t>
            </w:r>
            <w:r w:rsidRPr="00AC60E0">
              <w:rPr>
                <w:rFonts w:asciiTheme="majorHAnsi" w:eastAsia="Times New Roman" w:hAnsiTheme="majorHAnsi" w:cstheme="majorHAnsi"/>
                <w:i/>
                <w:iCs/>
                <w:vertAlign w:val="superscript"/>
                <w:lang w:val="en-GB" w:eastAsia="cs-CZ"/>
              </w:rPr>
              <w:t>1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vMerge/>
            <w:tcBorders>
              <w:top w:val="single" w:sz="12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lang w:val="en-GB"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538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224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67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143</w:t>
            </w:r>
          </w:p>
        </w:tc>
        <w:tc>
          <w:tcPr>
            <w:tcW w:w="905" w:type="dxa"/>
            <w:vMerge/>
            <w:tcBorders>
              <w:top w:val="single" w:sz="12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1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Treatment withdrawal, n (%)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&lt;0.001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Ongoing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160 (29.7%)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109 (48.7%)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10 (9.6%)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14 (20.9%)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27 (18.9%)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Terminated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378 (70.3%)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115 (51.3%)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94 (90.4%)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53 (79.1%)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116 (81.1%)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9301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="217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Length of therapy [months] – evaluated for all treatments, n (%)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0.002 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≤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42 (7.8%)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17 (7.6%)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 (3.8%)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8 (11.9%)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 (9.1%)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(3–6]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76 (14.1%)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24 (10.7%)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19 (18.3%)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9 (13.4%)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24 (16.8%)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(6–9]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70 (13.0%)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21 (9.4%)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16 (15.4%)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14 (20.9%)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19 (13.3%)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(9–12]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77 (14.3%)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39 (17.4%)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14 (13.5%)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 (19.4%)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 (7.7%)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(12–15]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60 (11.2%)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31 (13.8%)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8 (7.7%)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8 (11.9%)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 (9.1%)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(15–18]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53 (9.9%)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28 (12.5%)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(5.8%)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(9.0%)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 (9.1%)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(18–21]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41 (7.6%)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21 (9.4%)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 (4.8%)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 (3.0%)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 (9.1%)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(21–24]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30 (5.6%)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15 (6.7%)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 (4.8%)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 (6.0%)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(4.2%)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&gt; 24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89 (16.5%)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28 (12.5%)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27 (26.0%)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 (4.5%)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31 (21.7%)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9301" w:type="dxa"/>
            <w:gridSpan w:val="6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="217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Length of therapy – evaluated for all treatments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0.014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143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Mean (SD)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14.6 (10.7)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13.9 (7.6)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18.1 (15.7)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10.6 (7.0)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15.2 (11.2)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119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Median (5%-95%)</w:t>
            </w:r>
          </w:p>
        </w:tc>
        <w:tc>
          <w:tcPr>
            <w:tcW w:w="1276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12.2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(2.4-35.1)</w:t>
            </w:r>
          </w:p>
        </w:tc>
        <w:tc>
          <w:tcPr>
            <w:tcW w:w="127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13.4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(2.6-26.4)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11.7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(3.4-51.4)</w:t>
            </w:r>
          </w:p>
        </w:tc>
        <w:tc>
          <w:tcPr>
            <w:tcW w:w="113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9.3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(1.3-23.3)</w:t>
            </w:r>
          </w:p>
        </w:tc>
        <w:tc>
          <w:tcPr>
            <w:tcW w:w="136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12.4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(2.1-36.7)</w:t>
            </w:r>
          </w:p>
        </w:tc>
        <w:tc>
          <w:tcPr>
            <w:tcW w:w="90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10206" w:type="dxa"/>
            <w:gridSpan w:val="7"/>
            <w:tcBorders>
              <w:top w:val="nil"/>
              <w:left w:val="nil"/>
              <w:bottom w:val="single" w:sz="12" w:space="0" w:color="A8A8A8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i/>
                <w:i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i/>
                <w:iCs/>
                <w:vertAlign w:val="superscript"/>
                <w:lang w:val="en-GB" w:eastAsia="cs-CZ"/>
              </w:rPr>
              <w:t>1</w:t>
            </w: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Pearson’s Chi-squared test; Kruskal-Wallis rank sum test</w:t>
            </w:r>
          </w:p>
        </w:tc>
      </w:tr>
    </w:tbl>
    <w:p w:rsidR="00EE12BB" w:rsidRDefault="00EE12BB" w:rsidP="00EE12BB">
      <w:pPr>
        <w:rPr>
          <w:b/>
          <w:bCs/>
          <w:i/>
          <w:iCs/>
          <w:lang w:val="en-GB"/>
        </w:rPr>
      </w:pPr>
    </w:p>
    <w:p w:rsidR="00EE12BB" w:rsidRPr="00C243CB" w:rsidRDefault="003A1279" w:rsidP="00EE12BB">
      <w:pPr>
        <w:rPr>
          <w:i/>
          <w:iCs/>
          <w:lang w:val="en-GB"/>
        </w:rPr>
      </w:pPr>
      <w:r>
        <w:rPr>
          <w:b/>
          <w:bCs/>
          <w:i/>
          <w:iCs/>
          <w:lang w:val="en-GB"/>
        </w:rPr>
        <w:t>Supplementary t</w:t>
      </w:r>
      <w:r w:rsidR="00EE12BB" w:rsidRPr="00C243CB">
        <w:rPr>
          <w:b/>
          <w:bCs/>
          <w:i/>
          <w:iCs/>
          <w:lang w:val="en-GB"/>
        </w:rPr>
        <w:t xml:space="preserve">able </w:t>
      </w:r>
      <w:r w:rsidR="0026006D">
        <w:rPr>
          <w:b/>
          <w:bCs/>
          <w:i/>
          <w:iCs/>
          <w:lang w:val="en-GB"/>
        </w:rPr>
        <w:t>6</w:t>
      </w:r>
      <w:r w:rsidR="00EE12BB" w:rsidRPr="00C243CB">
        <w:rPr>
          <w:b/>
          <w:bCs/>
          <w:i/>
          <w:iCs/>
          <w:lang w:val="en-GB"/>
        </w:rPr>
        <w:t>b</w:t>
      </w:r>
      <w:r w:rsidR="00EE12BB" w:rsidRPr="00C243CB">
        <w:rPr>
          <w:i/>
          <w:iCs/>
          <w:lang w:val="en-GB"/>
        </w:rPr>
        <w:t xml:space="preserve"> Treatment withdrawal </w:t>
      </w:r>
      <w:r w:rsidR="00EE12BB">
        <w:rPr>
          <w:i/>
          <w:iCs/>
          <w:lang w:val="en-GB"/>
        </w:rPr>
        <w:t>and length of therapy for terminated treatments</w:t>
      </w:r>
      <w:r w:rsidR="00EE12BB" w:rsidRPr="00C243CB">
        <w:rPr>
          <w:i/>
          <w:iCs/>
          <w:lang w:val="en-GB"/>
        </w:rPr>
        <w:t>.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5"/>
        <w:gridCol w:w="1184"/>
        <w:gridCol w:w="1184"/>
        <w:gridCol w:w="1184"/>
        <w:gridCol w:w="1184"/>
        <w:gridCol w:w="1083"/>
        <w:gridCol w:w="992"/>
      </w:tblGrid>
      <w:tr w:rsidR="00EE12BB" w:rsidRPr="00AC60E0" w:rsidTr="004754ED">
        <w:trPr>
          <w:trHeight w:val="315"/>
          <w:jc w:val="center"/>
        </w:trPr>
        <w:tc>
          <w:tcPr>
            <w:tcW w:w="3395" w:type="dxa"/>
            <w:vMerge w:val="restart"/>
            <w:tcBorders>
              <w:top w:val="single" w:sz="12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184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Total</w:t>
            </w:r>
          </w:p>
        </w:tc>
        <w:tc>
          <w:tcPr>
            <w:tcW w:w="1184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proofErr w:type="spellStart"/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DRd</w:t>
            </w:r>
            <w:proofErr w:type="spellEnd"/>
          </w:p>
        </w:tc>
        <w:tc>
          <w:tcPr>
            <w:tcW w:w="1184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e-</w:t>
            </w:r>
            <w:proofErr w:type="spellStart"/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184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l-</w:t>
            </w:r>
            <w:proofErr w:type="spellStart"/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IRd</w:t>
            </w:r>
            <w:proofErr w:type="spellEnd"/>
          </w:p>
        </w:tc>
        <w:tc>
          <w:tcPr>
            <w:tcW w:w="1083" w:type="dxa"/>
            <w:tcBorders>
              <w:top w:val="single" w:sz="12" w:space="0" w:color="A8A8A8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proofErr w:type="spellStart"/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KRd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12" w:space="0" w:color="A8A8A8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p-value</w:t>
            </w:r>
            <w:r w:rsidRPr="00AC60E0">
              <w:rPr>
                <w:rFonts w:asciiTheme="majorHAnsi" w:eastAsia="Times New Roman" w:hAnsiTheme="majorHAnsi" w:cstheme="majorHAnsi"/>
                <w:i/>
                <w:iCs/>
                <w:vertAlign w:val="superscript"/>
                <w:lang w:val="en-GB" w:eastAsia="cs-CZ"/>
              </w:rPr>
              <w:t>1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vMerge/>
            <w:tcBorders>
              <w:top w:val="single" w:sz="12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lang w:val="en-GB" w:eastAsia="cs-CZ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378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115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94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53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N = 116</w:t>
            </w:r>
          </w:p>
        </w:tc>
        <w:tc>
          <w:tcPr>
            <w:tcW w:w="992" w:type="dxa"/>
            <w:vMerge/>
            <w:tcBorders>
              <w:top w:val="single" w:sz="12" w:space="0" w:color="A8A8A8"/>
              <w:left w:val="nil"/>
              <w:bottom w:val="single" w:sz="8" w:space="0" w:color="D3D3D3"/>
              <w:right w:val="nil"/>
            </w:tcBorders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1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Reason for tr. withdrawal, n (%)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–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Treatment response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36 (9.7%)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8 (7.0%)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17 (18.5%)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 (1.9%)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10 (8.8%)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</w:t>
            </w:r>
            <w:proofErr w:type="spellStart"/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Trt</w:t>
            </w:r>
            <w:proofErr w:type="spellEnd"/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. response + PBSCT (transplantation)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12 (3.2%)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 (2.6%)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 (3.3%)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 (1.9%)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 (4.4%)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Progression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199 (53.5%)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64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(55.7%)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45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(48.9%)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30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(57.7%)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60 (53.1%)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</w:t>
            </w:r>
            <w:proofErr w:type="spellStart"/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Exitus</w:t>
            </w:r>
            <w:proofErr w:type="spellEnd"/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47 (12.6%)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23 (20.0%)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(6.5%)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 (21.2%)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7 (6.2%)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According treatment protocol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10 (2.7%)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–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 (1.1%)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–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9 (8.0%)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Insufficient response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12 (3.2%)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 (3.5%)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(6.5%)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–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 (1.8%)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Toxicity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25 (6.7%)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8 (7.0%)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 (4.3%)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(11.5%)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7 (6.2%)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Other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31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(8.3%)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5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(4.3%)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10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(10.9%)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</w:t>
            </w:r>
            <w:r>
              <w:rPr>
                <w:rFonts w:asciiTheme="majorHAnsi" w:eastAsia="Times New Roman" w:hAnsiTheme="majorHAnsi" w:cstheme="majorHAnsi"/>
                <w:lang w:val="en-GB" w:eastAsia="cs-CZ"/>
              </w:rPr>
              <w:t xml:space="preserve">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(5.8%)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 (11.5%)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Unknown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0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8131" w:type="dxa"/>
            <w:gridSpan w:val="5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Length of therapy [months] – evaluated for terminated treatments, n (%)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–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≤ 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41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(11.0%)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17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(14.9%)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4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(4.3%)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7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(13.5%)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 (11.2%)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lastRenderedPageBreak/>
              <w:t>    (3–6]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75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(20.1%)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23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(20.2%)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19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(20.7%)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9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(17.3%)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24 (20.7%)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(6–9]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66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(17.6%)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18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(15.8%)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16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(17.4%)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13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(25.0%)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19 (16.4%)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(9–12]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60 (16.0%)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25 (21.9%)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14 (15.2%)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 (21.2%)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10 (8.6%)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(12–15]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34 (9.1%)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 (9.6%)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(6.5%)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7 (13.5%)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10 (8.6%)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(15–18]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29 (7.8%)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7 (6.1%)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(6.5%)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 (9.6%)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 (9.5%)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(18–21]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18 (4.8%)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6 (5.3%)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 (4.3%)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–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8 (6.9%)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(21–24]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13 (3.5%)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 (2.6%)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 (5.4%)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–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 (4.3%)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&gt; 24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38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(10.2%)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4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(3.5%)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18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(19.6%)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–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16 (13.8%)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Unknown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0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8131" w:type="dxa"/>
            <w:gridSpan w:val="5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Length of therapy – evaluated for terminated treatments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b/>
                <w:bCs/>
                <w:lang w:val="en-GB" w:eastAsia="cs-CZ"/>
              </w:rPr>
              <w:t>0.006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374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92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52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116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Mean (SD)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11.9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(10.0)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9.6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(6.3)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15.7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(13.7)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8.4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(4.6)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12.7 (10.0)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Median (5%-95%)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9.1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(2.1-34.0)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8.5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(2.0-21.8)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9.6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(3.3-46.6)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8.2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(1.3-15.9)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 xml:space="preserve">9.6 </w:t>
            </w:r>
          </w:p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(2.1-34.0)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00"/>
          <w:jc w:val="center"/>
        </w:trPr>
        <w:tc>
          <w:tcPr>
            <w:tcW w:w="3395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ind w:firstLineChars="100" w:firstLine="220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   Unknown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4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2</w:t>
            </w:r>
          </w:p>
        </w:tc>
        <w:tc>
          <w:tcPr>
            <w:tcW w:w="1184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1</w:t>
            </w:r>
          </w:p>
        </w:tc>
        <w:tc>
          <w:tcPr>
            <w:tcW w:w="1083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0</w:t>
            </w:r>
          </w:p>
        </w:tc>
        <w:tc>
          <w:tcPr>
            <w:tcW w:w="992" w:type="dxa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</w:t>
            </w:r>
          </w:p>
        </w:tc>
      </w:tr>
      <w:tr w:rsidR="00EE12BB" w:rsidRPr="00AC60E0" w:rsidTr="004754ED">
        <w:trPr>
          <w:trHeight w:val="315"/>
          <w:jc w:val="center"/>
        </w:trPr>
        <w:tc>
          <w:tcPr>
            <w:tcW w:w="10206" w:type="dxa"/>
            <w:gridSpan w:val="7"/>
            <w:tcBorders>
              <w:top w:val="nil"/>
              <w:left w:val="nil"/>
              <w:bottom w:val="single" w:sz="12" w:space="0" w:color="A8A8A8"/>
              <w:right w:val="nil"/>
            </w:tcBorders>
            <w:shd w:val="clear" w:color="000000" w:fill="FFFFFF"/>
            <w:vAlign w:val="center"/>
            <w:hideMark/>
          </w:tcPr>
          <w:p w:rsidR="00EE12BB" w:rsidRPr="00AC60E0" w:rsidRDefault="00EE12BB" w:rsidP="004754ED">
            <w:pPr>
              <w:spacing w:after="0" w:line="240" w:lineRule="auto"/>
              <w:rPr>
                <w:rFonts w:asciiTheme="majorHAnsi" w:eastAsia="Times New Roman" w:hAnsiTheme="majorHAnsi" w:cstheme="majorHAnsi"/>
                <w:i/>
                <w:iCs/>
                <w:lang w:val="en-GB" w:eastAsia="cs-CZ"/>
              </w:rPr>
            </w:pPr>
            <w:r w:rsidRPr="00AC60E0">
              <w:rPr>
                <w:rFonts w:asciiTheme="majorHAnsi" w:eastAsia="Times New Roman" w:hAnsiTheme="majorHAnsi" w:cstheme="majorHAnsi"/>
                <w:i/>
                <w:iCs/>
                <w:vertAlign w:val="superscript"/>
                <w:lang w:val="en-GB" w:eastAsia="cs-CZ"/>
              </w:rPr>
              <w:t>1</w:t>
            </w:r>
            <w:r w:rsidRPr="00AC60E0">
              <w:rPr>
                <w:rFonts w:asciiTheme="majorHAnsi" w:eastAsia="Times New Roman" w:hAnsiTheme="majorHAnsi" w:cstheme="majorHAnsi"/>
                <w:lang w:val="en-GB" w:eastAsia="cs-CZ"/>
              </w:rPr>
              <w:t> Kruskal-Wallis rank sum test</w:t>
            </w:r>
          </w:p>
        </w:tc>
      </w:tr>
    </w:tbl>
    <w:p w:rsidR="00EE12BB" w:rsidRPr="00836743" w:rsidRDefault="00EE12BB" w:rsidP="00EE12BB">
      <w:pPr>
        <w:rPr>
          <w:b/>
          <w:bCs/>
          <w:lang w:val="en-GB"/>
        </w:rPr>
      </w:pPr>
    </w:p>
    <w:p w:rsidR="00EE12BB" w:rsidRPr="00836743" w:rsidRDefault="00EE12BB" w:rsidP="00EE12BB">
      <w:pPr>
        <w:rPr>
          <w:b/>
          <w:bCs/>
          <w:lang w:val="en-GB"/>
        </w:rPr>
      </w:pPr>
    </w:p>
    <w:p w:rsidR="00EE12BB" w:rsidRDefault="00EE12BB" w:rsidP="00EE12BB">
      <w:pPr>
        <w:rPr>
          <w:b/>
          <w:bCs/>
          <w:lang w:val="en-GB"/>
        </w:rPr>
      </w:pPr>
    </w:p>
    <w:p w:rsidR="00EE12BB" w:rsidRDefault="00EE12BB" w:rsidP="00EE12BB">
      <w:pPr>
        <w:rPr>
          <w:b/>
          <w:bCs/>
          <w:lang w:val="en-GB"/>
        </w:rPr>
      </w:pPr>
    </w:p>
    <w:p w:rsidR="00EE12BB" w:rsidRDefault="00EE12BB" w:rsidP="00EE12BB">
      <w:pPr>
        <w:rPr>
          <w:b/>
          <w:bCs/>
          <w:i/>
          <w:iCs/>
          <w:lang w:val="en-GB"/>
        </w:rPr>
      </w:pPr>
      <w:r>
        <w:rPr>
          <w:b/>
          <w:bCs/>
          <w:i/>
          <w:iCs/>
          <w:lang w:val="en-GB"/>
        </w:rPr>
        <w:br w:type="page"/>
      </w:r>
    </w:p>
    <w:p w:rsidR="00462901" w:rsidRPr="00DF72F6" w:rsidRDefault="00DF72F6" w:rsidP="00462901">
      <w:pPr>
        <w:pStyle w:val="EN-Heading2"/>
        <w:numPr>
          <w:ilvl w:val="0"/>
          <w:numId w:val="0"/>
        </w:numPr>
        <w:spacing w:after="360"/>
        <w:rPr>
          <w:sz w:val="22"/>
          <w:szCs w:val="20"/>
          <w:lang w:val="en-GB"/>
        </w:rPr>
      </w:pPr>
      <w:r w:rsidRPr="00DF72F6">
        <w:rPr>
          <w:b/>
          <w:sz w:val="22"/>
          <w:szCs w:val="20"/>
          <w:lang w:val="en-GB"/>
        </w:rPr>
        <w:lastRenderedPageBreak/>
        <w:t>Supplementary f</w:t>
      </w:r>
      <w:r w:rsidR="00462901" w:rsidRPr="00DF72F6">
        <w:rPr>
          <w:b/>
          <w:sz w:val="22"/>
          <w:szCs w:val="20"/>
          <w:lang w:val="en-GB"/>
        </w:rPr>
        <w:t>igure 1</w:t>
      </w:r>
      <w:r w:rsidR="00462901" w:rsidRPr="00DF72F6">
        <w:rPr>
          <w:sz w:val="22"/>
          <w:szCs w:val="20"/>
          <w:lang w:val="en-GB"/>
        </w:rPr>
        <w:t xml:space="preserve"> Progression free survival of lenalidomide based triplets in the first relapse of multiple myeloma</w:t>
      </w:r>
    </w:p>
    <w:p w:rsidR="00462901" w:rsidRDefault="00D9628F" w:rsidP="00462901">
      <w:r>
        <w:rPr>
          <w:noProof/>
        </w:rPr>
        <w:drawing>
          <wp:inline distT="0" distB="0" distL="0" distR="0" wp14:anchorId="632CF90B" wp14:editId="4F5B125B">
            <wp:extent cx="5760720" cy="3665855"/>
            <wp:effectExtent l="0" t="0" r="0" b="0"/>
            <wp:docPr id="1205931604" name="Obrázek 2" descr="Obsah obrázku text, snímek obrazovky, diagram, mapa&#10;&#10;Obsah vygenerovaný umělou inteligencí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31604" name="Obrázek 2" descr="Obsah obrázku text, snímek obrazovky, diagram, mapa&#10;&#10;Obsah vygenerovaný umělou inteligencí může být nesprávný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901" w:rsidRDefault="00462901" w:rsidP="00462901"/>
    <w:p w:rsidR="00462901" w:rsidRDefault="00462901" w:rsidP="00462901">
      <w:pPr>
        <w:rPr>
          <w:lang w:val="en-GB"/>
        </w:rPr>
      </w:pPr>
    </w:p>
    <w:p w:rsidR="00D9628F" w:rsidRDefault="00D9628F" w:rsidP="00462901">
      <w:pPr>
        <w:rPr>
          <w:lang w:val="en-GB"/>
        </w:rPr>
      </w:pPr>
    </w:p>
    <w:p w:rsidR="00D9628F" w:rsidRDefault="00D9628F" w:rsidP="00462901">
      <w:pPr>
        <w:rPr>
          <w:lang w:val="en-GB"/>
        </w:rPr>
      </w:pPr>
    </w:p>
    <w:p w:rsidR="00D9628F" w:rsidRDefault="00D9628F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462901" w:rsidP="00462901">
      <w:pPr>
        <w:rPr>
          <w:lang w:val="en-GB"/>
        </w:rPr>
      </w:pPr>
    </w:p>
    <w:p w:rsidR="00462901" w:rsidRDefault="00DF72F6" w:rsidP="00462901">
      <w:pPr>
        <w:rPr>
          <w:lang w:val="en-GB"/>
        </w:rPr>
      </w:pPr>
      <w:r>
        <w:rPr>
          <w:b/>
          <w:lang w:val="en-GB"/>
        </w:rPr>
        <w:lastRenderedPageBreak/>
        <w:t>Supplementary f</w:t>
      </w:r>
      <w:r w:rsidR="00462901" w:rsidRPr="00DA584A">
        <w:rPr>
          <w:b/>
          <w:lang w:val="en-GB"/>
        </w:rPr>
        <w:t xml:space="preserve">igure </w:t>
      </w:r>
      <w:r w:rsidR="00462901">
        <w:rPr>
          <w:b/>
          <w:lang w:val="en-GB"/>
        </w:rPr>
        <w:t>2</w:t>
      </w:r>
      <w:r w:rsidR="00462901">
        <w:rPr>
          <w:lang w:val="en-GB"/>
        </w:rPr>
        <w:t xml:space="preserve"> Overall survival in lenalidomide based triplets</w:t>
      </w:r>
    </w:p>
    <w:p w:rsidR="00462901" w:rsidRDefault="00462901" w:rsidP="00462901">
      <w:pPr>
        <w:rPr>
          <w:lang w:val="en-GB"/>
        </w:rPr>
      </w:pPr>
    </w:p>
    <w:p w:rsidR="00462901" w:rsidRDefault="00D9628F" w:rsidP="00462901">
      <w:pPr>
        <w:rPr>
          <w:lang w:val="en-GB"/>
        </w:rPr>
      </w:pPr>
      <w:r>
        <w:rPr>
          <w:noProof/>
        </w:rPr>
        <w:drawing>
          <wp:inline distT="0" distB="0" distL="0" distR="0" wp14:anchorId="4B66A2AA" wp14:editId="3B7B2A27">
            <wp:extent cx="5760720" cy="5760720"/>
            <wp:effectExtent l="0" t="0" r="0" b="0"/>
            <wp:docPr id="1049612489" name="Obrázek 5" descr="Obsah obrázku text, snímek obrazovky, diagram, Vykreslený graf&#10;&#10;Obsah vygenerovaný umělou inteligencí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612489" name="Obrázek 5" descr="Obsah obrázku text, snímek obrazovky, diagram, Vykreslený graf&#10;&#10;Obsah vygenerovaný umělou inteligencí může být nesprávný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606"/>
        <w:gridCol w:w="1606"/>
        <w:gridCol w:w="1606"/>
        <w:gridCol w:w="1606"/>
        <w:gridCol w:w="1479"/>
      </w:tblGrid>
      <w:tr w:rsidR="00462901" w:rsidRPr="00245595" w:rsidTr="00880178">
        <w:trPr>
          <w:trHeight w:val="288"/>
          <w:jc w:val="center"/>
        </w:trPr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OS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2455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DRd</w:t>
            </w:r>
            <w:proofErr w:type="spellEnd"/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e-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IRd</w:t>
            </w:r>
            <w:proofErr w:type="spellEnd"/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l-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IRd</w:t>
            </w:r>
            <w:proofErr w:type="spellEnd"/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2455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KRd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p-value</w:t>
            </w:r>
            <w:r w:rsidRPr="002455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 xml:space="preserve"> of</w:t>
            </w:r>
          </w:p>
        </w:tc>
      </w:tr>
      <w:tr w:rsidR="00462901" w:rsidRPr="00245595" w:rsidTr="00880178">
        <w:trPr>
          <w:trHeight w:val="288"/>
          <w:jc w:val="center"/>
        </w:trPr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log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–</w:t>
            </w:r>
            <w:r w:rsidRPr="002455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rank test</w:t>
            </w:r>
          </w:p>
        </w:tc>
      </w:tr>
      <w:tr w:rsidR="00462901" w:rsidRPr="00245595" w:rsidTr="00880178">
        <w:trPr>
          <w:trHeight w:val="288"/>
          <w:jc w:val="center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n valid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224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104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67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143</w:t>
            </w:r>
          </w:p>
        </w:tc>
        <w:tc>
          <w:tcPr>
            <w:tcW w:w="14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0.06</w:t>
            </w:r>
          </w:p>
        </w:tc>
      </w:tr>
      <w:tr w:rsidR="00462901" w:rsidRPr="00245595" w:rsidTr="00880178">
        <w:trPr>
          <w:trHeight w:val="288"/>
          <w:jc w:val="center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n events (%)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57 (25.4%)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39 (37.5%)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29 (43.3%)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61 (42.7%)</w:t>
            </w:r>
          </w:p>
        </w:tc>
        <w:tc>
          <w:tcPr>
            <w:tcW w:w="1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462901" w:rsidRPr="00245595" w:rsidTr="00880178">
        <w:trPr>
          <w:trHeight w:val="288"/>
          <w:jc w:val="center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KM median (95% CI)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–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–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25.6 (20.4–NA)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–</w:t>
            </w:r>
          </w:p>
        </w:tc>
        <w:tc>
          <w:tcPr>
            <w:tcW w:w="1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462901" w:rsidRPr="00245595" w:rsidTr="00880178">
        <w:trPr>
          <w:trHeight w:val="321"/>
          <w:jc w:val="center"/>
        </w:trPr>
        <w:tc>
          <w:tcPr>
            <w:tcW w:w="3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437982" w:rsidRDefault="00462901" w:rsidP="00880178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Probability at time, % (95% CI</w:t>
            </w:r>
            <w:proofErr w:type="gramStart"/>
            <w:r w:rsidRPr="002455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):</w:t>
            </w:r>
            <w:r w:rsidRPr="00245595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cs-CZ"/>
              </w:rPr>
              <w:t>⠀</w:t>
            </w:r>
            <w:proofErr w:type="gram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cs-CZ"/>
              </w:rPr>
              <w:t>⠀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cs-CZ"/>
              </w:rPr>
              <w:t>⠀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cs-CZ"/>
              </w:rPr>
              <w:t>⠀</w:t>
            </w:r>
          </w:p>
        </w:tc>
        <w:tc>
          <w:tcPr>
            <w:tcW w:w="1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462901" w:rsidRPr="00245595" w:rsidTr="00880178">
        <w:trPr>
          <w:trHeight w:val="288"/>
          <w:jc w:val="center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12 months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80.9 (75.9–86.3)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80.8 (73.5–88.7)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72.3 (62.2–84.1)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81.8 (75.7–88.4)</w:t>
            </w:r>
          </w:p>
        </w:tc>
        <w:tc>
          <w:tcPr>
            <w:tcW w:w="1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462901" w:rsidRPr="00245595" w:rsidTr="00880178">
        <w:trPr>
          <w:trHeight w:val="288"/>
          <w:jc w:val="center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24 months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73.4 (67.3–80.1)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72.0 (63.9–81.2)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57.1 (45.6–71.5)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61.2 (53.4–70.0)</w:t>
            </w:r>
          </w:p>
        </w:tc>
        <w:tc>
          <w:tcPr>
            <w:tcW w:w="1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462901" w:rsidRPr="00245595" w:rsidTr="00880178">
        <w:trPr>
          <w:trHeight w:val="288"/>
          <w:jc w:val="center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36 months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62.5 (52.1–75.0)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61.7 (52.9–72.0)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42.6 (28.2–64.3)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2455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53.0 (44.7–62.7)</w:t>
            </w:r>
          </w:p>
        </w:tc>
        <w:tc>
          <w:tcPr>
            <w:tcW w:w="1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2901" w:rsidRPr="00245595" w:rsidRDefault="00462901" w:rsidP="008801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</w:tbl>
    <w:p w:rsidR="00462901" w:rsidRDefault="00462901" w:rsidP="00D9628F">
      <w:bookmarkStart w:id="1" w:name="_GoBack"/>
      <w:bookmarkEnd w:id="1"/>
    </w:p>
    <w:sectPr w:rsidR="00462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03825"/>
    <w:multiLevelType w:val="hybridMultilevel"/>
    <w:tmpl w:val="FC9694EC"/>
    <w:lvl w:ilvl="0" w:tplc="D35278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31522"/>
    <w:multiLevelType w:val="multilevel"/>
    <w:tmpl w:val="399C71D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26E45DB"/>
    <w:multiLevelType w:val="hybridMultilevel"/>
    <w:tmpl w:val="291809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96ADC"/>
    <w:multiLevelType w:val="hybridMultilevel"/>
    <w:tmpl w:val="9B269FB8"/>
    <w:lvl w:ilvl="0" w:tplc="02AE4D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460D4"/>
    <w:multiLevelType w:val="hybridMultilevel"/>
    <w:tmpl w:val="CD3E80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2369"/>
    <w:multiLevelType w:val="multilevel"/>
    <w:tmpl w:val="399C71D4"/>
    <w:lvl w:ilvl="0">
      <w:start w:val="1"/>
      <w:numFmt w:val="decimal"/>
      <w:pStyle w:val="EN-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EN-Heading2"/>
      <w:suff w:val="space"/>
      <w:lvlText w:val="%1.%2."/>
      <w:lvlJc w:val="left"/>
      <w:pPr>
        <w:ind w:left="710" w:firstLine="0"/>
      </w:pPr>
      <w:rPr>
        <w:rFonts w:hint="default"/>
      </w:rPr>
    </w:lvl>
    <w:lvl w:ilvl="2">
      <w:start w:val="1"/>
      <w:numFmt w:val="decimal"/>
      <w:pStyle w:val="EN-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EN-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8031607"/>
    <w:multiLevelType w:val="hybridMultilevel"/>
    <w:tmpl w:val="3014C37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2A43B0"/>
    <w:multiLevelType w:val="hybridMultilevel"/>
    <w:tmpl w:val="ED0A2D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A4200"/>
    <w:multiLevelType w:val="hybridMultilevel"/>
    <w:tmpl w:val="8A7AF3AE"/>
    <w:lvl w:ilvl="0" w:tplc="DC0080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3098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B876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242C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50E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A21C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342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BA8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10E9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4B50493"/>
    <w:multiLevelType w:val="hybridMultilevel"/>
    <w:tmpl w:val="618A4D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07C6B"/>
    <w:multiLevelType w:val="hybridMultilevel"/>
    <w:tmpl w:val="3EE8D83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270494"/>
    <w:multiLevelType w:val="hybridMultilevel"/>
    <w:tmpl w:val="92A8B8BA"/>
    <w:lvl w:ilvl="0" w:tplc="CAAEEE9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9554D"/>
    <w:multiLevelType w:val="hybridMultilevel"/>
    <w:tmpl w:val="2DA6AF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A34B7"/>
    <w:multiLevelType w:val="hybridMultilevel"/>
    <w:tmpl w:val="3844E5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10E5B"/>
    <w:multiLevelType w:val="hybridMultilevel"/>
    <w:tmpl w:val="5B98584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A879EF"/>
    <w:multiLevelType w:val="multilevel"/>
    <w:tmpl w:val="410CF588"/>
    <w:lvl w:ilvl="0">
      <w:start w:val="1"/>
      <w:numFmt w:val="bullet"/>
      <w:pStyle w:val="Odrky"/>
      <w:lvlText w:val="•"/>
      <w:lvlJc w:val="left"/>
      <w:pPr>
        <w:tabs>
          <w:tab w:val="num" w:pos="357"/>
        </w:tabs>
        <w:ind w:left="357" w:hanging="24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833"/>
        </w:tabs>
        <w:ind w:left="833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tabs>
          <w:tab w:val="num" w:pos="1193"/>
        </w:tabs>
        <w:ind w:left="1193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553"/>
        </w:tabs>
        <w:ind w:left="1553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tabs>
          <w:tab w:val="num" w:pos="1913"/>
        </w:tabs>
        <w:ind w:left="1913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tabs>
          <w:tab w:val="num" w:pos="2273"/>
        </w:tabs>
        <w:ind w:left="2273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2633"/>
        </w:tabs>
        <w:ind w:left="2633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tabs>
          <w:tab w:val="num" w:pos="2993"/>
        </w:tabs>
        <w:ind w:left="2993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tabs>
          <w:tab w:val="num" w:pos="3353"/>
        </w:tabs>
        <w:ind w:left="3353" w:hanging="360"/>
      </w:pPr>
      <w:rPr>
        <w:rFonts w:ascii="Times New Roman" w:hAnsi="Times New Roman" w:cs="Times New Roman" w:hint="default"/>
        <w:color w:val="auto"/>
      </w:rPr>
    </w:lvl>
  </w:abstractNum>
  <w:num w:numId="1">
    <w:abstractNumId w:val="5"/>
  </w:num>
  <w:num w:numId="2">
    <w:abstractNumId w:val="15"/>
  </w:num>
  <w:num w:numId="3">
    <w:abstractNumId w:val="10"/>
  </w:num>
  <w:num w:numId="4">
    <w:abstractNumId w:val="0"/>
  </w:num>
  <w:num w:numId="5">
    <w:abstractNumId w:val="11"/>
  </w:num>
  <w:num w:numId="6">
    <w:abstractNumId w:val="8"/>
  </w:num>
  <w:num w:numId="7">
    <w:abstractNumId w:val="6"/>
  </w:num>
  <w:num w:numId="8">
    <w:abstractNumId w:val="14"/>
  </w:num>
  <w:num w:numId="9">
    <w:abstractNumId w:val="9"/>
  </w:num>
  <w:num w:numId="10">
    <w:abstractNumId w:val="3"/>
  </w:num>
  <w:num w:numId="11">
    <w:abstractNumId w:val="1"/>
  </w:num>
  <w:num w:numId="12">
    <w:abstractNumId w:val="13"/>
  </w:num>
  <w:num w:numId="13">
    <w:abstractNumId w:val="12"/>
  </w:num>
  <w:num w:numId="14">
    <w:abstractNumId w:val="4"/>
  </w:num>
  <w:num w:numId="15">
    <w:abstractNumId w:val="7"/>
  </w:num>
  <w:num w:numId="16">
    <w:abstractNumId w:val="2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DB"/>
    <w:rsid w:val="00024C8C"/>
    <w:rsid w:val="0026006D"/>
    <w:rsid w:val="002626B4"/>
    <w:rsid w:val="002F35C8"/>
    <w:rsid w:val="003A1279"/>
    <w:rsid w:val="00462901"/>
    <w:rsid w:val="004653DB"/>
    <w:rsid w:val="004754ED"/>
    <w:rsid w:val="00483CE3"/>
    <w:rsid w:val="00846EE9"/>
    <w:rsid w:val="00880178"/>
    <w:rsid w:val="009E56FF"/>
    <w:rsid w:val="00A74CA8"/>
    <w:rsid w:val="00BD1660"/>
    <w:rsid w:val="00C74E89"/>
    <w:rsid w:val="00D9628F"/>
    <w:rsid w:val="00DF72F6"/>
    <w:rsid w:val="00EE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DE33"/>
  <w15:chartTrackingRefBased/>
  <w15:docId w15:val="{E36D3C3B-5D82-4643-90A2-172A1200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653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653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653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653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adpis4"/>
    <w:next w:val="Normln"/>
    <w:link w:val="Nadpis5Char"/>
    <w:uiPriority w:val="9"/>
    <w:unhideWhenUsed/>
    <w:qFormat/>
    <w:rsid w:val="004653DB"/>
    <w:pPr>
      <w:spacing w:before="120" w:line="288" w:lineRule="auto"/>
      <w:outlineLvl w:val="4"/>
    </w:pPr>
    <w:rPr>
      <w:i w:val="0"/>
      <w:color w:val="auto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5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4653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653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4653D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4653DB"/>
    <w:rPr>
      <w:rFonts w:asciiTheme="majorHAnsi" w:eastAsiaTheme="majorEastAsia" w:hAnsiTheme="majorHAnsi" w:cstheme="majorBidi"/>
      <w:iCs/>
      <w:szCs w:val="24"/>
    </w:rPr>
  </w:style>
  <w:style w:type="paragraph" w:customStyle="1" w:styleId="EN-Heading1">
    <w:name w:val="EN - Heading 1"/>
    <w:basedOn w:val="Nadpis1"/>
    <w:next w:val="Normln"/>
    <w:qFormat/>
    <w:rsid w:val="004653DB"/>
    <w:pPr>
      <w:numPr>
        <w:numId w:val="1"/>
      </w:numPr>
      <w:tabs>
        <w:tab w:val="num" w:pos="360"/>
      </w:tabs>
      <w:spacing w:before="720" w:after="480" w:line="288" w:lineRule="auto"/>
    </w:pPr>
    <w:rPr>
      <w:color w:val="auto"/>
      <w:sz w:val="40"/>
    </w:rPr>
  </w:style>
  <w:style w:type="paragraph" w:customStyle="1" w:styleId="EN-Heading2">
    <w:name w:val="EN - Heading 2"/>
    <w:basedOn w:val="Nadpis2"/>
    <w:next w:val="Normln"/>
    <w:qFormat/>
    <w:rsid w:val="004653DB"/>
    <w:pPr>
      <w:numPr>
        <w:ilvl w:val="1"/>
        <w:numId w:val="1"/>
      </w:numPr>
      <w:tabs>
        <w:tab w:val="num" w:pos="360"/>
      </w:tabs>
      <w:spacing w:before="480" w:after="240" w:line="288" w:lineRule="auto"/>
      <w:ind w:left="2269"/>
    </w:pPr>
    <w:rPr>
      <w:color w:val="000000" w:themeColor="text1"/>
      <w:sz w:val="34"/>
    </w:rPr>
  </w:style>
  <w:style w:type="paragraph" w:customStyle="1" w:styleId="EN-Heading3">
    <w:name w:val="EN - Heading 3"/>
    <w:basedOn w:val="Nadpis3"/>
    <w:next w:val="Normln"/>
    <w:qFormat/>
    <w:rsid w:val="004653DB"/>
    <w:pPr>
      <w:numPr>
        <w:ilvl w:val="2"/>
        <w:numId w:val="1"/>
      </w:numPr>
      <w:tabs>
        <w:tab w:val="num" w:pos="360"/>
      </w:tabs>
      <w:spacing w:before="480" w:after="120" w:line="288" w:lineRule="auto"/>
    </w:pPr>
    <w:rPr>
      <w:color w:val="000000" w:themeColor="text1"/>
      <w:sz w:val="28"/>
    </w:rPr>
  </w:style>
  <w:style w:type="paragraph" w:customStyle="1" w:styleId="EN-Heading4">
    <w:name w:val="EN - Heading 4"/>
    <w:basedOn w:val="Nadpis4"/>
    <w:next w:val="Normln"/>
    <w:link w:val="EN-Heading4Char"/>
    <w:rsid w:val="004653DB"/>
    <w:pPr>
      <w:numPr>
        <w:ilvl w:val="3"/>
        <w:numId w:val="1"/>
      </w:numPr>
      <w:tabs>
        <w:tab w:val="num" w:pos="360"/>
      </w:tabs>
      <w:spacing w:before="120" w:line="276" w:lineRule="auto"/>
    </w:pPr>
    <w:rPr>
      <w:rFonts w:ascii="Source Sans Pro SemiBold" w:hAnsi="Source Sans Pro SemiBold"/>
      <w:i w:val="0"/>
      <w:sz w:val="24"/>
      <w:szCs w:val="24"/>
    </w:rPr>
  </w:style>
  <w:style w:type="paragraph" w:styleId="Bezmezer">
    <w:name w:val="No Spacing"/>
    <w:link w:val="BezmezerChar"/>
    <w:uiPriority w:val="1"/>
    <w:rsid w:val="004653DB"/>
    <w:pPr>
      <w:spacing w:after="0" w:line="240" w:lineRule="auto"/>
    </w:pPr>
    <w:rPr>
      <w:sz w:val="20"/>
    </w:rPr>
  </w:style>
  <w:style w:type="paragraph" w:customStyle="1" w:styleId="CZNadpis1">
    <w:name w:val="CZ Nadpis 1"/>
    <w:basedOn w:val="Nadpis1"/>
    <w:qFormat/>
    <w:rsid w:val="004653DB"/>
    <w:pPr>
      <w:spacing w:before="720" w:after="480" w:line="288" w:lineRule="auto"/>
    </w:pPr>
    <w:rPr>
      <w:color w:val="000000" w:themeColor="text1"/>
      <w:sz w:val="40"/>
    </w:rPr>
  </w:style>
  <w:style w:type="paragraph" w:customStyle="1" w:styleId="Paticka">
    <w:name w:val="Paticka"/>
    <w:basedOn w:val="Normln"/>
    <w:link w:val="PatickaChar"/>
    <w:qFormat/>
    <w:rsid w:val="004653DB"/>
    <w:pPr>
      <w:tabs>
        <w:tab w:val="center" w:pos="4703"/>
        <w:tab w:val="right" w:pos="9406"/>
      </w:tabs>
      <w:spacing w:after="0" w:line="312" w:lineRule="auto"/>
    </w:pPr>
    <w:rPr>
      <w:sz w:val="16"/>
    </w:rPr>
  </w:style>
  <w:style w:type="character" w:styleId="Hypertextovodkaz">
    <w:name w:val="Hyperlink"/>
    <w:basedOn w:val="Standardnpsmoodstavce"/>
    <w:uiPriority w:val="99"/>
    <w:unhideWhenUsed/>
    <w:rsid w:val="004653DB"/>
    <w:rPr>
      <w:color w:val="0563C1" w:themeColor="hyperlink"/>
      <w:u w:val="single"/>
    </w:rPr>
  </w:style>
  <w:style w:type="character" w:customStyle="1" w:styleId="PatickaChar">
    <w:name w:val="Paticka Char"/>
    <w:basedOn w:val="Standardnpsmoodstavce"/>
    <w:link w:val="Paticka"/>
    <w:rsid w:val="004653DB"/>
    <w:rPr>
      <w:sz w:val="16"/>
    </w:rPr>
  </w:style>
  <w:style w:type="character" w:styleId="Odkazintenzivn">
    <w:name w:val="Intense Reference"/>
    <w:basedOn w:val="Standardnpsmoodstavce"/>
    <w:uiPriority w:val="32"/>
    <w:rsid w:val="004653DB"/>
    <w:rPr>
      <w:b w:val="0"/>
      <w:bCs/>
      <w:caps w:val="0"/>
      <w:smallCaps w:val="0"/>
      <w:color w:val="auto"/>
      <w:spacing w:val="5"/>
    </w:rPr>
  </w:style>
  <w:style w:type="paragraph" w:styleId="Nzev">
    <w:name w:val="Title"/>
    <w:aliases w:val="Název EN"/>
    <w:basedOn w:val="Normln"/>
    <w:next w:val="Normln"/>
    <w:link w:val="NzevChar"/>
    <w:uiPriority w:val="10"/>
    <w:qFormat/>
    <w:rsid w:val="004653DB"/>
    <w:pPr>
      <w:spacing w:after="0" w:line="192" w:lineRule="auto"/>
      <w:contextualSpacing/>
    </w:pPr>
    <w:rPr>
      <w:rFonts w:asciiTheme="majorHAnsi" w:eastAsiaTheme="majorEastAsia" w:hAnsiTheme="majorHAnsi" w:cstheme="majorBidi"/>
      <w:caps/>
      <w:spacing w:val="14"/>
      <w:kern w:val="28"/>
      <w:sz w:val="96"/>
      <w:szCs w:val="56"/>
    </w:rPr>
  </w:style>
  <w:style w:type="character" w:customStyle="1" w:styleId="NzevChar">
    <w:name w:val="Název Char"/>
    <w:aliases w:val="Název EN Char"/>
    <w:basedOn w:val="Standardnpsmoodstavce"/>
    <w:link w:val="Nzev"/>
    <w:uiPriority w:val="10"/>
    <w:rsid w:val="004653DB"/>
    <w:rPr>
      <w:rFonts w:asciiTheme="majorHAnsi" w:eastAsiaTheme="majorEastAsia" w:hAnsiTheme="majorHAnsi" w:cstheme="majorBidi"/>
      <w:caps/>
      <w:spacing w:val="14"/>
      <w:kern w:val="28"/>
      <w:sz w:val="96"/>
      <w:szCs w:val="56"/>
    </w:rPr>
  </w:style>
  <w:style w:type="character" w:customStyle="1" w:styleId="BezmezerChar">
    <w:name w:val="Bez mezer Char"/>
    <w:basedOn w:val="Standardnpsmoodstavce"/>
    <w:link w:val="Bezmezer"/>
    <w:uiPriority w:val="1"/>
    <w:rsid w:val="004653DB"/>
    <w:rPr>
      <w:sz w:val="20"/>
    </w:rPr>
  </w:style>
  <w:style w:type="character" w:styleId="Zstupntext">
    <w:name w:val="Placeholder Text"/>
    <w:basedOn w:val="Standardnpsmoodstavce"/>
    <w:uiPriority w:val="99"/>
    <w:semiHidden/>
    <w:rsid w:val="004653DB"/>
    <w:rPr>
      <w:color w:val="808080"/>
    </w:rPr>
  </w:style>
  <w:style w:type="paragraph" w:customStyle="1" w:styleId="Nzev-etina">
    <w:name w:val="Název - čeština"/>
    <w:basedOn w:val="Nzev"/>
    <w:link w:val="Nzev-etinaChar"/>
    <w:qFormat/>
    <w:rsid w:val="004653DB"/>
  </w:style>
  <w:style w:type="character" w:styleId="Siln">
    <w:name w:val="Strong"/>
    <w:basedOn w:val="Standardnpsmoodstavce"/>
    <w:uiPriority w:val="22"/>
    <w:qFormat/>
    <w:rsid w:val="004653DB"/>
    <w:rPr>
      <w:rFonts w:ascii="Source Sans Pro" w:hAnsi="Source Sans Pro"/>
      <w:b/>
      <w:bCs/>
      <w:i w:val="0"/>
    </w:rPr>
  </w:style>
  <w:style w:type="character" w:customStyle="1" w:styleId="Nzev-etinaChar">
    <w:name w:val="Název - čeština Char"/>
    <w:basedOn w:val="NzevChar"/>
    <w:link w:val="Nzev-etina"/>
    <w:rsid w:val="004653DB"/>
    <w:rPr>
      <w:rFonts w:asciiTheme="majorHAnsi" w:eastAsiaTheme="majorEastAsia" w:hAnsiTheme="majorHAnsi" w:cstheme="majorBidi"/>
      <w:caps/>
      <w:spacing w:val="14"/>
      <w:kern w:val="28"/>
      <w:sz w:val="96"/>
      <w:szCs w:val="56"/>
    </w:rPr>
  </w:style>
  <w:style w:type="paragraph" w:customStyle="1" w:styleId="Normaltext">
    <w:name w:val="Normal text"/>
    <w:basedOn w:val="Normln"/>
    <w:qFormat/>
    <w:rsid w:val="004653DB"/>
    <w:pPr>
      <w:spacing w:after="120" w:line="288" w:lineRule="auto"/>
    </w:pPr>
    <w:rPr>
      <w:sz w:val="24"/>
      <w:lang w:val="en-GB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4653DB"/>
    <w:pPr>
      <w:tabs>
        <w:tab w:val="left" w:pos="0"/>
        <w:tab w:val="right" w:leader="dot" w:pos="9062"/>
      </w:tabs>
      <w:spacing w:after="100" w:line="276" w:lineRule="auto"/>
      <w:outlineLvl w:val="0"/>
    </w:pPr>
    <w:rPr>
      <w:noProof/>
      <w:sz w:val="2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4653DB"/>
    <w:pPr>
      <w:tabs>
        <w:tab w:val="left" w:pos="709"/>
        <w:tab w:val="right" w:leader="dot" w:pos="9060"/>
      </w:tabs>
      <w:spacing w:after="100" w:line="276" w:lineRule="auto"/>
      <w:ind w:left="284"/>
    </w:pPr>
    <w:rPr>
      <w:noProof/>
      <w:sz w:val="24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4653DB"/>
    <w:pPr>
      <w:tabs>
        <w:tab w:val="left" w:pos="1320"/>
        <w:tab w:val="right" w:leader="dot" w:pos="9060"/>
      </w:tabs>
      <w:spacing w:after="100" w:line="276" w:lineRule="auto"/>
      <w:ind w:left="709"/>
    </w:pPr>
    <w:rPr>
      <w:noProof/>
      <w:sz w:val="24"/>
    </w:rPr>
  </w:style>
  <w:style w:type="paragraph" w:customStyle="1" w:styleId="CZNadpis2">
    <w:name w:val="CZ Nadpis 2"/>
    <w:basedOn w:val="Nadpis2"/>
    <w:qFormat/>
    <w:rsid w:val="004653DB"/>
    <w:pPr>
      <w:spacing w:before="480" w:after="240" w:line="288" w:lineRule="auto"/>
    </w:pPr>
    <w:rPr>
      <w:color w:val="000000" w:themeColor="text1"/>
      <w:sz w:val="34"/>
      <w:shd w:val="clear" w:color="auto" w:fill="FFFFFF"/>
    </w:rPr>
  </w:style>
  <w:style w:type="paragraph" w:customStyle="1" w:styleId="Odrky">
    <w:name w:val="Odrážky"/>
    <w:basedOn w:val="Normln"/>
    <w:link w:val="OdrkyChar"/>
    <w:autoRedefine/>
    <w:rsid w:val="004653DB"/>
    <w:pPr>
      <w:numPr>
        <w:numId w:val="2"/>
      </w:numPr>
      <w:spacing w:before="60" w:after="0" w:line="240" w:lineRule="auto"/>
      <w:jc w:val="both"/>
    </w:pPr>
    <w:rPr>
      <w:rFonts w:eastAsia="Times New Roman" w:cs="Times New Roman"/>
      <w:bCs/>
      <w:iCs/>
      <w:color w:val="000000" w:themeColor="text1"/>
      <w:sz w:val="24"/>
      <w:szCs w:val="24"/>
      <w:lang w:eastAsia="cs-CZ"/>
    </w:rPr>
  </w:style>
  <w:style w:type="character" w:customStyle="1" w:styleId="OdrkyChar">
    <w:name w:val="Odrážky Char"/>
    <w:link w:val="Odrky"/>
    <w:rsid w:val="004653DB"/>
    <w:rPr>
      <w:rFonts w:eastAsia="Times New Roman" w:cs="Times New Roman"/>
      <w:bCs/>
      <w:iCs/>
      <w:color w:val="000000" w:themeColor="text1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653DB"/>
    <w:pPr>
      <w:tabs>
        <w:tab w:val="center" w:pos="4703"/>
        <w:tab w:val="right" w:pos="9406"/>
      </w:tabs>
      <w:spacing w:after="0" w:line="240" w:lineRule="auto"/>
    </w:pPr>
    <w:rPr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4653DB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4653DB"/>
    <w:pPr>
      <w:tabs>
        <w:tab w:val="center" w:pos="4703"/>
        <w:tab w:val="right" w:pos="9406"/>
      </w:tabs>
      <w:spacing w:after="0" w:line="240" w:lineRule="auto"/>
    </w:pPr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4653DB"/>
    <w:rPr>
      <w:sz w:val="24"/>
    </w:rPr>
  </w:style>
  <w:style w:type="paragraph" w:customStyle="1" w:styleId="CZNadpis3">
    <w:name w:val="CZ Nadpis 3"/>
    <w:basedOn w:val="Nadpis3"/>
    <w:qFormat/>
    <w:rsid w:val="004653DB"/>
    <w:pPr>
      <w:spacing w:before="480" w:after="120" w:line="288" w:lineRule="auto"/>
    </w:pPr>
    <w:rPr>
      <w:color w:val="000000" w:themeColor="text1"/>
      <w:sz w:val="28"/>
      <w:shd w:val="clear" w:color="auto" w:fill="FFFFFF"/>
    </w:rPr>
  </w:style>
  <w:style w:type="paragraph" w:customStyle="1" w:styleId="CZNadpis4">
    <w:name w:val="CZ Nadpis 4"/>
    <w:basedOn w:val="Nadpis4"/>
    <w:qFormat/>
    <w:rsid w:val="004653DB"/>
    <w:pPr>
      <w:spacing w:before="120" w:line="288" w:lineRule="auto"/>
    </w:pPr>
    <w:rPr>
      <w:i w:val="0"/>
      <w:color w:val="auto"/>
      <w:sz w:val="24"/>
      <w:szCs w:val="24"/>
      <w:shd w:val="clear" w:color="auto" w:fill="FFFFFF"/>
    </w:rPr>
  </w:style>
  <w:style w:type="paragraph" w:customStyle="1" w:styleId="Bulletlist">
    <w:name w:val="Bullet list"/>
    <w:basedOn w:val="Odrky"/>
    <w:qFormat/>
    <w:rsid w:val="004653DB"/>
    <w:rPr>
      <w:lang w:val="en-GB"/>
    </w:rPr>
  </w:style>
  <w:style w:type="character" w:styleId="Zdraznnjemn">
    <w:name w:val="Subtle Emphasis"/>
    <w:basedOn w:val="Standardnpsmoodstavce"/>
    <w:uiPriority w:val="19"/>
    <w:rsid w:val="004653DB"/>
    <w:rPr>
      <w:i/>
      <w:iCs/>
      <w:color w:val="404040" w:themeColor="text1" w:themeTint="BF"/>
    </w:rPr>
  </w:style>
  <w:style w:type="paragraph" w:customStyle="1" w:styleId="Nadpis11">
    <w:name w:val="Nadpis 11"/>
    <w:basedOn w:val="Nadpis1"/>
    <w:qFormat/>
    <w:rsid w:val="004653DB"/>
    <w:pPr>
      <w:spacing w:before="720" w:after="480" w:line="288" w:lineRule="auto"/>
    </w:pPr>
    <w:rPr>
      <w:color w:val="000000" w:themeColor="text1"/>
      <w:sz w:val="40"/>
      <w:shd w:val="clear" w:color="auto" w:fill="FFFFFF"/>
      <w:lang w:val="en-GB"/>
    </w:rPr>
  </w:style>
  <w:style w:type="paragraph" w:customStyle="1" w:styleId="Nadpis21">
    <w:name w:val="Nadpis 21"/>
    <w:basedOn w:val="Nadpis2"/>
    <w:qFormat/>
    <w:rsid w:val="004653DB"/>
    <w:pPr>
      <w:spacing w:before="480" w:after="240" w:line="288" w:lineRule="auto"/>
    </w:pPr>
    <w:rPr>
      <w:color w:val="000000" w:themeColor="text1"/>
      <w:sz w:val="34"/>
      <w:shd w:val="clear" w:color="auto" w:fill="FFFFFF"/>
      <w:lang w:val="en-GB"/>
    </w:rPr>
  </w:style>
  <w:style w:type="paragraph" w:customStyle="1" w:styleId="Nadpis31">
    <w:name w:val="Nadpis 31"/>
    <w:basedOn w:val="Nadpis3"/>
    <w:qFormat/>
    <w:rsid w:val="004653DB"/>
    <w:pPr>
      <w:spacing w:before="480" w:after="120" w:line="288" w:lineRule="auto"/>
    </w:pPr>
    <w:rPr>
      <w:color w:val="000000" w:themeColor="text1"/>
      <w:sz w:val="28"/>
      <w:shd w:val="clear" w:color="auto" w:fill="FFFFFF"/>
      <w:lang w:val="en-GB"/>
    </w:rPr>
  </w:style>
  <w:style w:type="paragraph" w:customStyle="1" w:styleId="Nadpis41">
    <w:name w:val="Nadpis 41"/>
    <w:basedOn w:val="Nadpis4"/>
    <w:qFormat/>
    <w:rsid w:val="004653DB"/>
    <w:pPr>
      <w:spacing w:before="120" w:line="288" w:lineRule="auto"/>
    </w:pPr>
    <w:rPr>
      <w:i w:val="0"/>
      <w:color w:val="auto"/>
      <w:sz w:val="24"/>
      <w:szCs w:val="24"/>
      <w:shd w:val="clear" w:color="auto" w:fill="FFFFFF"/>
      <w:lang w:val="en-GB"/>
    </w:rPr>
  </w:style>
  <w:style w:type="paragraph" w:customStyle="1" w:styleId="Nadpis51">
    <w:name w:val="Nadpis 51"/>
    <w:basedOn w:val="Nadpis5"/>
    <w:qFormat/>
    <w:rsid w:val="004653DB"/>
    <w:rPr>
      <w:rFonts w:asciiTheme="minorHAnsi" w:hAnsiTheme="minorHAnsi"/>
      <w:lang w:val="en-GB"/>
    </w:rPr>
  </w:style>
  <w:style w:type="table" w:styleId="Mkatabulky">
    <w:name w:val="Table Grid"/>
    <w:basedOn w:val="Normlntabulka"/>
    <w:uiPriority w:val="39"/>
    <w:rsid w:val="00465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zvraznn1">
    <w:name w:val="Grid Table 1 Light Accent 1"/>
    <w:basedOn w:val="Normlntabulka"/>
    <w:uiPriority w:val="46"/>
    <w:rsid w:val="004653D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4653DB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cPr>
      <w:vAlign w:val="center"/>
    </w:tc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">
    <w:name w:val="Grid Table 6 Colorful"/>
    <w:basedOn w:val="Normlntabulka"/>
    <w:uiPriority w:val="51"/>
    <w:rsid w:val="004653D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465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3DB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653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53DB"/>
    <w:pPr>
      <w:spacing w:after="120" w:line="240" w:lineRule="auto"/>
    </w:pPr>
    <w:rPr>
      <w:sz w:val="24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53DB"/>
    <w:rPr>
      <w:sz w:val="24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53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53DB"/>
    <w:rPr>
      <w:b/>
      <w:bCs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4653DB"/>
    <w:pPr>
      <w:spacing w:after="120" w:line="288" w:lineRule="auto"/>
      <w:ind w:left="720"/>
      <w:contextualSpacing/>
    </w:pPr>
    <w:rPr>
      <w:sz w:val="24"/>
    </w:rPr>
  </w:style>
  <w:style w:type="paragraph" w:customStyle="1" w:styleId="TemplateComments">
    <w:name w:val="TemplateComments"/>
    <w:basedOn w:val="Normln"/>
    <w:link w:val="TemplateCommentsChar"/>
    <w:qFormat/>
    <w:rsid w:val="004653DB"/>
    <w:pPr>
      <w:spacing w:before="100" w:after="0" w:line="240" w:lineRule="auto"/>
      <w:jc w:val="both"/>
    </w:pPr>
    <w:rPr>
      <w:rFonts w:eastAsia="Times New Roman" w:cs="Times New Roman"/>
      <w:i/>
      <w:color w:val="808080" w:themeColor="background1" w:themeShade="80"/>
      <w:szCs w:val="20"/>
      <w:lang w:val="en-US" w:eastAsia="cs-CZ"/>
    </w:rPr>
  </w:style>
  <w:style w:type="character" w:customStyle="1" w:styleId="TemplateCommentsChar">
    <w:name w:val="TemplateComments Char"/>
    <w:basedOn w:val="Standardnpsmoodstavce"/>
    <w:link w:val="TemplateComments"/>
    <w:rsid w:val="004653DB"/>
    <w:rPr>
      <w:rFonts w:eastAsia="Times New Roman" w:cs="Times New Roman"/>
      <w:i/>
      <w:color w:val="808080" w:themeColor="background1" w:themeShade="80"/>
      <w:szCs w:val="20"/>
      <w:lang w:val="en-US" w:eastAsia="cs-CZ"/>
    </w:rPr>
  </w:style>
  <w:style w:type="paragraph" w:styleId="Titulek">
    <w:name w:val="caption"/>
    <w:basedOn w:val="Normln"/>
    <w:next w:val="Normln"/>
    <w:uiPriority w:val="35"/>
    <w:unhideWhenUsed/>
    <w:qFormat/>
    <w:rsid w:val="004653D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ze">
    <w:name w:val="Revision"/>
    <w:hidden/>
    <w:uiPriority w:val="99"/>
    <w:semiHidden/>
    <w:rsid w:val="004653DB"/>
    <w:pPr>
      <w:spacing w:after="0" w:line="240" w:lineRule="auto"/>
    </w:pPr>
    <w:rPr>
      <w:sz w:val="20"/>
    </w:rPr>
  </w:style>
  <w:style w:type="table" w:styleId="Svtltabulkasmkou1">
    <w:name w:val="Grid Table 1 Light"/>
    <w:basedOn w:val="Normlntabulka"/>
    <w:uiPriority w:val="46"/>
    <w:rsid w:val="004653D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tab">
    <w:name w:val="numtab"/>
    <w:basedOn w:val="EN-Heading4"/>
    <w:next w:val="Normln"/>
    <w:link w:val="numtabChar"/>
    <w:qFormat/>
    <w:rsid w:val="004653DB"/>
    <w:pPr>
      <w:numPr>
        <w:ilvl w:val="0"/>
        <w:numId w:val="0"/>
      </w:numPr>
    </w:pPr>
    <w:rPr>
      <w:rFonts w:ascii="Calibri" w:hAnsi="Calibri"/>
    </w:rPr>
  </w:style>
  <w:style w:type="character" w:customStyle="1" w:styleId="EN-Heading4Char">
    <w:name w:val="EN - Heading 4 Char"/>
    <w:basedOn w:val="Nadpis4Char"/>
    <w:link w:val="EN-Heading4"/>
    <w:rsid w:val="004653DB"/>
    <w:rPr>
      <w:rFonts w:ascii="Source Sans Pro SemiBold" w:eastAsiaTheme="majorEastAsia" w:hAnsi="Source Sans Pro SemiBold" w:cstheme="majorBidi"/>
      <w:i w:val="0"/>
      <w:iCs/>
      <w:color w:val="2F5496" w:themeColor="accent1" w:themeShade="BF"/>
      <w:sz w:val="24"/>
      <w:szCs w:val="24"/>
    </w:rPr>
  </w:style>
  <w:style w:type="character" w:customStyle="1" w:styleId="numtabChar">
    <w:name w:val="numtab Char"/>
    <w:basedOn w:val="EN-Heading4Char"/>
    <w:link w:val="numtab"/>
    <w:rsid w:val="004653DB"/>
    <w:rPr>
      <w:rFonts w:ascii="Calibri" w:eastAsiaTheme="majorEastAsia" w:hAnsi="Calibri" w:cstheme="majorBidi"/>
      <w:i w:val="0"/>
      <w:iCs/>
      <w:color w:val="2F5496" w:themeColor="accent1" w:themeShade="BF"/>
      <w:sz w:val="24"/>
      <w:szCs w:val="24"/>
    </w:rPr>
  </w:style>
  <w:style w:type="paragraph" w:customStyle="1" w:styleId="SourceCode">
    <w:name w:val="Source Code"/>
    <w:rsid w:val="004653DB"/>
    <w:pPr>
      <w:shd w:val="clear" w:color="auto" w:fill="F8F8F8"/>
      <w:wordWrap w:val="0"/>
    </w:pPr>
  </w:style>
  <w:style w:type="character" w:customStyle="1" w:styleId="KeywordTok">
    <w:name w:val="KeywordTok"/>
    <w:rsid w:val="004653DB"/>
    <w:rPr>
      <w:b/>
      <w:color w:val="204A87"/>
      <w:shd w:val="clear" w:color="auto" w:fill="F8F8F8"/>
    </w:rPr>
  </w:style>
  <w:style w:type="character" w:customStyle="1" w:styleId="DataTypeTok">
    <w:name w:val="DataTypeTok"/>
    <w:rsid w:val="004653DB"/>
    <w:rPr>
      <w:color w:val="204A87"/>
      <w:shd w:val="clear" w:color="auto" w:fill="F8F8F8"/>
    </w:rPr>
  </w:style>
  <w:style w:type="character" w:customStyle="1" w:styleId="DecValTok">
    <w:name w:val="DecValTok"/>
    <w:rsid w:val="004653DB"/>
    <w:rPr>
      <w:color w:val="0000CF"/>
      <w:shd w:val="clear" w:color="auto" w:fill="F8F8F8"/>
    </w:rPr>
  </w:style>
  <w:style w:type="character" w:customStyle="1" w:styleId="BaseNTok">
    <w:name w:val="BaseNTok"/>
    <w:rsid w:val="004653DB"/>
    <w:rPr>
      <w:color w:val="0000CF"/>
      <w:shd w:val="clear" w:color="auto" w:fill="F8F8F8"/>
    </w:rPr>
  </w:style>
  <w:style w:type="character" w:customStyle="1" w:styleId="FloatTok">
    <w:name w:val="FloatTok"/>
    <w:rsid w:val="004653DB"/>
    <w:rPr>
      <w:color w:val="0000CF"/>
      <w:shd w:val="clear" w:color="auto" w:fill="F8F8F8"/>
    </w:rPr>
  </w:style>
  <w:style w:type="character" w:customStyle="1" w:styleId="ConstantTok">
    <w:name w:val="ConstantTok"/>
    <w:rsid w:val="004653DB"/>
    <w:rPr>
      <w:color w:val="000000"/>
      <w:shd w:val="clear" w:color="auto" w:fill="F8F8F8"/>
    </w:rPr>
  </w:style>
  <w:style w:type="character" w:customStyle="1" w:styleId="CharTok">
    <w:name w:val="CharTok"/>
    <w:rsid w:val="004653DB"/>
    <w:rPr>
      <w:color w:val="4E9A06"/>
      <w:shd w:val="clear" w:color="auto" w:fill="F8F8F8"/>
    </w:rPr>
  </w:style>
  <w:style w:type="character" w:customStyle="1" w:styleId="SpecialCharTok">
    <w:name w:val="SpecialCharTok"/>
    <w:rsid w:val="004653DB"/>
    <w:rPr>
      <w:color w:val="000000"/>
      <w:shd w:val="clear" w:color="auto" w:fill="F8F8F8"/>
    </w:rPr>
  </w:style>
  <w:style w:type="character" w:customStyle="1" w:styleId="StringTok">
    <w:name w:val="StringTok"/>
    <w:rsid w:val="004653DB"/>
    <w:rPr>
      <w:color w:val="4E9A06"/>
      <w:shd w:val="clear" w:color="auto" w:fill="F8F8F8"/>
    </w:rPr>
  </w:style>
  <w:style w:type="character" w:customStyle="1" w:styleId="VerbatimStringTok">
    <w:name w:val="VerbatimStringTok"/>
    <w:rsid w:val="004653DB"/>
    <w:rPr>
      <w:color w:val="4E9A06"/>
      <w:shd w:val="clear" w:color="auto" w:fill="F8F8F8"/>
    </w:rPr>
  </w:style>
  <w:style w:type="character" w:customStyle="1" w:styleId="SpecialStringTok">
    <w:name w:val="SpecialStringTok"/>
    <w:rsid w:val="004653DB"/>
    <w:rPr>
      <w:color w:val="4E9A06"/>
      <w:shd w:val="clear" w:color="auto" w:fill="F8F8F8"/>
    </w:rPr>
  </w:style>
  <w:style w:type="character" w:customStyle="1" w:styleId="ImportTok">
    <w:name w:val="ImportTok"/>
    <w:rsid w:val="004653DB"/>
    <w:rPr>
      <w:shd w:val="clear" w:color="auto" w:fill="F8F8F8"/>
    </w:rPr>
  </w:style>
  <w:style w:type="character" w:customStyle="1" w:styleId="CommentTok">
    <w:name w:val="CommentTok"/>
    <w:rsid w:val="004653DB"/>
    <w:rPr>
      <w:i/>
      <w:color w:val="8F5902"/>
      <w:shd w:val="clear" w:color="auto" w:fill="F8F8F8"/>
    </w:rPr>
  </w:style>
  <w:style w:type="character" w:customStyle="1" w:styleId="DocumentationTok">
    <w:name w:val="DocumentationTok"/>
    <w:rsid w:val="004653DB"/>
    <w:rPr>
      <w:b/>
      <w:i/>
      <w:color w:val="8F5902"/>
      <w:shd w:val="clear" w:color="auto" w:fill="F8F8F8"/>
    </w:rPr>
  </w:style>
  <w:style w:type="character" w:customStyle="1" w:styleId="AnnotationTok">
    <w:name w:val="AnnotationTok"/>
    <w:rsid w:val="004653DB"/>
    <w:rPr>
      <w:b/>
      <w:i/>
      <w:color w:val="8F5902"/>
      <w:shd w:val="clear" w:color="auto" w:fill="F8F8F8"/>
    </w:rPr>
  </w:style>
  <w:style w:type="character" w:customStyle="1" w:styleId="CommentVarTok">
    <w:name w:val="CommentVarTok"/>
    <w:rsid w:val="004653DB"/>
    <w:rPr>
      <w:b/>
      <w:i/>
      <w:color w:val="8F5902"/>
      <w:shd w:val="clear" w:color="auto" w:fill="F8F8F8"/>
    </w:rPr>
  </w:style>
  <w:style w:type="character" w:customStyle="1" w:styleId="OtherTok">
    <w:name w:val="OtherTok"/>
    <w:rsid w:val="004653DB"/>
    <w:rPr>
      <w:color w:val="8F5902"/>
      <w:shd w:val="clear" w:color="auto" w:fill="F8F8F8"/>
    </w:rPr>
  </w:style>
  <w:style w:type="character" w:customStyle="1" w:styleId="FunctionTok">
    <w:name w:val="FunctionTok"/>
    <w:rsid w:val="004653DB"/>
    <w:rPr>
      <w:color w:val="000000"/>
      <w:shd w:val="clear" w:color="auto" w:fill="F8F8F8"/>
    </w:rPr>
  </w:style>
  <w:style w:type="character" w:customStyle="1" w:styleId="VariableTok">
    <w:name w:val="VariableTok"/>
    <w:rsid w:val="004653DB"/>
    <w:rPr>
      <w:color w:val="000000"/>
      <w:shd w:val="clear" w:color="auto" w:fill="F8F8F8"/>
    </w:rPr>
  </w:style>
  <w:style w:type="character" w:customStyle="1" w:styleId="ControlFlowTok">
    <w:name w:val="ControlFlowTok"/>
    <w:rsid w:val="004653DB"/>
    <w:rPr>
      <w:b/>
      <w:color w:val="204A87"/>
      <w:shd w:val="clear" w:color="auto" w:fill="F8F8F8"/>
    </w:rPr>
  </w:style>
  <w:style w:type="character" w:customStyle="1" w:styleId="OperatorTok">
    <w:name w:val="OperatorTok"/>
    <w:rsid w:val="004653DB"/>
    <w:rPr>
      <w:b/>
      <w:color w:val="CE5C00"/>
      <w:shd w:val="clear" w:color="auto" w:fill="F8F8F8"/>
    </w:rPr>
  </w:style>
  <w:style w:type="character" w:customStyle="1" w:styleId="BuiltInTok">
    <w:name w:val="BuiltInTok"/>
    <w:rsid w:val="004653DB"/>
    <w:rPr>
      <w:shd w:val="clear" w:color="auto" w:fill="F8F8F8"/>
    </w:rPr>
  </w:style>
  <w:style w:type="character" w:customStyle="1" w:styleId="ExtensionTok">
    <w:name w:val="ExtensionTok"/>
    <w:rsid w:val="004653DB"/>
    <w:rPr>
      <w:shd w:val="clear" w:color="auto" w:fill="F8F8F8"/>
    </w:rPr>
  </w:style>
  <w:style w:type="character" w:customStyle="1" w:styleId="PreprocessorTok">
    <w:name w:val="PreprocessorTok"/>
    <w:rsid w:val="004653DB"/>
    <w:rPr>
      <w:i/>
      <w:color w:val="8F5902"/>
      <w:shd w:val="clear" w:color="auto" w:fill="F8F8F8"/>
    </w:rPr>
  </w:style>
  <w:style w:type="character" w:customStyle="1" w:styleId="AttributeTok">
    <w:name w:val="AttributeTok"/>
    <w:rsid w:val="004653DB"/>
    <w:rPr>
      <w:color w:val="C4A000"/>
      <w:shd w:val="clear" w:color="auto" w:fill="F8F8F8"/>
    </w:rPr>
  </w:style>
  <w:style w:type="character" w:customStyle="1" w:styleId="RegionMarkerTok">
    <w:name w:val="RegionMarkerTok"/>
    <w:rsid w:val="004653DB"/>
    <w:rPr>
      <w:shd w:val="clear" w:color="auto" w:fill="F8F8F8"/>
    </w:rPr>
  </w:style>
  <w:style w:type="character" w:customStyle="1" w:styleId="InformationTok">
    <w:name w:val="InformationTok"/>
    <w:rsid w:val="004653DB"/>
    <w:rPr>
      <w:b/>
      <w:i/>
      <w:color w:val="8F5902"/>
      <w:shd w:val="clear" w:color="auto" w:fill="F8F8F8"/>
    </w:rPr>
  </w:style>
  <w:style w:type="character" w:customStyle="1" w:styleId="WarningTok">
    <w:name w:val="WarningTok"/>
    <w:rsid w:val="004653DB"/>
    <w:rPr>
      <w:b/>
      <w:i/>
      <w:color w:val="8F5902"/>
      <w:shd w:val="clear" w:color="auto" w:fill="F8F8F8"/>
    </w:rPr>
  </w:style>
  <w:style w:type="character" w:customStyle="1" w:styleId="AlertTok">
    <w:name w:val="AlertTok"/>
    <w:rsid w:val="004653DB"/>
    <w:rPr>
      <w:color w:val="EF2929"/>
      <w:shd w:val="clear" w:color="auto" w:fill="F8F8F8"/>
    </w:rPr>
  </w:style>
  <w:style w:type="character" w:customStyle="1" w:styleId="ErrorTok">
    <w:name w:val="ErrorTok"/>
    <w:rsid w:val="004653DB"/>
    <w:rPr>
      <w:b/>
      <w:color w:val="A40000"/>
      <w:shd w:val="clear" w:color="auto" w:fill="F8F8F8"/>
    </w:rPr>
  </w:style>
  <w:style w:type="character" w:customStyle="1" w:styleId="NormalTok">
    <w:name w:val="NormalTok"/>
    <w:rsid w:val="004653DB"/>
    <w:rPr>
      <w:shd w:val="clear" w:color="auto" w:fill="F8F8F8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653DB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653DB"/>
    <w:rPr>
      <w:rFonts w:ascii="Calibri" w:hAnsi="Calibri"/>
      <w:kern w:val="2"/>
      <w:szCs w:val="21"/>
      <w14:ligatures w14:val="standardContextual"/>
    </w:rPr>
  </w:style>
  <w:style w:type="paragraph" w:styleId="Nadpisobsahu">
    <w:name w:val="TOC Heading"/>
    <w:basedOn w:val="Nadpis1"/>
    <w:next w:val="Normln"/>
    <w:uiPriority w:val="39"/>
    <w:unhideWhenUsed/>
    <w:qFormat/>
    <w:rsid w:val="004653DB"/>
    <w:pPr>
      <w:outlineLvl w:val="9"/>
    </w:pPr>
    <w:rPr>
      <w:lang w:eastAsia="cs-CZ"/>
    </w:rPr>
  </w:style>
  <w:style w:type="character" w:customStyle="1" w:styleId="gtfootnotemarks">
    <w:name w:val="gt_footnote_marks"/>
    <w:basedOn w:val="Standardnpsmoodstavce"/>
    <w:rsid w:val="004653DB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653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653DB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gnd-iwgdh3b">
    <w:name w:val="gnd-iwgdh3b"/>
    <w:basedOn w:val="Standardnpsmoodstavce"/>
    <w:rsid w:val="004653D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653D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653D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653DB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653DB"/>
    <w:rPr>
      <w:color w:val="954F72" w:themeColor="followedHyperlink"/>
      <w:u w:val="single"/>
    </w:rPr>
  </w:style>
  <w:style w:type="paragraph" w:styleId="Obsah4">
    <w:name w:val="toc 4"/>
    <w:basedOn w:val="Normln"/>
    <w:next w:val="Normln"/>
    <w:autoRedefine/>
    <w:uiPriority w:val="39"/>
    <w:unhideWhenUsed/>
    <w:rsid w:val="004653DB"/>
    <w:pPr>
      <w:spacing w:after="100"/>
      <w:ind w:left="660"/>
    </w:pPr>
    <w:rPr>
      <w:rFonts w:eastAsiaTheme="minorEastAsia"/>
      <w:kern w:val="2"/>
      <w:lang w:eastAsia="cs-CZ"/>
      <w14:ligatures w14:val="standardContextual"/>
    </w:rPr>
  </w:style>
  <w:style w:type="paragraph" w:styleId="Obsah5">
    <w:name w:val="toc 5"/>
    <w:basedOn w:val="Normln"/>
    <w:next w:val="Normln"/>
    <w:autoRedefine/>
    <w:uiPriority w:val="39"/>
    <w:unhideWhenUsed/>
    <w:rsid w:val="004653DB"/>
    <w:pPr>
      <w:spacing w:after="100"/>
      <w:ind w:left="880"/>
    </w:pPr>
    <w:rPr>
      <w:rFonts w:eastAsiaTheme="minorEastAsia"/>
      <w:kern w:val="2"/>
      <w:lang w:eastAsia="cs-CZ"/>
      <w14:ligatures w14:val="standardContextual"/>
    </w:rPr>
  </w:style>
  <w:style w:type="paragraph" w:styleId="Obsah6">
    <w:name w:val="toc 6"/>
    <w:basedOn w:val="Normln"/>
    <w:next w:val="Normln"/>
    <w:autoRedefine/>
    <w:uiPriority w:val="39"/>
    <w:unhideWhenUsed/>
    <w:rsid w:val="004653DB"/>
    <w:pPr>
      <w:spacing w:after="100"/>
      <w:ind w:left="1100"/>
    </w:pPr>
    <w:rPr>
      <w:rFonts w:eastAsiaTheme="minorEastAsia"/>
      <w:kern w:val="2"/>
      <w:lang w:eastAsia="cs-CZ"/>
      <w14:ligatures w14:val="standardContextual"/>
    </w:rPr>
  </w:style>
  <w:style w:type="paragraph" w:styleId="Obsah7">
    <w:name w:val="toc 7"/>
    <w:basedOn w:val="Normln"/>
    <w:next w:val="Normln"/>
    <w:autoRedefine/>
    <w:uiPriority w:val="39"/>
    <w:unhideWhenUsed/>
    <w:rsid w:val="004653DB"/>
    <w:pPr>
      <w:spacing w:after="100"/>
      <w:ind w:left="1320"/>
    </w:pPr>
    <w:rPr>
      <w:rFonts w:eastAsiaTheme="minorEastAsia"/>
      <w:kern w:val="2"/>
      <w:lang w:eastAsia="cs-CZ"/>
      <w14:ligatures w14:val="standardContextual"/>
    </w:rPr>
  </w:style>
  <w:style w:type="paragraph" w:styleId="Obsah8">
    <w:name w:val="toc 8"/>
    <w:basedOn w:val="Normln"/>
    <w:next w:val="Normln"/>
    <w:autoRedefine/>
    <w:uiPriority w:val="39"/>
    <w:unhideWhenUsed/>
    <w:rsid w:val="004653DB"/>
    <w:pPr>
      <w:spacing w:after="100"/>
      <w:ind w:left="1540"/>
    </w:pPr>
    <w:rPr>
      <w:rFonts w:eastAsiaTheme="minorEastAsia"/>
      <w:kern w:val="2"/>
      <w:lang w:eastAsia="cs-CZ"/>
      <w14:ligatures w14:val="standardContextual"/>
    </w:rPr>
  </w:style>
  <w:style w:type="paragraph" w:styleId="Obsah9">
    <w:name w:val="toc 9"/>
    <w:basedOn w:val="Normln"/>
    <w:next w:val="Normln"/>
    <w:autoRedefine/>
    <w:uiPriority w:val="39"/>
    <w:unhideWhenUsed/>
    <w:rsid w:val="004653DB"/>
    <w:pPr>
      <w:spacing w:after="100"/>
      <w:ind w:left="1760"/>
    </w:pPr>
    <w:rPr>
      <w:rFonts w:eastAsiaTheme="minorEastAsia"/>
      <w:kern w:val="2"/>
      <w:lang w:eastAsia="cs-CZ"/>
      <w14:ligatures w14:val="standardContextual"/>
    </w:rPr>
  </w:style>
  <w:style w:type="character" w:styleId="Nevyeenzmnka">
    <w:name w:val="Unresolved Mention"/>
    <w:basedOn w:val="Standardnpsmoodstavce"/>
    <w:uiPriority w:val="99"/>
    <w:semiHidden/>
    <w:unhideWhenUsed/>
    <w:rsid w:val="004653DB"/>
    <w:rPr>
      <w:color w:val="605E5C"/>
      <w:shd w:val="clear" w:color="auto" w:fill="E1DFDD"/>
    </w:rPr>
  </w:style>
  <w:style w:type="paragraph" w:customStyle="1" w:styleId="cl-fc14f676">
    <w:name w:val="cl-fc14f676"/>
    <w:basedOn w:val="Normln"/>
    <w:rsid w:val="0046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l-fbef7086">
    <w:name w:val="cl-fbef7086"/>
    <w:basedOn w:val="Standardnpsmoodstavce"/>
    <w:rsid w:val="004653DB"/>
  </w:style>
  <w:style w:type="paragraph" w:customStyle="1" w:styleId="cl-fc14f69e">
    <w:name w:val="cl-fc14f69e"/>
    <w:basedOn w:val="Normln"/>
    <w:rsid w:val="0046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l-fc15047c">
    <w:name w:val="cl-fc15047c"/>
    <w:basedOn w:val="Normln"/>
    <w:rsid w:val="0046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l-fbef74d2">
    <w:name w:val="cl-fbef74d2"/>
    <w:basedOn w:val="Standardnpsmoodstavce"/>
    <w:rsid w:val="004653DB"/>
  </w:style>
  <w:style w:type="paragraph" w:customStyle="1" w:styleId="cl-fc1504a4">
    <w:name w:val="cl-fc1504a4"/>
    <w:basedOn w:val="Normln"/>
    <w:rsid w:val="0046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l-fc150d5a">
    <w:name w:val="cl-fc150d5a"/>
    <w:basedOn w:val="Normln"/>
    <w:rsid w:val="0046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Svtlmkatabulky">
    <w:name w:val="Grid Table Light"/>
    <w:basedOn w:val="Normlntabulka"/>
    <w:uiPriority w:val="40"/>
    <w:rsid w:val="004653D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nd-iwgdibd">
    <w:name w:val="gnd-iwgdibd"/>
    <w:basedOn w:val="Standardnpsmoodstavce"/>
    <w:rsid w:val="004653DB"/>
  </w:style>
  <w:style w:type="character" w:customStyle="1" w:styleId="gnd-iwgdbbd">
    <w:name w:val="gnd-iwgdbbd"/>
    <w:basedOn w:val="Standardnpsmoodstavce"/>
    <w:rsid w:val="004653DB"/>
  </w:style>
  <w:style w:type="paragraph" w:customStyle="1" w:styleId="msonormal0">
    <w:name w:val="msonormal"/>
    <w:basedOn w:val="Normln"/>
    <w:rsid w:val="0046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ont5">
    <w:name w:val="font5"/>
    <w:basedOn w:val="Normln"/>
    <w:rsid w:val="004653DB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cs-CZ"/>
    </w:rPr>
  </w:style>
  <w:style w:type="paragraph" w:customStyle="1" w:styleId="font6">
    <w:name w:val="font6"/>
    <w:basedOn w:val="Normln"/>
    <w:rsid w:val="004653DB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lang w:eastAsia="cs-CZ"/>
    </w:rPr>
  </w:style>
  <w:style w:type="paragraph" w:customStyle="1" w:styleId="xl65">
    <w:name w:val="xl65"/>
    <w:basedOn w:val="Normln"/>
    <w:rsid w:val="004653DB"/>
    <w:pPr>
      <w:pBdr>
        <w:top w:val="single" w:sz="8" w:space="0" w:color="A8A8A8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6">
    <w:name w:val="xl66"/>
    <w:basedOn w:val="Normln"/>
    <w:rsid w:val="004653DB"/>
    <w:pPr>
      <w:pBdr>
        <w:top w:val="single" w:sz="8" w:space="0" w:color="A8A8A8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xl67">
    <w:name w:val="xl67"/>
    <w:basedOn w:val="Normln"/>
    <w:rsid w:val="004653DB"/>
    <w:pPr>
      <w:pBdr>
        <w:bottom w:val="single" w:sz="8" w:space="0" w:color="D3D3D3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8">
    <w:name w:val="xl68"/>
    <w:basedOn w:val="Normln"/>
    <w:rsid w:val="004653D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9">
    <w:name w:val="xl69"/>
    <w:basedOn w:val="Normln"/>
    <w:rsid w:val="004653DB"/>
    <w:pPr>
      <w:pBdr>
        <w:bottom w:val="single" w:sz="8" w:space="0" w:color="D3D3D3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xl70">
    <w:name w:val="xl70"/>
    <w:basedOn w:val="Normln"/>
    <w:rsid w:val="004653DB"/>
    <w:pPr>
      <w:pBdr>
        <w:top w:val="single" w:sz="8" w:space="0" w:color="D3D3D3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xl71">
    <w:name w:val="xl71"/>
    <w:basedOn w:val="Normln"/>
    <w:rsid w:val="004653DB"/>
    <w:pPr>
      <w:pBdr>
        <w:top w:val="single" w:sz="8" w:space="0" w:color="D3D3D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2">
    <w:name w:val="xl72"/>
    <w:basedOn w:val="Normln"/>
    <w:rsid w:val="004653DB"/>
    <w:pPr>
      <w:pBdr>
        <w:top w:val="single" w:sz="8" w:space="0" w:color="D3D3D3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3">
    <w:name w:val="xl73"/>
    <w:basedOn w:val="Normln"/>
    <w:rsid w:val="004653DB"/>
    <w:pPr>
      <w:pBdr>
        <w:top w:val="single" w:sz="8" w:space="0" w:color="D3D3D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xl74">
    <w:name w:val="xl74"/>
    <w:basedOn w:val="Normln"/>
    <w:rsid w:val="004653DB"/>
    <w:pPr>
      <w:pBdr>
        <w:bottom w:val="single" w:sz="8" w:space="0" w:color="A8A8A8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xl75">
    <w:name w:val="xl75"/>
    <w:basedOn w:val="Normln"/>
    <w:rsid w:val="004653DB"/>
    <w:pPr>
      <w:pBdr>
        <w:top w:val="single" w:sz="8" w:space="0" w:color="D3D3D3"/>
        <w:bottom w:val="single" w:sz="8" w:space="0" w:color="D3D3D3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gnd-iwgdb3b">
    <w:name w:val="gnd-iwgdb3b"/>
    <w:basedOn w:val="Standardnpsmoodstavce"/>
    <w:rsid w:val="004653DB"/>
  </w:style>
  <w:style w:type="paragraph" w:styleId="Normlnweb">
    <w:name w:val="Normal (Web)"/>
    <w:basedOn w:val="Normln"/>
    <w:uiPriority w:val="99"/>
    <w:semiHidden/>
    <w:unhideWhenUsed/>
    <w:rsid w:val="0046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3">
    <w:name w:val="Plain Table 3"/>
    <w:basedOn w:val="Normlntabulka"/>
    <w:uiPriority w:val="43"/>
    <w:rsid w:val="004653D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5">
    <w:name w:val="Plain Table 5"/>
    <w:basedOn w:val="Normlntabulka"/>
    <w:uiPriority w:val="45"/>
    <w:rsid w:val="004653D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KdHTML">
    <w:name w:val="HTML Code"/>
    <w:basedOn w:val="Standardnpsmoodstavce"/>
    <w:uiPriority w:val="99"/>
    <w:semiHidden/>
    <w:unhideWhenUsed/>
    <w:rsid w:val="004653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3309</Words>
  <Characters>19528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Olomouc</Company>
  <LinksUpToDate>false</LinksUpToDate>
  <CharactersWithSpaces>22792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Minařík Jiří, prof. MUDr. Mgr., Ph.D.</dc:creator>
  <cp:keywords/>
  <dc:description/>
  <cp:lastModifiedBy>Pika Tomáš, MUDr., Ph.D.</cp:lastModifiedBy>
  <cp:revision>8</cp:revision>
  <dcterms:created xsi:type="dcterms:W3CDTF">2025-01-30T19:40:00Z</dcterms:created>
  <dcterms:modified xsi:type="dcterms:W3CDTF">2025-03-28T09:07:00Z</dcterms:modified>
</cp:coreProperties>
</file>