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CC3B" w14:textId="7A54498E" w:rsidR="000C069E" w:rsidRDefault="00FE5436" w:rsidP="00A00C7D">
      <w:pPr>
        <w:jc w:val="center"/>
        <w:rPr>
          <w:rFonts w:ascii="Times New Roman" w:hAnsi="Times New Roman" w:cs="Times New Roman"/>
        </w:rPr>
      </w:pPr>
      <w:r w:rsidRPr="00FE5436">
        <w:rPr>
          <w:rFonts w:ascii="Times New Roman" w:hAnsi="Times New Roman" w:cs="Times New Roman"/>
          <w:noProof/>
        </w:rPr>
        <w:drawing>
          <wp:inline distT="0" distB="0" distL="0" distR="0" wp14:anchorId="0E96CB5E" wp14:editId="2626C99A">
            <wp:extent cx="5270500" cy="4167505"/>
            <wp:effectExtent l="0" t="0" r="0" b="0"/>
            <wp:docPr id="527904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048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93B9B" w14:textId="0D4699E4" w:rsidR="000C069E" w:rsidRPr="008267C7" w:rsidRDefault="000C069E" w:rsidP="00A00C7D">
      <w:pPr>
        <w:jc w:val="center"/>
        <w:rPr>
          <w:rFonts w:ascii="Times New Roman" w:hAnsi="Times New Roman" w:cs="Times New Roman"/>
          <w:b/>
          <w:bCs/>
        </w:rPr>
      </w:pPr>
      <w:r w:rsidRPr="008267C7">
        <w:rPr>
          <w:rFonts w:ascii="Times New Roman" w:hAnsi="Times New Roman" w:cs="Times New Roman" w:hint="eastAsia"/>
          <w:b/>
          <w:bCs/>
        </w:rPr>
        <w:t>F</w:t>
      </w:r>
      <w:r w:rsidRPr="008267C7">
        <w:rPr>
          <w:rFonts w:ascii="Times New Roman" w:hAnsi="Times New Roman" w:cs="Times New Roman"/>
          <w:b/>
          <w:bCs/>
        </w:rPr>
        <w:t xml:space="preserve">igure S1. Heatmap for differentially expressed proteins (DEPs) in early- and late-stage colon cancer comparing </w:t>
      </w:r>
      <w:r w:rsidR="008267C7" w:rsidRPr="008267C7">
        <w:rPr>
          <w:rFonts w:ascii="Times New Roman" w:hAnsi="Times New Roman" w:cs="Times New Roman"/>
          <w:b/>
          <w:bCs/>
        </w:rPr>
        <w:t>super and poor survivors.</w:t>
      </w:r>
    </w:p>
    <w:p w14:paraId="4DD51C35" w14:textId="77777777" w:rsidR="000C069E" w:rsidRPr="000C069E" w:rsidRDefault="000C069E" w:rsidP="000C069E">
      <w:pPr>
        <w:rPr>
          <w:rFonts w:ascii="Times New Roman" w:hAnsi="Times New Roman" w:cs="Times New Roman"/>
        </w:rPr>
        <w:sectPr w:rsidR="000C069E" w:rsidRPr="000C069E" w:rsidSect="00FF7B07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A187FEF" w14:textId="77777777" w:rsidR="00A00C7D" w:rsidRDefault="00A00C7D" w:rsidP="00A00C7D">
      <w:pPr>
        <w:jc w:val="center"/>
        <w:rPr>
          <w:rFonts w:ascii="Times New Roman" w:hAnsi="Times New Roman" w:cs="Times New Roman"/>
        </w:rPr>
      </w:pPr>
      <w:r w:rsidRPr="00B9193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42821B" wp14:editId="2785FB62">
            <wp:extent cx="5274310" cy="5252720"/>
            <wp:effectExtent l="0" t="0" r="0" b="5080"/>
            <wp:docPr id="11758156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156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93BD" w14:textId="77777777" w:rsidR="008267C7" w:rsidRDefault="00A00C7D" w:rsidP="00A00C7D">
      <w:pPr>
        <w:jc w:val="center"/>
        <w:rPr>
          <w:rFonts w:ascii="Times New Roman" w:hAnsi="Times New Roman" w:cs="Times New Roman"/>
        </w:rPr>
        <w:sectPr w:rsidR="008267C7" w:rsidSect="00FF7B07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</w:rPr>
        <w:t>Figure S</w:t>
      </w:r>
      <w:r w:rsidR="008267C7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/>
          <w:b/>
          <w:bCs/>
        </w:rPr>
        <w:t>b</w:t>
      </w:r>
      <w:r w:rsidRPr="007224B2">
        <w:rPr>
          <w:rFonts w:ascii="Times New Roman" w:hAnsi="Times New Roman" w:cs="Times New Roman"/>
          <w:b/>
          <w:bCs/>
        </w:rPr>
        <w:t xml:space="preserve">ased on </w:t>
      </w:r>
      <w:r>
        <w:rPr>
          <w:rFonts w:ascii="Times New Roman" w:hAnsi="Times New Roman" w:cs="Times New Roman"/>
          <w:b/>
          <w:bCs/>
        </w:rPr>
        <w:t>age at diagnosis and sex</w:t>
      </w:r>
      <w:r w:rsidRPr="007224B2">
        <w:rPr>
          <w:rFonts w:ascii="Times New Roman" w:hAnsi="Times New Roman" w:cs="Times New Roman"/>
          <w:b/>
          <w:bCs/>
        </w:rPr>
        <w:t xml:space="preserve"> in </w:t>
      </w:r>
      <w:r w:rsidR="00453D44">
        <w:rPr>
          <w:rFonts w:ascii="Times New Roman" w:hAnsi="Times New Roman" w:cs="Times New Roman"/>
          <w:b/>
          <w:bCs/>
        </w:rPr>
        <w:t>the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early and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="00453D44" w:rsidRPr="005C27A3">
        <w:rPr>
          <w:rFonts w:ascii="Times New Roman" w:hAnsi="Times New Roman" w:cs="Times New Roman"/>
        </w:rPr>
        <w:t xml:space="preserve">This figure </w:t>
      </w:r>
      <w:r w:rsidR="00453D44" w:rsidRPr="001E2D4F">
        <w:rPr>
          <w:rFonts w:ascii="Times New Roman" w:hAnsi="Times New Roman" w:cs="Times New Roman"/>
        </w:rPr>
        <w:t xml:space="preserve">demonstrates </w:t>
      </w:r>
      <w:r w:rsidR="00453D44" w:rsidRPr="005C27A3">
        <w:rPr>
          <w:rFonts w:ascii="Times New Roman" w:hAnsi="Times New Roman" w:cs="Times New Roman"/>
        </w:rPr>
        <w:t>the performance of</w:t>
      </w:r>
      <w:r w:rsidR="00453D44">
        <w:rPr>
          <w:rFonts w:ascii="Times New Roman" w:hAnsi="Times New Roman" w:cs="Times New Roman"/>
        </w:rPr>
        <w:t xml:space="preserve"> the models only using age at diagnosis and sex as predictors. </w:t>
      </w:r>
      <w:r w:rsidR="00453D44" w:rsidRPr="00453D44">
        <w:rPr>
          <w:rFonts w:ascii="Times New Roman" w:hAnsi="Times New Roman" w:cs="Times New Roman"/>
        </w:rPr>
        <w:t>The upper panel (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B</w:t>
      </w:r>
      <w:r w:rsidR="00453D44" w:rsidRPr="00453D44">
        <w:rPr>
          <w:rFonts w:ascii="Times New Roman" w:hAnsi="Times New Roman" w:cs="Times New Roman"/>
        </w:rPr>
        <w:t>) for models in the early stage; The lower panel (</w:t>
      </w:r>
      <w:r w:rsidR="00453D44" w:rsidRPr="00B37356">
        <w:rPr>
          <w:rFonts w:ascii="Times New Roman" w:hAnsi="Times New Roman" w:cs="Times New Roman"/>
          <w:b/>
          <w:bCs/>
        </w:rPr>
        <w:t xml:space="preserve">C </w:t>
      </w:r>
      <w:r w:rsidR="00453D44" w:rsidRPr="00453D44">
        <w:rPr>
          <w:rFonts w:ascii="Times New Roman" w:hAnsi="Times New Roman" w:cs="Times New Roman"/>
        </w:rPr>
        <w:t xml:space="preserve">and </w:t>
      </w:r>
      <w:r w:rsidR="00453D44" w:rsidRPr="00B37356">
        <w:rPr>
          <w:rFonts w:ascii="Times New Roman" w:hAnsi="Times New Roman" w:cs="Times New Roman"/>
          <w:b/>
          <w:bCs/>
        </w:rPr>
        <w:t>D</w:t>
      </w:r>
      <w:r w:rsidR="00453D44" w:rsidRPr="00453D44">
        <w:rPr>
          <w:rFonts w:ascii="Times New Roman" w:hAnsi="Times New Roman" w:cs="Times New Roman"/>
        </w:rPr>
        <w:t>) for models in the late stage. The left panel (</w:t>
      </w:r>
      <w:r w:rsidR="00453D44" w:rsidRPr="00B37356">
        <w:rPr>
          <w:rFonts w:ascii="Times New Roman" w:hAnsi="Times New Roman" w:cs="Times New Roman"/>
          <w:b/>
          <w:bCs/>
        </w:rPr>
        <w:t>A</w:t>
      </w:r>
      <w:r w:rsidR="00453D44" w:rsidRPr="00453D44">
        <w:rPr>
          <w:rFonts w:ascii="Times New Roman" w:hAnsi="Times New Roman" w:cs="Times New Roman"/>
        </w:rPr>
        <w:t xml:space="preserve"> and </w:t>
      </w:r>
      <w:r w:rsidR="00453D44" w:rsidRPr="00B37356">
        <w:rPr>
          <w:rFonts w:ascii="Times New Roman" w:hAnsi="Times New Roman" w:cs="Times New Roman"/>
          <w:b/>
          <w:bCs/>
        </w:rPr>
        <w:t>C</w:t>
      </w:r>
      <w:r w:rsidR="00453D44" w:rsidRPr="00453D44">
        <w:rPr>
          <w:rFonts w:ascii="Times New Roman" w:hAnsi="Times New Roman" w:cs="Times New Roman"/>
        </w:rPr>
        <w:t>) for models in super and poor survivors; The right panel (</w:t>
      </w:r>
      <w:r w:rsidR="00453D44" w:rsidRPr="00B37356">
        <w:rPr>
          <w:rFonts w:ascii="Times New Roman" w:hAnsi="Times New Roman" w:cs="Times New Roman"/>
          <w:b/>
          <w:bCs/>
        </w:rPr>
        <w:t>B</w:t>
      </w:r>
      <w:r w:rsidR="00453D44" w:rsidRPr="00453D44">
        <w:rPr>
          <w:rFonts w:ascii="Times New Roman" w:hAnsi="Times New Roman" w:cs="Times New Roman"/>
        </w:rPr>
        <w:t xml:space="preserve"> and </w:t>
      </w:r>
      <w:r w:rsidR="00453D44" w:rsidRPr="00B37356">
        <w:rPr>
          <w:rFonts w:ascii="Times New Roman" w:hAnsi="Times New Roman" w:cs="Times New Roman"/>
          <w:b/>
          <w:bCs/>
        </w:rPr>
        <w:t>D</w:t>
      </w:r>
      <w:r w:rsidR="00453D44" w:rsidRPr="00453D44">
        <w:rPr>
          <w:rFonts w:ascii="Times New Roman" w:hAnsi="Times New Roman" w:cs="Times New Roman"/>
        </w:rPr>
        <w:t xml:space="preserve">) for models in all patients. </w:t>
      </w:r>
    </w:p>
    <w:p w14:paraId="39BFF3E8" w14:textId="77777777" w:rsidR="008267C7" w:rsidRDefault="008267C7" w:rsidP="008267C7"/>
    <w:p w14:paraId="13FCE6FF" w14:textId="77777777" w:rsidR="008267C7" w:rsidRDefault="008267C7" w:rsidP="008267C7">
      <w:r w:rsidRPr="00A85514">
        <w:rPr>
          <w:noProof/>
        </w:rPr>
        <w:drawing>
          <wp:inline distT="0" distB="0" distL="0" distR="0" wp14:anchorId="5D4EC1AB" wp14:editId="3168A400">
            <wp:extent cx="5270500" cy="5248910"/>
            <wp:effectExtent l="0" t="0" r="0" b="0"/>
            <wp:docPr id="1265911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118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684B3" w14:textId="77777777" w:rsidR="008267C7" w:rsidRDefault="008267C7" w:rsidP="008267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S3.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 w:hint="eastAsia"/>
          <w:b/>
          <w:bCs/>
        </w:rPr>
        <w:t>by</w:t>
      </w:r>
      <w:r>
        <w:rPr>
          <w:rFonts w:ascii="Times New Roman" w:hAnsi="Times New Roman" w:cs="Times New Roman"/>
          <w:b/>
          <w:bCs/>
        </w:rPr>
        <w:t xml:space="preserve"> sex</w:t>
      </w:r>
      <w:r w:rsidRPr="007224B2">
        <w:rPr>
          <w:rFonts w:ascii="Times New Roman" w:hAnsi="Times New Roman" w:cs="Times New Roman"/>
          <w:b/>
          <w:bCs/>
        </w:rPr>
        <w:t xml:space="preserve"> in </w:t>
      </w:r>
      <w:r>
        <w:rPr>
          <w:rFonts w:ascii="Times New Roman" w:hAnsi="Times New Roman" w:cs="Times New Roman"/>
          <w:b/>
          <w:bCs/>
        </w:rPr>
        <w:t>the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early and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Pr="00B71C35">
        <w:rPr>
          <w:rFonts w:ascii="Times New Roman" w:hAnsi="Times New Roman" w:cs="Times New Roman"/>
        </w:rPr>
        <w:t>This figure presents a subgroup analysis of model performance stratified by sex.</w:t>
      </w:r>
      <w:r>
        <w:rPr>
          <w:rFonts w:ascii="Times New Roman" w:hAnsi="Times New Roman" w:cs="Times New Roman"/>
        </w:rPr>
        <w:t xml:space="preserve"> </w:t>
      </w:r>
      <w:r w:rsidRPr="00453D44">
        <w:rPr>
          <w:rFonts w:ascii="Times New Roman" w:hAnsi="Times New Roman" w:cs="Times New Roman"/>
        </w:rPr>
        <w:t>The upper panel</w:t>
      </w:r>
      <w:r>
        <w:rPr>
          <w:rFonts w:ascii="Times New Roman" w:hAnsi="Times New Roman" w:cs="Times New Roman"/>
        </w:rPr>
        <w:t>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B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 xml:space="preserve">show the models for male patients, while the lower panels </w:t>
      </w:r>
      <w:r w:rsidRPr="00453D44">
        <w:rPr>
          <w:rFonts w:ascii="Times New Roman" w:hAnsi="Times New Roman" w:cs="Times New Roman"/>
        </w:rPr>
        <w:t>(</w:t>
      </w:r>
      <w:r w:rsidRPr="00B37356">
        <w:rPr>
          <w:rFonts w:ascii="Times New Roman" w:hAnsi="Times New Roman" w:cs="Times New Roman"/>
          <w:b/>
          <w:bCs/>
        </w:rPr>
        <w:t xml:space="preserve">C </w:t>
      </w:r>
      <w:r w:rsidRPr="00453D44">
        <w:rPr>
          <w:rFonts w:ascii="Times New Roman" w:hAnsi="Times New Roman" w:cs="Times New Roman"/>
        </w:rPr>
        <w:t xml:space="preserve">and </w:t>
      </w:r>
      <w:r w:rsidRPr="00B37356">
        <w:rPr>
          <w:rFonts w:ascii="Times New Roman" w:hAnsi="Times New Roman" w:cs="Times New Roman"/>
          <w:b/>
          <w:bCs/>
        </w:rPr>
        <w:t>D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>display the models for female patients. The left panels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C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>represent early-stage cases, while the right panels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>B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D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>represent late-stage cases</w:t>
      </w:r>
      <w:r w:rsidRPr="00453D44">
        <w:rPr>
          <w:rFonts w:ascii="Times New Roman" w:hAnsi="Times New Roman" w:cs="Times New Roman"/>
        </w:rPr>
        <w:t>.</w:t>
      </w:r>
    </w:p>
    <w:p w14:paraId="0E8DAC7C" w14:textId="77777777" w:rsidR="008267C7" w:rsidRPr="00B71C35" w:rsidRDefault="008267C7" w:rsidP="008267C7">
      <w:pPr>
        <w:sectPr w:rsidR="008267C7" w:rsidRPr="00B71C35" w:rsidSect="00A8551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C1EC246" w14:textId="77777777" w:rsidR="008267C7" w:rsidRDefault="008267C7" w:rsidP="008267C7"/>
    <w:p w14:paraId="730FDE3A" w14:textId="77777777" w:rsidR="008267C7" w:rsidRDefault="008267C7" w:rsidP="008267C7">
      <w:r w:rsidRPr="00A85514">
        <w:rPr>
          <w:noProof/>
        </w:rPr>
        <w:drawing>
          <wp:inline distT="0" distB="0" distL="0" distR="0" wp14:anchorId="1668568A" wp14:editId="3BCCAB00">
            <wp:extent cx="5270500" cy="5163185"/>
            <wp:effectExtent l="0" t="0" r="0" b="5715"/>
            <wp:docPr id="11938378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8378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D5F5D" w14:textId="64B46DE2" w:rsidR="008267C7" w:rsidRDefault="008267C7" w:rsidP="008267C7">
      <w:pPr>
        <w:rPr>
          <w:rFonts w:ascii="Times New Roman" w:hAnsi="Times New Roman" w:cs="Times New Roman"/>
        </w:rPr>
        <w:sectPr w:rsidR="008267C7" w:rsidSect="00A8551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</w:rPr>
        <w:t xml:space="preserve">Figure S4.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 w:hint="eastAsia"/>
          <w:b/>
          <w:bCs/>
        </w:rPr>
        <w:t>by</w:t>
      </w:r>
      <w:r>
        <w:rPr>
          <w:rFonts w:ascii="Times New Roman" w:hAnsi="Times New Roman" w:cs="Times New Roman"/>
          <w:b/>
          <w:bCs/>
        </w:rPr>
        <w:t xml:space="preserve"> 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at diagnosis </w:t>
      </w:r>
      <w:r w:rsidRPr="007224B2">
        <w:rPr>
          <w:rFonts w:ascii="Times New Roman" w:hAnsi="Times New Roman" w:cs="Times New Roman"/>
          <w:b/>
          <w:bCs/>
        </w:rPr>
        <w:t xml:space="preserve">in </w:t>
      </w:r>
      <w:r>
        <w:rPr>
          <w:rFonts w:ascii="Times New Roman" w:hAnsi="Times New Roman" w:cs="Times New Roman"/>
          <w:b/>
          <w:bCs/>
        </w:rPr>
        <w:t>the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early and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Pr="00B71C35">
        <w:rPr>
          <w:rFonts w:ascii="Times New Roman" w:hAnsi="Times New Roman" w:cs="Times New Roman"/>
        </w:rPr>
        <w:t>This figure illustrates the subgroup analysis of model performance stratified by age, using 70 years as the cutoff.</w:t>
      </w:r>
      <w:r>
        <w:rPr>
          <w:rFonts w:ascii="Times New Roman" w:hAnsi="Times New Roman" w:cs="Times New Roman"/>
        </w:rPr>
        <w:t xml:space="preserve"> </w:t>
      </w:r>
      <w:r w:rsidRPr="00453D44">
        <w:rPr>
          <w:rFonts w:ascii="Times New Roman" w:hAnsi="Times New Roman" w:cs="Times New Roman"/>
        </w:rPr>
        <w:t>The upper panel</w:t>
      </w:r>
      <w:r>
        <w:rPr>
          <w:rFonts w:ascii="Times New Roman" w:hAnsi="Times New Roman" w:cs="Times New Roman"/>
        </w:rPr>
        <w:t>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B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>represent models applied to patients under 70 years of age, while the lower panels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 xml:space="preserve">C </w:t>
      </w:r>
      <w:r w:rsidRPr="00453D44">
        <w:rPr>
          <w:rFonts w:ascii="Times New Roman" w:hAnsi="Times New Roman" w:cs="Times New Roman"/>
        </w:rPr>
        <w:t xml:space="preserve">and </w:t>
      </w:r>
      <w:r w:rsidRPr="00B37356">
        <w:rPr>
          <w:rFonts w:ascii="Times New Roman" w:hAnsi="Times New Roman" w:cs="Times New Roman"/>
          <w:b/>
          <w:bCs/>
        </w:rPr>
        <w:t>D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>correspond to patients aged 70 years and older. Additionally, the left panels</w:t>
      </w:r>
      <w:r w:rsidRPr="00453D44">
        <w:rPr>
          <w:rFonts w:ascii="Times New Roman" w:hAnsi="Times New Roman" w:cs="Times New Roman"/>
        </w:rPr>
        <w:t xml:space="preserve"> (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C</w:t>
      </w:r>
      <w:r w:rsidRPr="00453D44">
        <w:rPr>
          <w:rFonts w:ascii="Times New Roman" w:hAnsi="Times New Roman" w:cs="Times New Roman"/>
        </w:rPr>
        <w:t xml:space="preserve">) </w:t>
      </w:r>
      <w:r w:rsidRPr="00B71C35">
        <w:rPr>
          <w:rFonts w:ascii="Times New Roman" w:hAnsi="Times New Roman" w:cs="Times New Roman"/>
        </w:rPr>
        <w:t xml:space="preserve">represent </w:t>
      </w:r>
      <w:r w:rsidRPr="00453D44">
        <w:rPr>
          <w:rFonts w:ascii="Times New Roman" w:hAnsi="Times New Roman" w:cs="Times New Roman"/>
        </w:rPr>
        <w:t>models in the early-stage</w:t>
      </w:r>
      <w:r>
        <w:rPr>
          <w:rFonts w:ascii="Times New Roman" w:hAnsi="Times New Roman" w:cs="Times New Roman"/>
        </w:rPr>
        <w:t xml:space="preserve"> cases</w:t>
      </w:r>
      <w:r w:rsidRPr="00453D44">
        <w:rPr>
          <w:rFonts w:ascii="Times New Roman" w:hAnsi="Times New Roman" w:cs="Times New Roman"/>
        </w:rPr>
        <w:t>; The right panel (</w:t>
      </w:r>
      <w:r w:rsidRPr="00B37356">
        <w:rPr>
          <w:rFonts w:ascii="Times New Roman" w:hAnsi="Times New Roman" w:cs="Times New Roman"/>
          <w:b/>
          <w:bCs/>
        </w:rPr>
        <w:t>B</w:t>
      </w:r>
      <w:r w:rsidRPr="00453D44">
        <w:rPr>
          <w:rFonts w:ascii="Times New Roman" w:hAnsi="Times New Roman" w:cs="Times New Roman"/>
        </w:rPr>
        <w:t xml:space="preserve"> and </w:t>
      </w:r>
      <w:r w:rsidRPr="00B37356">
        <w:rPr>
          <w:rFonts w:ascii="Times New Roman" w:hAnsi="Times New Roman" w:cs="Times New Roman"/>
          <w:b/>
          <w:bCs/>
        </w:rPr>
        <w:t>D</w:t>
      </w:r>
      <w:r w:rsidRPr="00453D44">
        <w:rPr>
          <w:rFonts w:ascii="Times New Roman" w:hAnsi="Times New Roman" w:cs="Times New Roman"/>
        </w:rPr>
        <w:t>) for models in the late</w:t>
      </w:r>
      <w:r>
        <w:rPr>
          <w:rFonts w:ascii="Times New Roman" w:hAnsi="Times New Roman" w:cs="Times New Roman"/>
        </w:rPr>
        <w:t>-</w:t>
      </w:r>
      <w:r w:rsidRPr="00453D44">
        <w:rPr>
          <w:rFonts w:ascii="Times New Roman" w:hAnsi="Times New Roman" w:cs="Times New Roman"/>
        </w:rPr>
        <w:t>stage</w:t>
      </w:r>
      <w:r>
        <w:rPr>
          <w:rFonts w:ascii="Times New Roman" w:hAnsi="Times New Roman" w:cs="Times New Roman"/>
        </w:rPr>
        <w:t xml:space="preserve"> cases</w:t>
      </w:r>
      <w:r w:rsidRPr="00453D44">
        <w:rPr>
          <w:rFonts w:ascii="Times New Roman" w:hAnsi="Times New Roman" w:cs="Times New Roman"/>
        </w:rPr>
        <w:t xml:space="preserve">. </w:t>
      </w:r>
    </w:p>
    <w:p w14:paraId="5BD05C35" w14:textId="77777777" w:rsidR="008267C7" w:rsidRDefault="008267C7" w:rsidP="008267C7">
      <w:pPr>
        <w:rPr>
          <w:rFonts w:ascii="Times New Roman" w:hAnsi="Times New Roman" w:cs="Times New Roman"/>
        </w:rPr>
      </w:pPr>
    </w:p>
    <w:p w14:paraId="636E4CE5" w14:textId="77777777" w:rsidR="008267C7" w:rsidRDefault="008267C7" w:rsidP="008267C7">
      <w:pPr>
        <w:jc w:val="center"/>
        <w:rPr>
          <w:rFonts w:ascii="Times New Roman" w:hAnsi="Times New Roman" w:cs="Times New Roman"/>
        </w:rPr>
      </w:pPr>
      <w:r w:rsidRPr="000D491F">
        <w:rPr>
          <w:rFonts w:ascii="Times New Roman" w:hAnsi="Times New Roman" w:cs="Times New Roman"/>
          <w:noProof/>
        </w:rPr>
        <w:drawing>
          <wp:inline distT="0" distB="0" distL="0" distR="0" wp14:anchorId="35C8E1B0" wp14:editId="7686E9BC">
            <wp:extent cx="5270500" cy="5163185"/>
            <wp:effectExtent l="0" t="0" r="0" b="5715"/>
            <wp:docPr id="312953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9532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8DFC2" w14:textId="77777777" w:rsidR="008267C7" w:rsidRDefault="008267C7" w:rsidP="008267C7">
      <w:pPr>
        <w:rPr>
          <w:rFonts w:ascii="Times New Roman" w:hAnsi="Times New Roman" w:cs="Times New Roman"/>
        </w:rPr>
        <w:sectPr w:rsidR="008267C7" w:rsidSect="00A8551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</w:rPr>
        <w:t xml:space="preserve">Figure S5.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 w:hint="eastAsia"/>
          <w:b/>
          <w:bCs/>
        </w:rPr>
        <w:t>by</w:t>
      </w:r>
      <w:r>
        <w:rPr>
          <w:rFonts w:ascii="Times New Roman" w:hAnsi="Times New Roman" w:cs="Times New Roman"/>
          <w:b/>
          <w:bCs/>
        </w:rPr>
        <w:t xml:space="preserve"> tumor location</w:t>
      </w:r>
      <w:r w:rsidRPr="007224B2">
        <w:rPr>
          <w:rFonts w:ascii="Times New Roman" w:hAnsi="Times New Roman" w:cs="Times New Roman"/>
          <w:b/>
          <w:bCs/>
        </w:rPr>
        <w:t xml:space="preserve"> in </w:t>
      </w:r>
      <w:r>
        <w:rPr>
          <w:rFonts w:ascii="Times New Roman" w:hAnsi="Times New Roman" w:cs="Times New Roman"/>
          <w:b/>
          <w:bCs/>
        </w:rPr>
        <w:t>the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early and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Pr="00B71C35">
        <w:rPr>
          <w:rFonts w:ascii="Times New Roman" w:hAnsi="Times New Roman" w:cs="Times New Roman"/>
        </w:rPr>
        <w:t>This figure presents a subgroup analysis of the predictive model's performance stratified by tumor location. The upper panels (</w:t>
      </w:r>
      <w:r w:rsidRPr="00B71C35">
        <w:rPr>
          <w:rFonts w:ascii="Times New Roman" w:hAnsi="Times New Roman" w:cs="Times New Roman"/>
          <w:b/>
          <w:bCs/>
        </w:rPr>
        <w:t>A</w:t>
      </w:r>
      <w:r w:rsidRPr="00B71C35">
        <w:rPr>
          <w:rFonts w:ascii="Times New Roman" w:hAnsi="Times New Roman" w:cs="Times New Roman"/>
        </w:rPr>
        <w:t xml:space="preserve"> and </w:t>
      </w:r>
      <w:r w:rsidRPr="00B71C35">
        <w:rPr>
          <w:rFonts w:ascii="Times New Roman" w:hAnsi="Times New Roman" w:cs="Times New Roman"/>
          <w:b/>
          <w:bCs/>
        </w:rPr>
        <w:t>B</w:t>
      </w:r>
      <w:r w:rsidRPr="00B71C35">
        <w:rPr>
          <w:rFonts w:ascii="Times New Roman" w:hAnsi="Times New Roman" w:cs="Times New Roman"/>
        </w:rPr>
        <w:t>) display results for models applied to patients with left-sided tumors, while the lower panels (</w:t>
      </w:r>
      <w:r w:rsidRPr="00B71C35">
        <w:rPr>
          <w:rFonts w:ascii="Times New Roman" w:hAnsi="Times New Roman" w:cs="Times New Roman"/>
          <w:b/>
          <w:bCs/>
        </w:rPr>
        <w:t>C</w:t>
      </w:r>
      <w:r w:rsidRPr="00B71C35">
        <w:rPr>
          <w:rFonts w:ascii="Times New Roman" w:hAnsi="Times New Roman" w:cs="Times New Roman"/>
        </w:rPr>
        <w:t xml:space="preserve"> and </w:t>
      </w:r>
      <w:r w:rsidRPr="00B71C35">
        <w:rPr>
          <w:rFonts w:ascii="Times New Roman" w:hAnsi="Times New Roman" w:cs="Times New Roman"/>
          <w:b/>
          <w:bCs/>
        </w:rPr>
        <w:t>D</w:t>
      </w:r>
      <w:r w:rsidRPr="00B71C35">
        <w:rPr>
          <w:rFonts w:ascii="Times New Roman" w:hAnsi="Times New Roman" w:cs="Times New Roman"/>
        </w:rPr>
        <w:t>) show results for patients with right-sided tumors. Additionally, the left panels (</w:t>
      </w:r>
      <w:r w:rsidRPr="00B71C35">
        <w:rPr>
          <w:rFonts w:ascii="Times New Roman" w:hAnsi="Times New Roman" w:cs="Times New Roman"/>
          <w:b/>
          <w:bCs/>
        </w:rPr>
        <w:t>A</w:t>
      </w:r>
      <w:r w:rsidRPr="00B71C35">
        <w:rPr>
          <w:rFonts w:ascii="Times New Roman" w:hAnsi="Times New Roman" w:cs="Times New Roman"/>
        </w:rPr>
        <w:t xml:space="preserve"> and </w:t>
      </w:r>
      <w:r w:rsidRPr="00B71C35">
        <w:rPr>
          <w:rFonts w:ascii="Times New Roman" w:hAnsi="Times New Roman" w:cs="Times New Roman"/>
          <w:b/>
          <w:bCs/>
        </w:rPr>
        <w:t>C</w:t>
      </w:r>
      <w:r w:rsidRPr="00B71C35">
        <w:rPr>
          <w:rFonts w:ascii="Times New Roman" w:hAnsi="Times New Roman" w:cs="Times New Roman"/>
        </w:rPr>
        <w:t>) focus on early-stage cases, and the right panels (</w:t>
      </w:r>
      <w:r w:rsidRPr="00B71C35">
        <w:rPr>
          <w:rFonts w:ascii="Times New Roman" w:hAnsi="Times New Roman" w:cs="Times New Roman"/>
          <w:b/>
          <w:bCs/>
        </w:rPr>
        <w:t>B</w:t>
      </w:r>
      <w:r w:rsidRPr="00B71C35">
        <w:rPr>
          <w:rFonts w:ascii="Times New Roman" w:hAnsi="Times New Roman" w:cs="Times New Roman"/>
        </w:rPr>
        <w:t xml:space="preserve"> and </w:t>
      </w:r>
      <w:r w:rsidRPr="00B71C35">
        <w:rPr>
          <w:rFonts w:ascii="Times New Roman" w:hAnsi="Times New Roman" w:cs="Times New Roman"/>
          <w:b/>
          <w:bCs/>
        </w:rPr>
        <w:t>D</w:t>
      </w:r>
      <w:r w:rsidRPr="00B71C35">
        <w:rPr>
          <w:rFonts w:ascii="Times New Roman" w:hAnsi="Times New Roman" w:cs="Times New Roman"/>
        </w:rPr>
        <w:t>) highlight late-stage cases.</w:t>
      </w:r>
      <w:r w:rsidRPr="00453D44">
        <w:rPr>
          <w:rFonts w:ascii="Times New Roman" w:hAnsi="Times New Roman" w:cs="Times New Roman"/>
        </w:rPr>
        <w:t xml:space="preserve"> </w:t>
      </w:r>
    </w:p>
    <w:p w14:paraId="32FCE4E7" w14:textId="77777777" w:rsidR="008267C7" w:rsidRDefault="008267C7" w:rsidP="008267C7">
      <w:pPr>
        <w:jc w:val="center"/>
        <w:rPr>
          <w:rFonts w:ascii="Times New Roman" w:hAnsi="Times New Roman" w:cs="Times New Roman"/>
        </w:rPr>
      </w:pPr>
      <w:r w:rsidRPr="000D491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C1D878" wp14:editId="179A4126">
            <wp:extent cx="5270500" cy="2543810"/>
            <wp:effectExtent l="0" t="0" r="0" b="0"/>
            <wp:docPr id="306041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417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3A13" w14:textId="77777777" w:rsidR="008267C7" w:rsidRPr="00A85514" w:rsidRDefault="008267C7" w:rsidP="008267C7">
      <w:pPr>
        <w:jc w:val="center"/>
      </w:pPr>
      <w:r>
        <w:rPr>
          <w:rFonts w:ascii="Times New Roman" w:hAnsi="Times New Roman" w:cs="Times New Roman"/>
          <w:b/>
          <w:bCs/>
        </w:rPr>
        <w:t xml:space="preserve">Figure S6.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 w:hint="eastAsia"/>
          <w:b/>
          <w:bCs/>
        </w:rPr>
        <w:t>by</w:t>
      </w:r>
      <w:r>
        <w:rPr>
          <w:rFonts w:ascii="Times New Roman" w:hAnsi="Times New Roman" w:cs="Times New Roman"/>
          <w:b/>
          <w:bCs/>
        </w:rPr>
        <w:t xml:space="preserve"> tumor stage</w:t>
      </w:r>
      <w:r w:rsidRPr="007224B2">
        <w:rPr>
          <w:rFonts w:ascii="Times New Roman" w:hAnsi="Times New Roman" w:cs="Times New Roman"/>
          <w:b/>
          <w:bCs/>
        </w:rPr>
        <w:t xml:space="preserve"> in </w:t>
      </w:r>
      <w:r>
        <w:rPr>
          <w:rFonts w:ascii="Times New Roman" w:hAnsi="Times New Roman" w:cs="Times New Roman"/>
          <w:b/>
          <w:bCs/>
        </w:rPr>
        <w:t>the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early and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Pr="00B71C35">
        <w:rPr>
          <w:rFonts w:ascii="Times New Roman" w:hAnsi="Times New Roman" w:cs="Times New Roman"/>
        </w:rPr>
        <w:t xml:space="preserve">This figure illustrates the sensitivity analysis of model performance </w:t>
      </w:r>
      <w:r>
        <w:rPr>
          <w:rFonts w:ascii="Times New Roman" w:hAnsi="Times New Roman" w:cs="Times New Roman"/>
        </w:rPr>
        <w:t>by stage III and IV</w:t>
      </w:r>
      <w:r w:rsidRPr="00B71C35">
        <w:rPr>
          <w:rFonts w:ascii="Times New Roman" w:hAnsi="Times New Roman" w:cs="Times New Roman"/>
        </w:rPr>
        <w:t xml:space="preserve">. </w:t>
      </w:r>
      <w:r w:rsidRPr="00B37356">
        <w:rPr>
          <w:rFonts w:ascii="Times New Roman" w:hAnsi="Times New Roman" w:cs="Times New Roman"/>
          <w:b/>
          <w:bCs/>
        </w:rPr>
        <w:t>A</w:t>
      </w:r>
      <w:r w:rsidRPr="00453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refers to stage III cases (</w:t>
      </w:r>
      <w:r w:rsidRPr="00B71C35">
        <w:rPr>
          <w:rFonts w:ascii="Times New Roman" w:hAnsi="Times New Roman" w:cs="Times New Roman"/>
        </w:rPr>
        <w:t>characterized by lymph node metastasis</w:t>
      </w:r>
      <w:r>
        <w:rPr>
          <w:rFonts w:ascii="Times New Roman" w:hAnsi="Times New Roman" w:cs="Times New Roman"/>
        </w:rPr>
        <w:t xml:space="preserve"> only),</w:t>
      </w:r>
      <w:r w:rsidRPr="00453D44">
        <w:rPr>
          <w:rFonts w:ascii="Times New Roman" w:hAnsi="Times New Roman" w:cs="Times New Roman"/>
        </w:rPr>
        <w:t xml:space="preserve"> </w:t>
      </w:r>
      <w:r w:rsidRPr="00B37356">
        <w:rPr>
          <w:rFonts w:ascii="Times New Roman" w:hAnsi="Times New Roman" w:cs="Times New Roman"/>
          <w:b/>
          <w:bCs/>
        </w:rPr>
        <w:t>B</w:t>
      </w:r>
      <w:r w:rsidRPr="00453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refers to stage IV cases (</w:t>
      </w:r>
      <w:r w:rsidRPr="003C24ED">
        <w:rPr>
          <w:rFonts w:ascii="Times New Roman" w:hAnsi="Times New Roman" w:cs="Times New Roman"/>
        </w:rPr>
        <w:t xml:space="preserve">characterized by </w:t>
      </w:r>
      <w:r>
        <w:rPr>
          <w:rFonts w:ascii="Times New Roman" w:hAnsi="Times New Roman" w:cs="Times New Roman"/>
        </w:rPr>
        <w:t>distant organ metastasis).</w:t>
      </w:r>
    </w:p>
    <w:p w14:paraId="08F0CF04" w14:textId="25EBA12D" w:rsidR="00A00C7D" w:rsidRPr="008267C7" w:rsidRDefault="00A00C7D" w:rsidP="00A00C7D">
      <w:pPr>
        <w:jc w:val="center"/>
        <w:rPr>
          <w:rFonts w:ascii="Times New Roman" w:hAnsi="Times New Roman" w:cs="Times New Roman"/>
        </w:rPr>
      </w:pPr>
    </w:p>
    <w:p w14:paraId="4A01F972" w14:textId="77777777" w:rsidR="0062275D" w:rsidRDefault="0062275D">
      <w:pPr>
        <w:sectPr w:rsidR="0062275D" w:rsidSect="00FF7B07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727DA70" w14:textId="15908A7E" w:rsidR="006B2678" w:rsidRPr="0019647B" w:rsidRDefault="00566903">
      <w:r w:rsidRPr="00566903">
        <w:rPr>
          <w:noProof/>
        </w:rPr>
        <w:lastRenderedPageBreak/>
        <w:drawing>
          <wp:inline distT="0" distB="0" distL="0" distR="0" wp14:anchorId="651DC316" wp14:editId="2E602AA9">
            <wp:extent cx="8864600" cy="2882900"/>
            <wp:effectExtent l="0" t="0" r="0" b="0"/>
            <wp:docPr id="277265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2658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3A0E" w14:textId="5DB8E5C0" w:rsidR="00A85514" w:rsidRDefault="005120A5">
      <w:pPr>
        <w:rPr>
          <w:rFonts w:ascii="Times New Roman" w:hAnsi="Times New Roman" w:cs="Times New Roman"/>
        </w:rPr>
        <w:sectPr w:rsidR="00A85514" w:rsidSect="0062275D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</w:rPr>
        <w:t>Figure S</w:t>
      </w:r>
      <w:r w:rsidR="008267C7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. </w:t>
      </w:r>
      <w:r w:rsidRPr="007224B2">
        <w:rPr>
          <w:rFonts w:ascii="Times New Roman" w:hAnsi="Times New Roman" w:cs="Times New Roman"/>
          <w:b/>
          <w:bCs/>
        </w:rPr>
        <w:t xml:space="preserve">Predictive </w:t>
      </w:r>
      <w:r>
        <w:rPr>
          <w:rFonts w:ascii="Times New Roman" w:hAnsi="Times New Roman" w:cs="Times New Roman"/>
          <w:b/>
          <w:bCs/>
        </w:rPr>
        <w:t>m</w:t>
      </w:r>
      <w:r w:rsidRPr="007224B2">
        <w:rPr>
          <w:rFonts w:ascii="Times New Roman" w:hAnsi="Times New Roman" w:cs="Times New Roman"/>
          <w:b/>
          <w:bCs/>
        </w:rPr>
        <w:t xml:space="preserve">odel </w:t>
      </w:r>
      <w:r>
        <w:rPr>
          <w:rFonts w:ascii="Times New Roman" w:hAnsi="Times New Roman" w:cs="Times New Roman"/>
          <w:b/>
          <w:bCs/>
        </w:rPr>
        <w:t>p</w:t>
      </w:r>
      <w:r w:rsidRPr="007224B2">
        <w:rPr>
          <w:rFonts w:ascii="Times New Roman" w:hAnsi="Times New Roman" w:cs="Times New Roman"/>
          <w:b/>
          <w:bCs/>
        </w:rPr>
        <w:t xml:space="preserve">erformance </w:t>
      </w:r>
      <w:r>
        <w:rPr>
          <w:rFonts w:ascii="Times New Roman" w:hAnsi="Times New Roman" w:cs="Times New Roman"/>
          <w:b/>
          <w:bCs/>
        </w:rPr>
        <w:t>b</w:t>
      </w:r>
      <w:r w:rsidRPr="007224B2">
        <w:rPr>
          <w:rFonts w:ascii="Times New Roman" w:hAnsi="Times New Roman" w:cs="Times New Roman"/>
          <w:b/>
          <w:bCs/>
        </w:rPr>
        <w:t xml:space="preserve">ased on </w:t>
      </w:r>
      <w:r>
        <w:rPr>
          <w:rFonts w:ascii="Times New Roman" w:hAnsi="Times New Roman" w:cs="Times New Roman"/>
          <w:b/>
          <w:bCs/>
        </w:rPr>
        <w:t>plasma proteins in different sites of late-stage</w:t>
      </w:r>
      <w:r w:rsidRPr="007224B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 xml:space="preserve">olon </w:t>
      </w:r>
      <w:r>
        <w:rPr>
          <w:rFonts w:ascii="Times New Roman" w:hAnsi="Times New Roman" w:cs="Times New Roman"/>
          <w:b/>
          <w:bCs/>
        </w:rPr>
        <w:t>c</w:t>
      </w:r>
      <w:r w:rsidRPr="007224B2">
        <w:rPr>
          <w:rFonts w:ascii="Times New Roman" w:hAnsi="Times New Roman" w:cs="Times New Roman"/>
          <w:b/>
          <w:bCs/>
        </w:rPr>
        <w:t>ancer</w:t>
      </w:r>
      <w:r>
        <w:rPr>
          <w:rFonts w:ascii="Times New Roman" w:hAnsi="Times New Roman" w:cs="Times New Roman"/>
          <w:b/>
          <w:bCs/>
        </w:rPr>
        <w:t xml:space="preserve">. </w:t>
      </w:r>
      <w:r w:rsidRPr="005C27A3">
        <w:rPr>
          <w:rFonts w:ascii="Times New Roman" w:hAnsi="Times New Roman" w:cs="Times New Roman"/>
        </w:rPr>
        <w:t xml:space="preserve">This figure </w:t>
      </w:r>
      <w:r w:rsidRPr="001E2D4F">
        <w:rPr>
          <w:rFonts w:ascii="Times New Roman" w:hAnsi="Times New Roman" w:cs="Times New Roman"/>
        </w:rPr>
        <w:t xml:space="preserve">demonstrates </w:t>
      </w:r>
      <w:r w:rsidRPr="005C27A3">
        <w:rPr>
          <w:rFonts w:ascii="Times New Roman" w:hAnsi="Times New Roman" w:cs="Times New Roman"/>
        </w:rPr>
        <w:t>the performance of</w:t>
      </w:r>
      <w:r>
        <w:rPr>
          <w:rFonts w:ascii="Times New Roman" w:hAnsi="Times New Roman" w:cs="Times New Roman"/>
        </w:rPr>
        <w:t xml:space="preserve"> the models used in the metastasis based on 11 proteins among metastasis on A (liver and intrahepatic bile duct), B (lung), C (retroperitoneum and peritoneum), respectively</w:t>
      </w:r>
    </w:p>
    <w:p w14:paraId="0D0338DA" w14:textId="52CDBC5C" w:rsidR="00A85514" w:rsidRPr="00563100" w:rsidRDefault="00A85514" w:rsidP="00661A80">
      <w:pPr>
        <w:rPr>
          <w:rFonts w:hint="eastAsia"/>
        </w:rPr>
      </w:pPr>
    </w:p>
    <w:sectPr w:rsidR="00A85514" w:rsidRPr="00563100" w:rsidSect="008047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D1"/>
    <w:rsid w:val="000279FC"/>
    <w:rsid w:val="00037A77"/>
    <w:rsid w:val="000731B4"/>
    <w:rsid w:val="000B59AD"/>
    <w:rsid w:val="000C069E"/>
    <w:rsid w:val="000C3E7A"/>
    <w:rsid w:val="000D491F"/>
    <w:rsid w:val="000D6E08"/>
    <w:rsid w:val="000E453E"/>
    <w:rsid w:val="0010373B"/>
    <w:rsid w:val="00134865"/>
    <w:rsid w:val="00137909"/>
    <w:rsid w:val="0014379C"/>
    <w:rsid w:val="00153E5B"/>
    <w:rsid w:val="0017088A"/>
    <w:rsid w:val="00192BC5"/>
    <w:rsid w:val="0019647B"/>
    <w:rsid w:val="001D33C0"/>
    <w:rsid w:val="001E4304"/>
    <w:rsid w:val="001E6F8D"/>
    <w:rsid w:val="001F4CE4"/>
    <w:rsid w:val="002139E4"/>
    <w:rsid w:val="00216CE7"/>
    <w:rsid w:val="00256F91"/>
    <w:rsid w:val="00271BA5"/>
    <w:rsid w:val="002D2F7A"/>
    <w:rsid w:val="002D6C22"/>
    <w:rsid w:val="002F53E5"/>
    <w:rsid w:val="00341F16"/>
    <w:rsid w:val="003500D1"/>
    <w:rsid w:val="00381BAE"/>
    <w:rsid w:val="003B5301"/>
    <w:rsid w:val="003C24ED"/>
    <w:rsid w:val="003C384E"/>
    <w:rsid w:val="003D513A"/>
    <w:rsid w:val="003F380D"/>
    <w:rsid w:val="0041015C"/>
    <w:rsid w:val="00411DCA"/>
    <w:rsid w:val="00413A26"/>
    <w:rsid w:val="00424BAF"/>
    <w:rsid w:val="00441F10"/>
    <w:rsid w:val="00453D44"/>
    <w:rsid w:val="00465B3A"/>
    <w:rsid w:val="004A75E7"/>
    <w:rsid w:val="004B445B"/>
    <w:rsid w:val="005120A5"/>
    <w:rsid w:val="00541634"/>
    <w:rsid w:val="0055329C"/>
    <w:rsid w:val="00563100"/>
    <w:rsid w:val="00566903"/>
    <w:rsid w:val="005C0557"/>
    <w:rsid w:val="0062275D"/>
    <w:rsid w:val="00661A80"/>
    <w:rsid w:val="0066257B"/>
    <w:rsid w:val="006659F8"/>
    <w:rsid w:val="006B2678"/>
    <w:rsid w:val="006C5E16"/>
    <w:rsid w:val="006E5211"/>
    <w:rsid w:val="007176EF"/>
    <w:rsid w:val="00731E87"/>
    <w:rsid w:val="00741D31"/>
    <w:rsid w:val="00745B68"/>
    <w:rsid w:val="00751092"/>
    <w:rsid w:val="00753386"/>
    <w:rsid w:val="007632FE"/>
    <w:rsid w:val="00781012"/>
    <w:rsid w:val="007824FC"/>
    <w:rsid w:val="00797F94"/>
    <w:rsid w:val="007A1FBA"/>
    <w:rsid w:val="007A6B13"/>
    <w:rsid w:val="007E37F6"/>
    <w:rsid w:val="007E5EF6"/>
    <w:rsid w:val="008145E4"/>
    <w:rsid w:val="008219FB"/>
    <w:rsid w:val="00822C97"/>
    <w:rsid w:val="0082538A"/>
    <w:rsid w:val="008267C7"/>
    <w:rsid w:val="008F1E41"/>
    <w:rsid w:val="00930160"/>
    <w:rsid w:val="009651DA"/>
    <w:rsid w:val="009B595E"/>
    <w:rsid w:val="009C5D01"/>
    <w:rsid w:val="009F18B4"/>
    <w:rsid w:val="00A00C7D"/>
    <w:rsid w:val="00A433D9"/>
    <w:rsid w:val="00A85514"/>
    <w:rsid w:val="00AD30F4"/>
    <w:rsid w:val="00AF583F"/>
    <w:rsid w:val="00B06CE3"/>
    <w:rsid w:val="00B13763"/>
    <w:rsid w:val="00B258F5"/>
    <w:rsid w:val="00B25F4D"/>
    <w:rsid w:val="00B26D8F"/>
    <w:rsid w:val="00B37356"/>
    <w:rsid w:val="00B415AC"/>
    <w:rsid w:val="00B52FA0"/>
    <w:rsid w:val="00B61B64"/>
    <w:rsid w:val="00B65914"/>
    <w:rsid w:val="00B71C35"/>
    <w:rsid w:val="00B753E5"/>
    <w:rsid w:val="00B95C64"/>
    <w:rsid w:val="00BF2401"/>
    <w:rsid w:val="00C267AA"/>
    <w:rsid w:val="00C514A6"/>
    <w:rsid w:val="00CC092E"/>
    <w:rsid w:val="00CD1080"/>
    <w:rsid w:val="00CD12CB"/>
    <w:rsid w:val="00CF1168"/>
    <w:rsid w:val="00D21BC2"/>
    <w:rsid w:val="00D31EA7"/>
    <w:rsid w:val="00D341A1"/>
    <w:rsid w:val="00D80CC5"/>
    <w:rsid w:val="00D8338C"/>
    <w:rsid w:val="00E31D15"/>
    <w:rsid w:val="00E54B97"/>
    <w:rsid w:val="00E762C1"/>
    <w:rsid w:val="00E869B0"/>
    <w:rsid w:val="00EE37E6"/>
    <w:rsid w:val="00F01950"/>
    <w:rsid w:val="00F07C66"/>
    <w:rsid w:val="00F76733"/>
    <w:rsid w:val="00F87701"/>
    <w:rsid w:val="00FA011E"/>
    <w:rsid w:val="00FE5436"/>
    <w:rsid w:val="00FF0A74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CF02"/>
  <w15:chartTrackingRefBased/>
  <w15:docId w15:val="{6771E602-75E9-9C4D-BDDA-FB3FD645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D1"/>
    <w:pPr>
      <w:widowControl w:val="0"/>
      <w:jc w:val="both"/>
    </w:pPr>
    <w:rPr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100"/>
    <w:rPr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2A6C7-19BF-EE45-8FEF-2500BED7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8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LckT0186</dc:creator>
  <cp:keywords/>
  <dc:description/>
  <cp:lastModifiedBy>LckT0186</cp:lastModifiedBy>
  <cp:revision>11</cp:revision>
  <dcterms:created xsi:type="dcterms:W3CDTF">2024-11-20T07:57:00Z</dcterms:created>
  <dcterms:modified xsi:type="dcterms:W3CDTF">2025-02-21T11:28:00Z</dcterms:modified>
</cp:coreProperties>
</file>