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64CD8" w14:textId="4291E689" w:rsidR="00836D08" w:rsidRPr="00B95A3F" w:rsidRDefault="00836D08" w:rsidP="00836D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5A3F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 xml:space="preserve"> Univariate 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and multivariate 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>Cox regression analysis of event-free survival and overall survival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>ly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 xml:space="preserve"> diagnosed AML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patients 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>treated with VEN</w:t>
      </w:r>
      <w:r w:rsidRPr="00B95A3F">
        <w:rPr>
          <w:rFonts w:ascii="Times New Roman" w:hAnsi="Times New Roman" w:cs="Times New Roman" w:hint="eastAsia"/>
          <w:b/>
          <w:bCs/>
          <w:sz w:val="24"/>
          <w:szCs w:val="24"/>
        </w:rPr>
        <w:t>-</w:t>
      </w:r>
      <w:r w:rsidRPr="00B95A3F">
        <w:rPr>
          <w:rFonts w:ascii="Times New Roman" w:hAnsi="Times New Roman" w:cs="Times New Roman"/>
          <w:b/>
          <w:bCs/>
          <w:sz w:val="24"/>
          <w:szCs w:val="24"/>
        </w:rPr>
        <w:t>AZA.</w:t>
      </w:r>
    </w:p>
    <w:p w14:paraId="206EE0AC" w14:textId="77777777" w:rsidR="00836D08" w:rsidRPr="00845877" w:rsidRDefault="00836D08" w:rsidP="00836D0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8979" w:type="dxa"/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851"/>
        <w:gridCol w:w="1066"/>
        <w:gridCol w:w="856"/>
        <w:gridCol w:w="1196"/>
        <w:gridCol w:w="743"/>
        <w:gridCol w:w="967"/>
        <w:gridCol w:w="895"/>
      </w:tblGrid>
      <w:tr w:rsidR="00836D08" w:rsidRPr="00741B5B" w14:paraId="11463C15" w14:textId="77777777" w:rsidTr="0021626D">
        <w:trPr>
          <w:trHeight w:val="309"/>
        </w:trPr>
        <w:tc>
          <w:tcPr>
            <w:tcW w:w="1129" w:type="dxa"/>
            <w:vMerge w:val="restart"/>
            <w:vAlign w:val="center"/>
          </w:tcPr>
          <w:p w14:paraId="58ADF708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variables</w:t>
            </w:r>
          </w:p>
        </w:tc>
        <w:tc>
          <w:tcPr>
            <w:tcW w:w="4049" w:type="dxa"/>
            <w:gridSpan w:val="4"/>
          </w:tcPr>
          <w:p w14:paraId="24EAD1DD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</w:p>
        </w:tc>
        <w:tc>
          <w:tcPr>
            <w:tcW w:w="3801" w:type="dxa"/>
            <w:gridSpan w:val="4"/>
          </w:tcPr>
          <w:p w14:paraId="5F81CA99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FS</w:t>
            </w:r>
          </w:p>
        </w:tc>
      </w:tr>
      <w:tr w:rsidR="00836D08" w:rsidRPr="00741B5B" w14:paraId="17E62425" w14:textId="77777777" w:rsidTr="0021626D">
        <w:trPr>
          <w:trHeight w:val="503"/>
        </w:trPr>
        <w:tc>
          <w:tcPr>
            <w:tcW w:w="1129" w:type="dxa"/>
            <w:vMerge/>
          </w:tcPr>
          <w:p w14:paraId="4E7BA5B4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90CD71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univariate</w:t>
            </w:r>
          </w:p>
        </w:tc>
        <w:tc>
          <w:tcPr>
            <w:tcW w:w="2773" w:type="dxa"/>
            <w:gridSpan w:val="3"/>
          </w:tcPr>
          <w:p w14:paraId="66266D3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multivariate</w:t>
            </w:r>
          </w:p>
        </w:tc>
        <w:tc>
          <w:tcPr>
            <w:tcW w:w="1196" w:type="dxa"/>
          </w:tcPr>
          <w:p w14:paraId="6B380ED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univariate</w:t>
            </w:r>
          </w:p>
        </w:tc>
        <w:tc>
          <w:tcPr>
            <w:tcW w:w="2605" w:type="dxa"/>
            <w:gridSpan w:val="3"/>
          </w:tcPr>
          <w:p w14:paraId="609D9190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multivariate</w:t>
            </w:r>
          </w:p>
        </w:tc>
      </w:tr>
      <w:tr w:rsidR="00836D08" w:rsidRPr="00741B5B" w14:paraId="47B4AFDD" w14:textId="77777777" w:rsidTr="0021626D">
        <w:trPr>
          <w:trHeight w:val="493"/>
        </w:trPr>
        <w:tc>
          <w:tcPr>
            <w:tcW w:w="1129" w:type="dxa"/>
            <w:vMerge/>
          </w:tcPr>
          <w:p w14:paraId="73056951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A64C60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851" w:type="dxa"/>
          </w:tcPr>
          <w:p w14:paraId="53CCD3C5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066" w:type="dxa"/>
          </w:tcPr>
          <w:p w14:paraId="73E4FEAF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856" w:type="dxa"/>
          </w:tcPr>
          <w:p w14:paraId="330B82C6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1196" w:type="dxa"/>
          </w:tcPr>
          <w:p w14:paraId="5BA4C1DE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743" w:type="dxa"/>
          </w:tcPr>
          <w:p w14:paraId="5AAE369E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967" w:type="dxa"/>
          </w:tcPr>
          <w:p w14:paraId="6872247C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895" w:type="dxa"/>
          </w:tcPr>
          <w:p w14:paraId="7DEEA81F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836D08" w:rsidRPr="00741B5B" w14:paraId="7674AC29" w14:textId="77777777" w:rsidTr="0021626D">
        <w:trPr>
          <w:trHeight w:val="309"/>
        </w:trPr>
        <w:tc>
          <w:tcPr>
            <w:tcW w:w="1129" w:type="dxa"/>
          </w:tcPr>
          <w:p w14:paraId="79CB7BD6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PLT&lt;40</w:t>
            </w:r>
            <w:r w:rsidRPr="00932609">
              <w:rPr>
                <w:rFonts w:ascii="Times New Roman" w:hAnsi="Times New Roman" w:cs="Times New Roman" w:hint="eastAsia"/>
                <w:sz w:val="24"/>
                <w:szCs w:val="24"/>
              </w:rPr>
              <w:t>×</w:t>
            </w:r>
            <w:r w:rsidRPr="009326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3260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r w:rsidRPr="00932609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</w:p>
        </w:tc>
        <w:tc>
          <w:tcPr>
            <w:tcW w:w="1276" w:type="dxa"/>
          </w:tcPr>
          <w:p w14:paraId="0E5AB6AF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491F0774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1.687</w:t>
            </w:r>
          </w:p>
        </w:tc>
        <w:tc>
          <w:tcPr>
            <w:tcW w:w="1066" w:type="dxa"/>
          </w:tcPr>
          <w:p w14:paraId="466DC99A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-5.7</w:t>
            </w:r>
          </w:p>
        </w:tc>
        <w:tc>
          <w:tcPr>
            <w:tcW w:w="856" w:type="dxa"/>
          </w:tcPr>
          <w:p w14:paraId="7CDBF853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196" w:type="dxa"/>
          </w:tcPr>
          <w:p w14:paraId="1DD29120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743" w:type="dxa"/>
          </w:tcPr>
          <w:p w14:paraId="32162D9A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2.385</w:t>
            </w:r>
          </w:p>
        </w:tc>
        <w:tc>
          <w:tcPr>
            <w:tcW w:w="967" w:type="dxa"/>
          </w:tcPr>
          <w:p w14:paraId="17E03089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0.75-7.58</w:t>
            </w:r>
          </w:p>
        </w:tc>
        <w:tc>
          <w:tcPr>
            <w:tcW w:w="895" w:type="dxa"/>
          </w:tcPr>
          <w:p w14:paraId="0EB2A51B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</w:tr>
      <w:tr w:rsidR="00836D08" w:rsidRPr="00741B5B" w14:paraId="0791572A" w14:textId="77777777" w:rsidTr="0021626D">
        <w:trPr>
          <w:trHeight w:val="143"/>
        </w:trPr>
        <w:tc>
          <w:tcPr>
            <w:tcW w:w="1129" w:type="dxa"/>
          </w:tcPr>
          <w:p w14:paraId="74FD994D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HMA history</w:t>
            </w:r>
          </w:p>
        </w:tc>
        <w:tc>
          <w:tcPr>
            <w:tcW w:w="1276" w:type="dxa"/>
          </w:tcPr>
          <w:p w14:paraId="3FEF1B47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05</w:t>
            </w:r>
          </w:p>
        </w:tc>
        <w:tc>
          <w:tcPr>
            <w:tcW w:w="851" w:type="dxa"/>
          </w:tcPr>
          <w:p w14:paraId="52F659D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066" w:type="dxa"/>
          </w:tcPr>
          <w:p w14:paraId="4FE09DC3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-27.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14:paraId="77111ED3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1196" w:type="dxa"/>
          </w:tcPr>
          <w:p w14:paraId="66D86E73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743" w:type="dxa"/>
          </w:tcPr>
          <w:p w14:paraId="18121DE7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967" w:type="dxa"/>
          </w:tcPr>
          <w:p w14:paraId="0A11DE85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0.16-8.46</w:t>
            </w:r>
          </w:p>
        </w:tc>
        <w:tc>
          <w:tcPr>
            <w:tcW w:w="895" w:type="dxa"/>
          </w:tcPr>
          <w:p w14:paraId="6A923F40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</w:tr>
      <w:tr w:rsidR="00836D08" w:rsidRPr="00741B5B" w14:paraId="698C3B6D" w14:textId="77777777" w:rsidTr="0021626D">
        <w:trPr>
          <w:trHeight w:val="143"/>
        </w:trPr>
        <w:tc>
          <w:tcPr>
            <w:tcW w:w="1129" w:type="dxa"/>
          </w:tcPr>
          <w:p w14:paraId="6DC9A2B9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MDS history</w:t>
            </w:r>
          </w:p>
        </w:tc>
        <w:tc>
          <w:tcPr>
            <w:tcW w:w="1276" w:type="dxa"/>
          </w:tcPr>
          <w:p w14:paraId="6B748373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14:paraId="6FE3B083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66" w:type="dxa"/>
          </w:tcPr>
          <w:p w14:paraId="0CF7746C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0.035-2.5</w:t>
            </w:r>
          </w:p>
        </w:tc>
        <w:tc>
          <w:tcPr>
            <w:tcW w:w="856" w:type="dxa"/>
          </w:tcPr>
          <w:p w14:paraId="0C3A1D31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1196" w:type="dxa"/>
          </w:tcPr>
          <w:p w14:paraId="2C7E9EFE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743" w:type="dxa"/>
          </w:tcPr>
          <w:p w14:paraId="10A646F9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967" w:type="dxa"/>
          </w:tcPr>
          <w:p w14:paraId="55FD89FC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0.019-1.69</w:t>
            </w:r>
          </w:p>
        </w:tc>
        <w:tc>
          <w:tcPr>
            <w:tcW w:w="895" w:type="dxa"/>
          </w:tcPr>
          <w:p w14:paraId="7AA365FB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0.134</w:t>
            </w:r>
          </w:p>
        </w:tc>
      </w:tr>
      <w:tr w:rsidR="00836D08" w:rsidRPr="00741B5B" w14:paraId="35F8E435" w14:textId="77777777" w:rsidTr="0021626D">
        <w:trPr>
          <w:trHeight w:val="983"/>
        </w:trPr>
        <w:tc>
          <w:tcPr>
            <w:tcW w:w="1129" w:type="dxa"/>
          </w:tcPr>
          <w:p w14:paraId="43D0BE8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Cycle of therapy</w:t>
            </w: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≥</w:t>
            </w:r>
            <w:r w:rsidRPr="00741B5B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3A29490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851" w:type="dxa"/>
          </w:tcPr>
          <w:p w14:paraId="5CE2AC04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066" w:type="dxa"/>
          </w:tcPr>
          <w:p w14:paraId="7EEDEA91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0.01-0.6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856" w:type="dxa"/>
          </w:tcPr>
          <w:p w14:paraId="084CCA1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196" w:type="dxa"/>
          </w:tcPr>
          <w:p w14:paraId="04F0BEBA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743" w:type="dxa"/>
          </w:tcPr>
          <w:p w14:paraId="22D1A32A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967" w:type="dxa"/>
          </w:tcPr>
          <w:p w14:paraId="5F6D419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0.022-0.755</w:t>
            </w:r>
          </w:p>
        </w:tc>
        <w:tc>
          <w:tcPr>
            <w:tcW w:w="895" w:type="dxa"/>
          </w:tcPr>
          <w:p w14:paraId="7D796A88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836D08" w:rsidRPr="00741B5B" w14:paraId="4C7D25B7" w14:textId="77777777" w:rsidTr="0021626D">
        <w:trPr>
          <w:trHeight w:val="938"/>
        </w:trPr>
        <w:tc>
          <w:tcPr>
            <w:tcW w:w="1129" w:type="dxa"/>
          </w:tcPr>
          <w:p w14:paraId="2857A863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CRi</w:t>
            </w:r>
            <w:proofErr w:type="spellEnd"/>
          </w:p>
        </w:tc>
        <w:tc>
          <w:tcPr>
            <w:tcW w:w="1276" w:type="dxa"/>
          </w:tcPr>
          <w:p w14:paraId="45E39D5B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51" w:type="dxa"/>
          </w:tcPr>
          <w:p w14:paraId="48187929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066" w:type="dxa"/>
          </w:tcPr>
          <w:p w14:paraId="6DECF036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0.006-0.5</w:t>
            </w:r>
          </w:p>
        </w:tc>
        <w:tc>
          <w:tcPr>
            <w:tcW w:w="856" w:type="dxa"/>
          </w:tcPr>
          <w:p w14:paraId="35C82B0C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96" w:type="dxa"/>
          </w:tcPr>
          <w:p w14:paraId="5B2846B2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743" w:type="dxa"/>
          </w:tcPr>
          <w:p w14:paraId="332D049D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67" w:type="dxa"/>
          </w:tcPr>
          <w:p w14:paraId="6116CEBA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0.003-0.26</w:t>
            </w:r>
          </w:p>
        </w:tc>
        <w:tc>
          <w:tcPr>
            <w:tcW w:w="895" w:type="dxa"/>
          </w:tcPr>
          <w:p w14:paraId="4305B1A7" w14:textId="77777777" w:rsidR="00836D08" w:rsidRPr="00741B5B" w:rsidRDefault="00836D08" w:rsidP="00FF679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B5B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</w:tbl>
    <w:p w14:paraId="781CB358" w14:textId="77777777" w:rsidR="00836D08" w:rsidRDefault="00836D08" w:rsidP="00836D08">
      <w:pPr>
        <w:rPr>
          <w:rFonts w:ascii="Times New Roman" w:hAnsi="Times New Roman" w:cs="Times New Roman"/>
          <w:sz w:val="24"/>
          <w:szCs w:val="24"/>
        </w:rPr>
      </w:pPr>
      <w:r w:rsidRPr="00C63BBE">
        <w:rPr>
          <w:rFonts w:ascii="Times New Roman" w:hAnsi="Times New Roman" w:cs="Times New Roman"/>
          <w:sz w:val="24"/>
          <w:szCs w:val="24"/>
        </w:rPr>
        <w:t>Abbreviations:</w:t>
      </w:r>
      <w:r w:rsidRPr="00EF67A3">
        <w:t xml:space="preserve"> </w:t>
      </w:r>
      <w:r w:rsidRPr="00EF67A3">
        <w:rPr>
          <w:rFonts w:ascii="Times New Roman" w:hAnsi="Times New Roman" w:cs="Times New Roman"/>
          <w:sz w:val="24"/>
          <w:szCs w:val="24"/>
        </w:rPr>
        <w:t>HR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EF67A3">
        <w:rPr>
          <w:rFonts w:ascii="Times New Roman" w:hAnsi="Times New Roman" w:cs="Times New Roman"/>
          <w:sz w:val="24"/>
          <w:szCs w:val="24"/>
        </w:rPr>
        <w:t xml:space="preserve"> hazard ratio; CI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EF67A3">
        <w:rPr>
          <w:rFonts w:ascii="Times New Roman" w:hAnsi="Times New Roman" w:cs="Times New Roman"/>
          <w:sz w:val="24"/>
          <w:szCs w:val="24"/>
        </w:rPr>
        <w:t xml:space="preserve"> confidence interval; AML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EF67A3">
        <w:rPr>
          <w:rFonts w:ascii="Times New Roman" w:hAnsi="Times New Roman" w:cs="Times New Roman"/>
          <w:sz w:val="24"/>
          <w:szCs w:val="24"/>
        </w:rPr>
        <w:t xml:space="preserve"> acute myeloid leukemia;</w:t>
      </w:r>
      <w:r>
        <w:rPr>
          <w:rFonts w:ascii="Times New Roman" w:hAnsi="Times New Roman" w:cs="Times New Roman" w:hint="eastAsia"/>
          <w:sz w:val="24"/>
          <w:szCs w:val="24"/>
        </w:rPr>
        <w:t xml:space="preserve"> OS, overall survival; EFS, event free survival; PLT, </w:t>
      </w:r>
      <w:r w:rsidRPr="00741B5B">
        <w:rPr>
          <w:rFonts w:ascii="Times New Roman" w:hAnsi="Times New Roman" w:cs="Times New Roman"/>
          <w:sz w:val="24"/>
          <w:szCs w:val="24"/>
        </w:rPr>
        <w:t>platelet</w:t>
      </w:r>
      <w:r>
        <w:rPr>
          <w:rFonts w:ascii="Times New Roman" w:hAnsi="Times New Roman" w:cs="Times New Roman" w:hint="eastAsia"/>
          <w:sz w:val="24"/>
          <w:szCs w:val="24"/>
        </w:rPr>
        <w:t xml:space="preserve">; HMA, </w:t>
      </w:r>
      <w:r w:rsidRPr="00741B5B">
        <w:rPr>
          <w:rFonts w:ascii="Times New Roman" w:hAnsi="Times New Roman" w:cs="Times New Roman"/>
          <w:sz w:val="24"/>
          <w:szCs w:val="24"/>
        </w:rPr>
        <w:t>hypomethylating agent; MDS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741B5B">
        <w:rPr>
          <w:rFonts w:ascii="Times New Roman" w:hAnsi="Times New Roman" w:cs="Times New Roman"/>
          <w:sz w:val="24"/>
          <w:szCs w:val="24"/>
        </w:rPr>
        <w:t xml:space="preserve"> myelodysplastic syndromes; </w:t>
      </w:r>
      <w:r w:rsidRPr="0030280A">
        <w:rPr>
          <w:rFonts w:ascii="Times New Roman" w:hAnsi="Times New Roman" w:cs="Times New Roman"/>
          <w:sz w:val="24"/>
          <w:szCs w:val="24"/>
        </w:rPr>
        <w:t xml:space="preserve">CR, complete remission; </w:t>
      </w:r>
      <w:proofErr w:type="spellStart"/>
      <w:r w:rsidRPr="0030280A">
        <w:rPr>
          <w:rFonts w:ascii="Times New Roman" w:hAnsi="Times New Roman" w:cs="Times New Roman"/>
          <w:sz w:val="24"/>
          <w:szCs w:val="24"/>
        </w:rPr>
        <w:t>CRi</w:t>
      </w:r>
      <w:proofErr w:type="spellEnd"/>
      <w:r w:rsidRPr="0030280A">
        <w:rPr>
          <w:rFonts w:ascii="Times New Roman" w:hAnsi="Times New Roman" w:cs="Times New Roman"/>
          <w:sz w:val="24"/>
          <w:szCs w:val="24"/>
        </w:rPr>
        <w:t>, complete remission with incomplete hematologic recovery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A392D1A" w14:textId="77777777" w:rsidR="000B47C6" w:rsidRPr="00836D08" w:rsidRDefault="000B47C6">
      <w:pPr>
        <w:rPr>
          <w:rFonts w:hint="eastAsia"/>
        </w:rPr>
      </w:pPr>
    </w:p>
    <w:sectPr w:rsidR="000B47C6" w:rsidRPr="00836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BA527" w14:textId="77777777" w:rsidR="00195A46" w:rsidRDefault="00195A46" w:rsidP="00836D08">
      <w:pPr>
        <w:rPr>
          <w:rFonts w:hint="eastAsia"/>
        </w:rPr>
      </w:pPr>
      <w:r>
        <w:separator/>
      </w:r>
    </w:p>
  </w:endnote>
  <w:endnote w:type="continuationSeparator" w:id="0">
    <w:p w14:paraId="42E8A31B" w14:textId="77777777" w:rsidR="00195A46" w:rsidRDefault="00195A46" w:rsidP="00836D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2B5C4" w14:textId="77777777" w:rsidR="00195A46" w:rsidRDefault="00195A46" w:rsidP="00836D08">
      <w:pPr>
        <w:rPr>
          <w:rFonts w:hint="eastAsia"/>
        </w:rPr>
      </w:pPr>
      <w:r>
        <w:separator/>
      </w:r>
    </w:p>
  </w:footnote>
  <w:footnote w:type="continuationSeparator" w:id="0">
    <w:p w14:paraId="3B900131" w14:textId="77777777" w:rsidR="00195A46" w:rsidRDefault="00195A46" w:rsidP="00836D0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C6"/>
    <w:rsid w:val="000B47C6"/>
    <w:rsid w:val="00195A46"/>
    <w:rsid w:val="002B058F"/>
    <w:rsid w:val="00337252"/>
    <w:rsid w:val="00390132"/>
    <w:rsid w:val="00807330"/>
    <w:rsid w:val="00836D08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12553"/>
  <w15:chartTrackingRefBased/>
  <w15:docId w15:val="{82D77404-1A5D-40BC-B62E-78CE88E9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D08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D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836D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6D0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836D08"/>
    <w:rPr>
      <w:sz w:val="18"/>
      <w:szCs w:val="18"/>
    </w:rPr>
  </w:style>
  <w:style w:type="table" w:styleId="a7">
    <w:name w:val="Table Grid"/>
    <w:basedOn w:val="a1"/>
    <w:uiPriority w:val="39"/>
    <w:rsid w:val="00836D08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baijf</dc:creator>
  <cp:keywords/>
  <dc:description/>
  <cp:lastModifiedBy>baijf</cp:lastModifiedBy>
  <cp:revision>3</cp:revision>
  <dcterms:created xsi:type="dcterms:W3CDTF">2024-07-19T09:09:00Z</dcterms:created>
  <dcterms:modified xsi:type="dcterms:W3CDTF">2024-07-19T15:38:00Z</dcterms:modified>
</cp:coreProperties>
</file>