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7C69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Informed Consent Form</w:t>
      </w:r>
    </w:p>
    <w:p w14:paraId="79CDD5E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Dear Sir/Madam:</w:t>
      </w:r>
    </w:p>
    <w:p w14:paraId="223B5B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We would like to invite you to participate in the "Clinical Study of Sequential Daltolizumab after Autologous Hematopoietic Stem Cell Transplantation for the Treatment of Multiple Myeloma" approved by Sichuan Provincial Department of Science and Technology. The study will be conducted at the Sichuan Provincial People's Hospital by F</w:t>
      </w:r>
      <w:r>
        <w:rPr>
          <w:rFonts w:hint="eastAsia" w:ascii="Times New Roman" w:hAnsi="Times New Roman" w:cs="Times New Roman"/>
          <w:sz w:val="24"/>
          <w:szCs w:val="24"/>
          <w:lang w:val="en-US" w:eastAsia="zh-CN"/>
        </w:rPr>
        <w:t>e</w:t>
      </w:r>
      <w:r>
        <w:rPr>
          <w:rFonts w:hint="default" w:ascii="Times New Roman" w:hAnsi="Times New Roman" w:cs="Times New Roman"/>
          <w:sz w:val="24"/>
          <w:szCs w:val="24"/>
        </w:rPr>
        <w:t>if</w:t>
      </w:r>
      <w:r>
        <w:rPr>
          <w:rFonts w:hint="eastAsia" w:ascii="Times New Roman" w:hAnsi="Times New Roman" w:cs="Times New Roman"/>
          <w:sz w:val="24"/>
          <w:szCs w:val="24"/>
          <w:lang w:val="en-US" w:eastAsia="zh-CN"/>
        </w:rPr>
        <w:t>e</w:t>
      </w:r>
      <w:r>
        <w:rPr>
          <w:rFonts w:hint="default" w:ascii="Times New Roman" w:hAnsi="Times New Roman" w:cs="Times New Roman"/>
          <w:sz w:val="24"/>
          <w:szCs w:val="24"/>
        </w:rPr>
        <w:t>i Che. It is estimated that 50 subjects will volunteer to participate in the study, and our center plans to enroll 50 subjects. This study has been approved by the Sichuan Academy of Medical Sciences . The Medical Ethics Committee of Sichuan Provincial People's Hospital has reviewed and approved the study, ethical review number: 2023-577.</w:t>
      </w:r>
    </w:p>
    <w:p w14:paraId="5C0A02B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Why was this study conducted? (Brief background and purpose of the study)</w:t>
      </w:r>
    </w:p>
    <w:p w14:paraId="7AAF6B6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Multiple myeloma is one of the common hematologic malignancies. Autologous hematopoietic stem cell transplantation is the first-line standard treatment option suitable for patients with multiple myeloma, but even after autologous hematopoietic stem cell transplantation, some patients still experience disease progression after transplantation, which shortens survival. Daltolizumab is a fully human anti-CD38 IgGκ monoclonal antibody that specifically binds to CD38 antigenic epitopes on the surface of multiple myeloma cells and induces myeloma cell lysis and death through multiple mechanisms. In order to further improve the efficacy and prolong the survival of multiple myeloma patients, the present study was designed to compare the efficacy and safety of sequential dalteplumab combination therapy after autologous transplantation with that of autologous transplantation, with the aim of providing new therapeutic regimens and dosing strategies for transplantation-eligible patients with multiple myeloma, as well as exploring new ideas and ways to improve the treatment of these patients.</w:t>
      </w:r>
    </w:p>
    <w:p w14:paraId="282BE75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purpose of this study is to investigate the efficacy and safety of sequential use of dalteplumab after autologous transplantation in patients with multiple myeloma.</w:t>
      </w:r>
    </w:p>
    <w:p w14:paraId="08F5528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Who is (is not) appropriate to participate in the study? (Inform about the main inclusion criteria and exclusion criteria)</w:t>
      </w:r>
    </w:p>
    <w:p w14:paraId="6D5003E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Inclusion criteria:</w:t>
      </w:r>
      <w:r>
        <w:rPr>
          <w:rFonts w:hint="default" w:ascii="Times New Roman" w:hAnsi="Times New Roman" w:cs="Times New Roman"/>
          <w:sz w:val="24"/>
          <w:szCs w:val="24"/>
        </w:rPr>
        <w:t xml:space="preserve"> 1) patients with confirmed multiple myeloma; 2) within 28 days of autologous hematopoietic stem cell transplantation; 3) age ≥18 years, ≤65 years; 4) ECOG score 0 to 1; 5) life expectancy ≥3 months</w:t>
      </w:r>
    </w:p>
    <w:p w14:paraId="221FAD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Exclusion criteria:</w:t>
      </w:r>
    </w:p>
    <w:p w14:paraId="231C3A6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1) women who are pregnant, preparing for pregnancy or breastfeeding; 2) patients with severe liver, kidney and other important organ function abnormality or diseases affecting the prognosis of treatment; 3) patients with other uncontrolled diseases that may limit the patients' participation in the trial; 4) mentally handicapped people/people who cannot obtain informed consent; 5) patients with drug addiction or long-term alcohol abuse that may affect the evaluation of the results of the trial.</w:t>
      </w:r>
    </w:p>
    <w:p w14:paraId="3D6D7D9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In addition there are 1) patients who are participating in other clinical trials; 2) those whom the investigator considers unsuitable for enrollment, and any condition that, in the opinion of the investigator, may increase the risk to the subject or interfere with the results of the trial.</w:t>
      </w:r>
    </w:p>
    <w:p w14:paraId="1276BAC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What do I need to do if I join the study? (mainly detailed information about the study methodology, process, steps, and precautions)</w:t>
      </w:r>
    </w:p>
    <w:p w14:paraId="5842BD8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1. Before you are enrolled in the study, your doctor will ask about and take your medical history.</w:t>
      </w:r>
    </w:p>
    <w:p w14:paraId="0D16090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If you are a qualified enrollee, you may voluntarily participate in the study by signing an informed consent form.</w:t>
      </w:r>
    </w:p>
    <w:p w14:paraId="30D5AC7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If you do not wish to participate in the study, we will administer the treatment according to your wishes. 2.</w:t>
      </w:r>
    </w:p>
    <w:p w14:paraId="2915DCE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2. If you volunteer to participate in the study, the following steps will be taken:</w:t>
      </w:r>
    </w:p>
    <w:p w14:paraId="4260666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1) Screening period: Your doctor will collect your clinical information and if the screening is successful, you will enter the intervention period. </w:t>
      </w:r>
    </w:p>
    <w:p w14:paraId="1CADE5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sz w:val="24"/>
          <w:szCs w:val="24"/>
          <w:lang w:val="en-US" w:eastAsia="zh-CN"/>
        </w:rPr>
      </w:pPr>
      <w:r>
        <w:rPr>
          <w:rFonts w:hint="default" w:ascii="Times New Roman" w:hAnsi="Times New Roman" w:cs="Times New Roman"/>
          <w:sz w:val="24"/>
          <w:szCs w:val="24"/>
        </w:rPr>
        <w:t>2) Intervention period: You may voluntarily choose to enter the experimental group or the control group, and receive the following treatment regimen: experimental group: granulocyte macrophage colony-stimulating factor (GM-GSF) 300 μg on days +29, +36, +43, and +50 of transplantation, and dalertuximab 16 mg/kg 4 times on days +30, +37, +44, and +51, and enter maintenance therapy on days +58; control group: you will enter into the study as a volunteer. 58 days into maintenance therapy; control group: directly into maintenance therapy; maintenance regimen: uniform use of lenalidomide 25 mg qd</w:t>
      </w:r>
      <w:r>
        <w:rPr>
          <w:rFonts w:hint="eastAsia" w:ascii="Times New Roman" w:hAnsi="Times New Roman" w:cs="Times New Roman"/>
          <w:sz w:val="24"/>
          <w:szCs w:val="24"/>
          <w:lang w:val="en-US" w:eastAsia="zh-CN"/>
        </w:rPr>
        <w:t>.</w:t>
      </w:r>
    </w:p>
    <w:p w14:paraId="7491A60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3) Follow-up period: 28 days post-transplantation, 3 months post-transplantation, 6 months post-transplantation, 9 months post-transplantation, 12 months post-transplantation, 18 months post-transplantation, and 24 months post-transplantation 6 ml of peripheral blood was collected for the detection of serum protein electrophoresis, immune-fixation electrophoresis, immunoglobulin quantification, blood free light chain, and cellular immune function; and 6 ml of bone marrow specimen was used for the detection of cytomorphology, immunophenotyping, and NGS.</w:t>
      </w:r>
    </w:p>
    <w:p w14:paraId="6D2EF7C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3. Other matters requiring your cooperation</w:t>
      </w:r>
    </w:p>
    <w:p w14:paraId="5743CB0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You must come to the hospital with your medical records at the follow-up time agreed between the doctor and you (during the follow-up period, the doctor may find out about your condition by phone or by visiting your home). Your follow-up visit is very important because the doctor will determine if the treatment you are receiving is really working and will give you timely instructions.</w:t>
      </w:r>
    </w:p>
    <w:p w14:paraId="1388421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It is important that you take your medications as directed by your doctor and that you fill out your medication records in a timely and objective manner. You must return any unused medications and their packaging at each follow-up visit and bring any additional medications you are taking, including medications you must continue to take for other co-morbidities.</w:t>
      </w:r>
    </w:p>
    <w:p w14:paraId="5CB29C2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Please try to avoid taking any medications other than those in this study protocol during the study. If you need to take other treatments, please contact your doctor beforehand.</w:t>
      </w:r>
    </w:p>
    <w:p w14:paraId="2215DA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What are the benefits of participating in the study? (Objectively inform subjects of their own direct or indirect benefits and societal benefits)</w:t>
      </w:r>
    </w:p>
    <w:p w14:paraId="608E0AC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By participating in this study, you may experience remission or improvement of your condition, including clinical symptoms and laboratory tests. You will receive information about your personal blood and bone marrow samples, which may help to improve your clinical treatment program.</w:t>
      </w:r>
    </w:p>
    <w:p w14:paraId="249E250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Although there is evidence to suggest that autologous transplantation and dalteplumab are effective in treating multiple myeloma, there is no guarantee that it will work for you. The combination of autologous transplantation and dalteplumab used in this study is not the only treatment for multiple myeloma. If this study does not work for you, you may ask your doctor about possible alternative treatments.</w:t>
      </w:r>
    </w:p>
    <w:p w14:paraId="00EC85C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What are the risks of participating in the study? (Inform about the risks and countermeasures for all trial drugs, adverse reactions to control drugs or trial devices, and trial therapies)</w:t>
      </w:r>
    </w:p>
    <w:p w14:paraId="1081A01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collection of blood and bone marrow operations from patients in this project is a routine medical examination, and the collection process is the same as the routine blood and bone marrow sampling process in hospitals, which does not pose additional risks. In a small number of people, there may be transient discomfort and/or bruising at the puncture site, which mostly subsides on its own after a short period of time. Although highly unlikely, infection, bleeding, clotting or fainting may occur. Retaining leftover/discarded tissue specimens for use in this study will not pose any risk to you beyond routine clinical practice. </w:t>
      </w:r>
    </w:p>
    <w:p w14:paraId="1411948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risks that may be presented to you by participating in this study are listed below and should be discussed with your study doctor, or if you prefer, with the doctor who cares for you on a regular basis. The main common adverse reactions known to occur during treatment of multiple myeloma are severe infections, bone marrow suppression, abnormalities in liver and kidney function, and gastrointestinal reactions. When these occur, antibiotics and antifungal medications are needed to treat the infections, hepatoprotective and kidney-protective medications for the symptomatology, and medications to elevate white blood cell counts and improve resistance to infection may be needed. Decreased platelet count increases the chance of bleeding, which may manifest as petechiae, nose or gum bleeding, stomach or intracranial bleeding. If any of these adverse reactions occur, it is your responsibility to report them immediately to the study physician, who will provide aggressive treatment in accordance with the relevant diagnostic and therapeutic protocols.</w:t>
      </w:r>
    </w:p>
    <w:p w14:paraId="1BCCF0D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Because the drug may have unknown reproductive risks, you should use strict contraception during the clinical trial or you may be asked to withdraw from this clinical trial. </w:t>
      </w:r>
    </w:p>
    <w:p w14:paraId="75CF805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Because the dalteplumab used in this study is a monoclonal antibody, these adverse reactions may occur whenever you receive this type of treatment, even if you do not participate in this clinical study. In addition, any treatment may be ineffective, as well as continue to progress due to ineffective treatment or due to a combination of other diseases.</w:t>
      </w:r>
    </w:p>
    <w:p w14:paraId="7B9CC32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If you experience any discomfort, new changes in your condition, or any unforeseen circumstances, whether or not related to the study, you should promptly notify your physician, who will make a judgment call and give you appropriate medical treatment.</w:t>
      </w:r>
    </w:p>
    <w:p w14:paraId="68AEE4D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You will be required to go to the hospital for follow-up visits and tests during the study, which will take up some of your time and may cause you problems or inconvenience.</w:t>
      </w:r>
    </w:p>
    <w:p w14:paraId="30A8F52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Are there any costs associated with participating in the study? (Specify the compensation plan and amount)</w:t>
      </w:r>
    </w:p>
    <w:p w14:paraId="18B4D37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The NGS test is not a routine test in this study; it is covered by the project's research expenses and you will not have to pay extra for it.</w:t>
      </w:r>
    </w:p>
    <w:p w14:paraId="7D850BF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Treatments and tests required for other conditions that you have a concurrent comorbidity will not be covered at no cost to you.</w:t>
      </w:r>
    </w:p>
    <w:p w14:paraId="60EC76C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Is personal information confidential?</w:t>
      </w:r>
    </w:p>
    <w:p w14:paraId="56C208A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Your medical records (study chart/CRF, labs, etc.) will be kept intact at the hospital where you are seen. Your doctor will record lab and other test results in your medical record. The investigator, ethics committee, and government authorities will be given access to your medical records. Any public reporting of the results of this study will not disclose your personal identity. We will make every effort to protect the privacy of your personal medical information to the extent permitted by law.</w:t>
      </w:r>
    </w:p>
    <w:p w14:paraId="618AE4E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In accordance with medical research ethics, trial data will be available for public access and sharing, except for private information, which will be limited to a web-based electronic database, with the assurance that no private information will be disclosed.</w:t>
      </w:r>
    </w:p>
    <w:p w14:paraId="476C7D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What other treatments are available if not participating in this study? (mainly detailed information about alternative treatments and potential risks and benefits)</w:t>
      </w:r>
    </w:p>
    <w:p w14:paraId="214AC44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It is entirely up to you whether or not you wish to take part in the study. You may refuse to participate in this study, or withdraw from the study at any time during the study, and this will not affect the relationship between you and your doctor, nor will it affect the loss of medical or other benefits to you.</w:t>
      </w:r>
    </w:p>
    <w:p w14:paraId="79C38D7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Your continued participation in this study may be discontinued at any time during the course of the study by the doctor or investigator in your best interest.</w:t>
      </w:r>
    </w:p>
    <w:p w14:paraId="5D4BF26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If you are withdrawn from the study for any reason, you may be asked about your use of the trial drug. You may also be asked to have laboratory tests and a physical examination if your doctor thinks it is necessary.</w:t>
      </w:r>
    </w:p>
    <w:p w14:paraId="6FE2754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Do I have to participate in the study?</w:t>
      </w:r>
    </w:p>
    <w:p w14:paraId="44C017E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It is up to you (and your family) to decide whether or not to participate in this study.</w:t>
      </w:r>
    </w:p>
    <w:p w14:paraId="5074E78A">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Please ask your doctor as many questions as possible before you make the decision to participate in the study.</w:t>
      </w:r>
    </w:p>
    <w:p w14:paraId="4CEFD6F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p>
    <w:p w14:paraId="11AC89F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If you have questions about your personal rights and interests, you can contact our Ethics Committee at 028-87393449.</w:t>
      </w:r>
    </w:p>
    <w:p w14:paraId="4CE354C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p>
    <w:p w14:paraId="4C33A0A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Subject declaration:</w:t>
      </w:r>
      <w:r>
        <w:rPr>
          <w:rFonts w:hint="default" w:ascii="Times New Roman" w:hAnsi="Times New Roman" w:cs="Times New Roman"/>
          <w:sz w:val="24"/>
          <w:szCs w:val="24"/>
        </w:rPr>
        <w:t xml:space="preserve"> I have read the above introduction about this study and fully understand the possible risks and benefits of participating in this study. I voluntarily participate in this study. I will be given a copy of this informed consent form signed with my name and date.</w:t>
      </w:r>
    </w:p>
    <w:p w14:paraId="5F3EE0B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b/>
          <w:bCs/>
          <w:sz w:val="24"/>
          <w:szCs w:val="24"/>
        </w:rPr>
        <w:t>I consent</w:t>
      </w:r>
      <w:r>
        <w:rPr>
          <w:rFonts w:hint="default" w:ascii="Times New Roman" w:hAnsi="Times New Roman" w:cs="Times New Roman"/>
          <w:sz w:val="24"/>
          <w:szCs w:val="24"/>
        </w:rPr>
        <w:t xml:space="preserve">□ or </w:t>
      </w:r>
      <w:r>
        <w:rPr>
          <w:rFonts w:hint="default" w:ascii="Times New Roman" w:hAnsi="Times New Roman" w:cs="Times New Roman"/>
          <w:b/>
          <w:bCs/>
          <w:sz w:val="24"/>
          <w:szCs w:val="24"/>
        </w:rPr>
        <w:t>refuse</w:t>
      </w:r>
      <w:r>
        <w:rPr>
          <w:rFonts w:hint="default" w:ascii="Times New Roman" w:hAnsi="Times New Roman" w:cs="Times New Roman"/>
          <w:sz w:val="24"/>
          <w:szCs w:val="24"/>
        </w:rPr>
        <w:t>□ to other research utilizing my medical records and clinical specimens related to this study.</w:t>
      </w:r>
    </w:p>
    <w:p w14:paraId="6DEA789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 xml:space="preserve">Signature of </w:t>
      </w:r>
      <w:r>
        <w:rPr>
          <w:rFonts w:hint="eastAsia" w:ascii="Times New Roman" w:hAnsi="Times New Roman" w:cs="Times New Roman"/>
          <w:sz w:val="24"/>
          <w:szCs w:val="24"/>
          <w:lang w:val="en-US" w:eastAsia="zh-CN"/>
        </w:rPr>
        <w:t>r</w:t>
      </w:r>
      <w:r>
        <w:rPr>
          <w:rFonts w:hint="default" w:ascii="Times New Roman" w:hAnsi="Times New Roman" w:cs="Times New Roman"/>
          <w:sz w:val="24"/>
          <w:szCs w:val="24"/>
        </w:rPr>
        <w:t xml:space="preserve">esearch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articipant</w:t>
      </w:r>
      <w:r>
        <w:rPr>
          <w:rFonts w:hint="eastAsia" w:ascii="Times New Roman" w:hAnsi="Times New Roman" w:cs="Times New Roman"/>
          <w:sz w:val="24"/>
          <w:szCs w:val="24"/>
          <w:lang w:val="en-US" w:eastAsia="zh-CN"/>
        </w:rPr>
        <w:t>: Yan Chen             Date: 2024.01.17</w:t>
      </w:r>
    </w:p>
    <w:p w14:paraId="7F13FA7C">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Research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 xml:space="preserve">articipant's </w:t>
      </w:r>
      <w:r>
        <w:rPr>
          <w:rFonts w:hint="eastAsia" w:ascii="Times New Roman" w:hAnsi="Times New Roman" w:cs="Times New Roman"/>
          <w:sz w:val="24"/>
          <w:szCs w:val="24"/>
          <w:lang w:val="en-US" w:eastAsia="zh-CN"/>
        </w:rPr>
        <w:t>c</w:t>
      </w:r>
      <w:r>
        <w:rPr>
          <w:rFonts w:hint="default" w:ascii="Times New Roman" w:hAnsi="Times New Roman" w:cs="Times New Roman"/>
          <w:sz w:val="24"/>
          <w:szCs w:val="24"/>
        </w:rPr>
        <w:t xml:space="preserve">ontact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 xml:space="preserve">hone </w:t>
      </w:r>
      <w:r>
        <w:rPr>
          <w:rFonts w:hint="eastAsia" w:ascii="Times New Roman" w:hAnsi="Times New Roman" w:cs="Times New Roman"/>
          <w:sz w:val="24"/>
          <w:szCs w:val="24"/>
          <w:lang w:val="en-US" w:eastAsia="zh-CN"/>
        </w:rPr>
        <w:t>n</w:t>
      </w:r>
      <w:r>
        <w:rPr>
          <w:rFonts w:hint="default" w:ascii="Times New Roman" w:hAnsi="Times New Roman" w:cs="Times New Roman"/>
          <w:sz w:val="24"/>
          <w:szCs w:val="24"/>
        </w:rPr>
        <w:t xml:space="preserve">umber: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Cell </w:t>
      </w:r>
      <w:r>
        <w:rPr>
          <w:rFonts w:hint="eastAsia" w:ascii="Times New Roman" w:hAnsi="Times New Roman" w:cs="Times New Roman"/>
          <w:sz w:val="24"/>
          <w:szCs w:val="24"/>
          <w:lang w:val="en-US" w:eastAsia="zh-CN"/>
        </w:rPr>
        <w:t>p</w:t>
      </w:r>
      <w:r>
        <w:rPr>
          <w:rFonts w:hint="default" w:ascii="Times New Roman" w:hAnsi="Times New Roman" w:cs="Times New Roman"/>
          <w:sz w:val="24"/>
          <w:szCs w:val="24"/>
        </w:rPr>
        <w:t xml:space="preserve">hone </w:t>
      </w:r>
      <w:r>
        <w:rPr>
          <w:rFonts w:hint="eastAsia" w:ascii="Times New Roman" w:hAnsi="Times New Roman" w:cs="Times New Roman"/>
          <w:sz w:val="24"/>
          <w:szCs w:val="24"/>
          <w:lang w:val="en-US" w:eastAsia="zh-CN"/>
        </w:rPr>
        <w:t>n</w:t>
      </w:r>
      <w:r>
        <w:rPr>
          <w:rFonts w:hint="default" w:ascii="Times New Roman" w:hAnsi="Times New Roman" w:cs="Times New Roman"/>
          <w:sz w:val="24"/>
          <w:szCs w:val="24"/>
        </w:rPr>
        <w:t xml:space="preserve">umber:                               </w:t>
      </w:r>
    </w:p>
    <w:p w14:paraId="393825F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Signature of guardian/witness</w:t>
      </w:r>
      <w:r>
        <w:rPr>
          <w:rFonts w:hint="eastAsia" w:ascii="Times New Roman" w:hAnsi="Times New Roman" w:cs="Times New Roman"/>
          <w:sz w:val="24"/>
          <w:szCs w:val="24"/>
          <w:lang w:val="en-US" w:eastAsia="zh-CN"/>
        </w:rPr>
        <w:t>:                    Date:</w:t>
      </w:r>
    </w:p>
    <w:p w14:paraId="3231D365">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p>
    <w:p w14:paraId="1C8BC0A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Guardian/witness contact number: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Cell phone</w:t>
      </w:r>
      <w:r>
        <w:rPr>
          <w:rFonts w:hint="eastAsia" w:ascii="Times New Roman" w:hAnsi="Times New Roman" w:cs="Times New Roman"/>
          <w:sz w:val="24"/>
          <w:szCs w:val="24"/>
          <w:lang w:val="en-US" w:eastAsia="zh-CN"/>
        </w:rPr>
        <w:t xml:space="preserve"> n</w:t>
      </w:r>
      <w:r>
        <w:rPr>
          <w:rFonts w:hint="default" w:ascii="Times New Roman" w:hAnsi="Times New Roman" w:cs="Times New Roman"/>
          <w:sz w:val="24"/>
          <w:szCs w:val="24"/>
        </w:rPr>
        <w:t xml:space="preserve">umber:                                 </w:t>
      </w:r>
    </w:p>
    <w:p w14:paraId="15A35AC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Investigator</w:t>
      </w:r>
      <w:r>
        <w:rPr>
          <w:rFonts w:hint="default" w:ascii="Times New Roman" w:hAnsi="Times New Roman" w:cs="Times New Roman"/>
          <w:b/>
          <w:bCs/>
          <w:sz w:val="24"/>
          <w:szCs w:val="24"/>
          <w:lang w:val="en-US" w:eastAsia="zh-CN"/>
        </w:rPr>
        <w:t>’</w:t>
      </w:r>
      <w:r>
        <w:rPr>
          <w:rFonts w:hint="eastAsia" w:ascii="Times New Roman" w:hAnsi="Times New Roman" w:cs="Times New Roman"/>
          <w:b/>
          <w:bCs/>
          <w:sz w:val="24"/>
          <w:szCs w:val="24"/>
          <w:lang w:val="en-US" w:eastAsia="zh-CN"/>
        </w:rPr>
        <w:t xml:space="preserve">s </w:t>
      </w:r>
      <w:r>
        <w:rPr>
          <w:rFonts w:hint="default" w:ascii="Times New Roman" w:hAnsi="Times New Roman" w:cs="Times New Roman"/>
          <w:b/>
          <w:bCs/>
          <w:sz w:val="24"/>
          <w:szCs w:val="24"/>
        </w:rPr>
        <w:t>declaration</w:t>
      </w:r>
      <w:r>
        <w:rPr>
          <w:rFonts w:hint="default" w:ascii="Times New Roman" w:hAnsi="Times New Roman" w:cs="Times New Roman"/>
          <w:sz w:val="24"/>
          <w:szCs w:val="24"/>
        </w:rPr>
        <w:t>: I confirm that the details of this study, particularly the possible risks and benefits of participating in this study, have been explained to the subject, that all relevant questions from the subject have been answered, and that the subject has given voluntary consent to participate in this study. This informed consent form is in duplicate, and the investigator and the subject will each retain a signed copy of the informed consent form.</w:t>
      </w:r>
    </w:p>
    <w:p w14:paraId="1C59DA7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eastAsiaTheme="minorEastAsia"/>
          <w:sz w:val="24"/>
          <w:szCs w:val="24"/>
          <w:lang w:val="en-US" w:eastAsia="zh-CN"/>
        </w:rPr>
      </w:pPr>
      <w:r>
        <w:rPr>
          <w:rFonts w:hint="default" w:ascii="Times New Roman" w:hAnsi="Times New Roman" w:cs="Times New Roman"/>
          <w:sz w:val="24"/>
          <w:szCs w:val="24"/>
        </w:rPr>
        <w:t>Signature of the research doctor</w:t>
      </w:r>
      <w:r>
        <w:rPr>
          <w:rFonts w:hint="eastAsia" w:ascii="Times New Roman" w:hAnsi="Times New Roman" w:cs="Times New Roman"/>
          <w:sz w:val="24"/>
          <w:szCs w:val="24"/>
          <w:lang w:val="en-US" w:eastAsia="zh-CN"/>
        </w:rPr>
        <w:t>: Feifei Che                Date: 2024.01.17</w:t>
      </w:r>
      <w:bookmarkStart w:id="0" w:name="_GoBack"/>
      <w:bookmarkEnd w:id="0"/>
    </w:p>
    <w:p w14:paraId="77883420">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Study physician's work phone number: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Cell phone </w:t>
      </w:r>
      <w:r>
        <w:rPr>
          <w:rFonts w:hint="eastAsia" w:ascii="Times New Roman" w:hAnsi="Times New Roman" w:cs="Times New Roman"/>
          <w:sz w:val="24"/>
          <w:szCs w:val="24"/>
          <w:lang w:val="en-US" w:eastAsia="zh-CN"/>
        </w:rPr>
        <w:t>n</w:t>
      </w:r>
      <w:r>
        <w:rPr>
          <w:rFonts w:hint="default" w:ascii="Times New Roman" w:hAnsi="Times New Roman" w:cs="Times New Roman"/>
          <w:sz w:val="24"/>
          <w:szCs w:val="24"/>
        </w:rPr>
        <w:t xml:space="preserve">umber:                              </w:t>
      </w:r>
    </w:p>
    <w:p w14:paraId="396295F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5YWY0NTFiOTZhYzIzNWU0OThiMjQ3YjM5ZGEyZjMifQ=="/>
  </w:docVars>
  <w:rsids>
    <w:rsidRoot w:val="1F0C69DD"/>
    <w:rsid w:val="0442056D"/>
    <w:rsid w:val="0B6E3C77"/>
    <w:rsid w:val="1F0C69DD"/>
    <w:rsid w:val="3A2C08FF"/>
    <w:rsid w:val="3E84700B"/>
    <w:rsid w:val="5F6B0D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2055</Words>
  <Characters>11193</Characters>
  <Lines>0</Lines>
  <Paragraphs>0</Paragraphs>
  <TotalTime>1</TotalTime>
  <ScaleCrop>false</ScaleCrop>
  <LinksUpToDate>false</LinksUpToDate>
  <CharactersWithSpaces>13374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2024-07-03T03:28:00Z</dcterms:created>
  <dc:creator>WPS_1716884755</dc:creator>
  <cp:lastModifiedBy>editor</cp:lastModifiedBy>
  <dcterms:modified xsi:type="dcterms:W3CDTF">2024-07-03T04:18:00Z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9027AD74CCC3470DADC5695A9BAC9BB7_13</vt:lpwstr>
  </property>
</Properties>
</file>