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5E74" w:rsidRPr="00F96C3D" w:rsidRDefault="00415E74" w:rsidP="00415E74">
      <w:pPr>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3"/>
        <w:gridCol w:w="4507"/>
      </w:tblGrid>
      <w:tr w:rsidR="00415E74" w:rsidRPr="00F96C3D" w:rsidTr="00755D45">
        <w:tc>
          <w:tcPr>
            <w:tcW w:w="5760" w:type="dxa"/>
            <w:shd w:val="clear" w:color="auto" w:fill="767171" w:themeFill="background2" w:themeFillShade="80"/>
          </w:tcPr>
          <w:p w:rsidR="00415E74" w:rsidRPr="00F96C3D" w:rsidRDefault="00415E74" w:rsidP="00755D45">
            <w:pPr>
              <w:jc w:val="center"/>
              <w:rPr>
                <w:rFonts w:ascii="Times New Roman" w:hAnsi="Times New Roman" w:cs="Times New Roman"/>
                <w:b/>
                <w:bCs/>
                <w:color w:val="FFFFFF" w:themeColor="background1"/>
              </w:rPr>
            </w:pPr>
            <w:r w:rsidRPr="00F96C3D">
              <w:rPr>
                <w:rFonts w:ascii="Times New Roman" w:hAnsi="Times New Roman" w:cs="Times New Roman"/>
                <w:b/>
                <w:bCs/>
                <w:color w:val="FFFFFF" w:themeColor="background1"/>
              </w:rPr>
              <w:t>Inclusion criteria</w:t>
            </w:r>
          </w:p>
        </w:tc>
        <w:tc>
          <w:tcPr>
            <w:tcW w:w="5760" w:type="dxa"/>
            <w:shd w:val="clear" w:color="auto" w:fill="767171" w:themeFill="background2" w:themeFillShade="80"/>
          </w:tcPr>
          <w:p w:rsidR="00415E74" w:rsidRPr="00F96C3D" w:rsidRDefault="00415E74" w:rsidP="00755D45">
            <w:pPr>
              <w:jc w:val="center"/>
              <w:rPr>
                <w:rFonts w:ascii="Times New Roman" w:hAnsi="Times New Roman" w:cs="Times New Roman"/>
                <w:b/>
                <w:bCs/>
                <w:color w:val="FFFFFF" w:themeColor="background1"/>
              </w:rPr>
            </w:pPr>
            <w:r w:rsidRPr="00F96C3D">
              <w:rPr>
                <w:rFonts w:ascii="Times New Roman" w:hAnsi="Times New Roman" w:cs="Times New Roman"/>
                <w:b/>
                <w:bCs/>
                <w:color w:val="FFFFFF" w:themeColor="background1"/>
              </w:rPr>
              <w:t>Exclusion criteria</w:t>
            </w:r>
          </w:p>
        </w:tc>
      </w:tr>
      <w:tr w:rsidR="00415E74" w:rsidRPr="00F96C3D" w:rsidTr="00755D45">
        <w:tc>
          <w:tcPr>
            <w:tcW w:w="5760" w:type="dxa"/>
            <w:shd w:val="clear" w:color="auto" w:fill="D0CECE" w:themeFill="background2" w:themeFillShade="E6"/>
          </w:tcPr>
          <w:p w:rsidR="00415E74" w:rsidRPr="00F96C3D" w:rsidRDefault="00415E74" w:rsidP="00755D45">
            <w:pPr>
              <w:numPr>
                <w:ilvl w:val="0"/>
                <w:numId w:val="1"/>
              </w:numPr>
              <w:rPr>
                <w:rFonts w:ascii="Times New Roman" w:hAnsi="Times New Roman" w:cs="Times New Roman"/>
              </w:rPr>
            </w:pPr>
            <w:r w:rsidRPr="00F96C3D">
              <w:rPr>
                <w:rFonts w:ascii="Times New Roman" w:hAnsi="Times New Roman" w:cs="Times New Roman"/>
              </w:rPr>
              <w:t xml:space="preserve">The participant must be 18 years or older. </w:t>
            </w:r>
          </w:p>
        </w:tc>
        <w:tc>
          <w:tcPr>
            <w:tcW w:w="5760" w:type="dxa"/>
            <w:shd w:val="clear" w:color="auto" w:fill="D0CECE" w:themeFill="background2" w:themeFillShade="E6"/>
          </w:tcPr>
          <w:p w:rsidR="00415E74" w:rsidRPr="00F96C3D" w:rsidRDefault="00415E74" w:rsidP="00755D45">
            <w:pPr>
              <w:pStyle w:val="Default"/>
              <w:numPr>
                <w:ilvl w:val="0"/>
                <w:numId w:val="2"/>
              </w:numPr>
              <w:rPr>
                <w:rFonts w:ascii="Times New Roman" w:hAnsi="Times New Roman" w:cs="Times New Roman"/>
              </w:rPr>
            </w:pPr>
            <w:r w:rsidRPr="00F96C3D">
              <w:rPr>
                <w:rFonts w:ascii="Times New Roman" w:hAnsi="Times New Roman" w:cs="Times New Roman"/>
              </w:rPr>
              <w:t xml:space="preserve">Participants with any other current, active malignancy unrelated to their primary cancer diagnosis, except for adequately treated basal cell or squamous cell skin cancer or carcinoma in situ. </w:t>
            </w:r>
          </w:p>
        </w:tc>
      </w:tr>
      <w:tr w:rsidR="00415E74" w:rsidRPr="00F96C3D" w:rsidTr="00755D45">
        <w:tc>
          <w:tcPr>
            <w:tcW w:w="5760" w:type="dxa"/>
          </w:tcPr>
          <w:p w:rsidR="00415E74" w:rsidRPr="00F96C3D" w:rsidRDefault="00415E74" w:rsidP="00755D45">
            <w:pPr>
              <w:pStyle w:val="Default"/>
              <w:numPr>
                <w:ilvl w:val="0"/>
                <w:numId w:val="1"/>
              </w:numPr>
              <w:rPr>
                <w:rFonts w:ascii="Times New Roman" w:hAnsi="Times New Roman" w:cs="Times New Roman"/>
                <w:color w:val="auto"/>
              </w:rPr>
            </w:pPr>
            <w:r w:rsidRPr="00F96C3D">
              <w:rPr>
                <w:rFonts w:ascii="Times New Roman" w:hAnsi="Times New Roman" w:cs="Times New Roman"/>
              </w:rPr>
              <w:t xml:space="preserve">The participant must have a </w:t>
            </w:r>
            <w:proofErr w:type="spellStart"/>
            <w:r w:rsidRPr="00F96C3D">
              <w:rPr>
                <w:rFonts w:ascii="Times New Roman" w:hAnsi="Times New Roman" w:cs="Times New Roman"/>
              </w:rPr>
              <w:t>Karnofsky</w:t>
            </w:r>
            <w:proofErr w:type="spellEnd"/>
            <w:r w:rsidRPr="00F96C3D">
              <w:rPr>
                <w:rFonts w:ascii="Times New Roman" w:hAnsi="Times New Roman" w:cs="Times New Roman"/>
              </w:rPr>
              <w:t xml:space="preserve"> Performance Status (KPS) of 60 or above. </w:t>
            </w:r>
          </w:p>
        </w:tc>
        <w:tc>
          <w:tcPr>
            <w:tcW w:w="5760" w:type="dxa"/>
          </w:tcPr>
          <w:p w:rsidR="00415E74" w:rsidRPr="00F96C3D" w:rsidRDefault="00415E74" w:rsidP="00755D45">
            <w:pPr>
              <w:pStyle w:val="Default"/>
              <w:numPr>
                <w:ilvl w:val="0"/>
                <w:numId w:val="2"/>
              </w:numPr>
              <w:rPr>
                <w:rFonts w:ascii="Times New Roman" w:hAnsi="Times New Roman" w:cs="Times New Roman"/>
              </w:rPr>
            </w:pPr>
            <w:r w:rsidRPr="00F96C3D">
              <w:rPr>
                <w:rFonts w:ascii="Times New Roman" w:hAnsi="Times New Roman" w:cs="Times New Roman"/>
              </w:rPr>
              <w:t xml:space="preserve">Participants with intolerance to or who have had a severe (Grade 3) allergic or anaphylactic reaction to any of the substances included in the investigational product: </w:t>
            </w:r>
            <w:proofErr w:type="spellStart"/>
            <w:r w:rsidRPr="00F96C3D">
              <w:rPr>
                <w:rFonts w:ascii="Times New Roman" w:hAnsi="Times New Roman" w:cs="Times New Roman"/>
              </w:rPr>
              <w:t>sulfobutylether</w:t>
            </w:r>
            <w:proofErr w:type="spellEnd"/>
            <w:r w:rsidRPr="00F96C3D">
              <w:rPr>
                <w:rFonts w:ascii="Times New Roman" w:hAnsi="Times New Roman" w:cs="Times New Roman"/>
              </w:rPr>
              <w:t>-β-</w:t>
            </w:r>
            <w:proofErr w:type="spellStart"/>
            <w:r w:rsidRPr="00F96C3D">
              <w:rPr>
                <w:rFonts w:ascii="Times New Roman" w:hAnsi="Times New Roman" w:cs="Times New Roman"/>
              </w:rPr>
              <w:t>cyclodextrin</w:t>
            </w:r>
            <w:proofErr w:type="spellEnd"/>
            <w:r w:rsidRPr="00F96C3D">
              <w:rPr>
                <w:rFonts w:ascii="Times New Roman" w:hAnsi="Times New Roman" w:cs="Times New Roman"/>
              </w:rPr>
              <w:t xml:space="preserve">, </w:t>
            </w:r>
            <w:proofErr w:type="spellStart"/>
            <w:r w:rsidRPr="00F96C3D">
              <w:rPr>
                <w:rFonts w:ascii="Times New Roman" w:hAnsi="Times New Roman" w:cs="Times New Roman"/>
              </w:rPr>
              <w:t>melphalan</w:t>
            </w:r>
            <w:proofErr w:type="spellEnd"/>
            <w:r w:rsidRPr="00F96C3D">
              <w:rPr>
                <w:rFonts w:ascii="Times New Roman" w:hAnsi="Times New Roman" w:cs="Times New Roman"/>
              </w:rPr>
              <w:t xml:space="preserve">, </w:t>
            </w:r>
            <w:proofErr w:type="spellStart"/>
            <w:r w:rsidRPr="00F96C3D">
              <w:rPr>
                <w:rFonts w:ascii="Times New Roman" w:hAnsi="Times New Roman" w:cs="Times New Roman"/>
              </w:rPr>
              <w:t>bendamustine</w:t>
            </w:r>
            <w:proofErr w:type="spellEnd"/>
            <w:r w:rsidRPr="00F96C3D">
              <w:rPr>
                <w:rFonts w:ascii="Times New Roman" w:hAnsi="Times New Roman" w:cs="Times New Roman"/>
              </w:rPr>
              <w:t xml:space="preserve">, </w:t>
            </w:r>
            <w:proofErr w:type="spellStart"/>
            <w:r w:rsidRPr="00F96C3D">
              <w:rPr>
                <w:rFonts w:ascii="Times New Roman" w:hAnsi="Times New Roman" w:cs="Times New Roman"/>
              </w:rPr>
              <w:t>chlorambucil</w:t>
            </w:r>
            <w:proofErr w:type="spellEnd"/>
            <w:r w:rsidRPr="00F96C3D">
              <w:rPr>
                <w:rFonts w:ascii="Times New Roman" w:hAnsi="Times New Roman" w:cs="Times New Roman"/>
              </w:rPr>
              <w:t xml:space="preserve"> or any nitrogen mustard chemotherapeutics. </w:t>
            </w:r>
          </w:p>
        </w:tc>
      </w:tr>
      <w:tr w:rsidR="00415E74" w:rsidRPr="00F96C3D" w:rsidTr="00755D45">
        <w:tc>
          <w:tcPr>
            <w:tcW w:w="5760" w:type="dxa"/>
            <w:shd w:val="clear" w:color="auto" w:fill="D0CECE" w:themeFill="background2" w:themeFillShade="E6"/>
          </w:tcPr>
          <w:p w:rsidR="00415E74" w:rsidRPr="00F96C3D" w:rsidRDefault="00415E74" w:rsidP="00755D45">
            <w:pPr>
              <w:pStyle w:val="Default"/>
              <w:numPr>
                <w:ilvl w:val="0"/>
                <w:numId w:val="2"/>
              </w:numPr>
              <w:rPr>
                <w:rFonts w:ascii="Times New Roman" w:hAnsi="Times New Roman" w:cs="Times New Roman"/>
              </w:rPr>
            </w:pPr>
            <w:r w:rsidRPr="00F96C3D">
              <w:rPr>
                <w:rFonts w:ascii="Times New Roman" w:hAnsi="Times New Roman" w:cs="Times New Roman"/>
              </w:rPr>
              <w:t xml:space="preserve">One of the following: </w:t>
            </w:r>
          </w:p>
          <w:p w:rsidR="00415E74" w:rsidRPr="00F96C3D" w:rsidRDefault="00415E74" w:rsidP="00755D45">
            <w:pPr>
              <w:pStyle w:val="Default"/>
              <w:numPr>
                <w:ilvl w:val="1"/>
                <w:numId w:val="2"/>
              </w:numPr>
              <w:rPr>
                <w:rFonts w:ascii="Times New Roman" w:hAnsi="Times New Roman" w:cs="Times New Roman"/>
              </w:rPr>
            </w:pPr>
            <w:r w:rsidRPr="00F96C3D">
              <w:rPr>
                <w:rFonts w:ascii="Times New Roman" w:hAnsi="Times New Roman" w:cs="Times New Roman"/>
              </w:rPr>
              <w:t xml:space="preserve">Cohorts 1 and 2: The participant must have a histologically-confirmed breast cancer primary tumor, either confirmed via primary specimen or via metastasis site, having developed brain metastases (parenchymal or LMD) after a prior cytotoxic chemotherapy regimen. </w:t>
            </w:r>
          </w:p>
          <w:p w:rsidR="00415E74" w:rsidRPr="00F96C3D" w:rsidRDefault="00415E74" w:rsidP="00755D45">
            <w:pPr>
              <w:pStyle w:val="Default"/>
              <w:numPr>
                <w:ilvl w:val="1"/>
                <w:numId w:val="2"/>
              </w:numPr>
              <w:rPr>
                <w:rFonts w:ascii="Times New Roman" w:hAnsi="Times New Roman" w:cs="Times New Roman"/>
              </w:rPr>
            </w:pPr>
            <w:r w:rsidRPr="00F96C3D">
              <w:rPr>
                <w:rFonts w:ascii="Times New Roman" w:hAnsi="Times New Roman" w:cs="Times New Roman"/>
              </w:rPr>
              <w:t xml:space="preserve">Cohort 3: The participant must have a histologically cancerous primary tumor, either confirmed via primary specimen or via metastasis site, having developed brain metastases (parenchymal or LMD) after a prior cytotoxic chemotherapy regimen. </w:t>
            </w:r>
          </w:p>
          <w:p w:rsidR="00415E74" w:rsidRPr="00F96C3D" w:rsidRDefault="00415E74" w:rsidP="00755D45">
            <w:pPr>
              <w:pStyle w:val="Default"/>
              <w:ind w:left="1440"/>
              <w:rPr>
                <w:rFonts w:ascii="Times New Roman" w:hAnsi="Times New Roman" w:cs="Times New Roman"/>
              </w:rPr>
            </w:pPr>
          </w:p>
          <w:p w:rsidR="00415E74" w:rsidRPr="00F96C3D" w:rsidRDefault="00415E74" w:rsidP="00755D45">
            <w:pPr>
              <w:pStyle w:val="Default"/>
              <w:ind w:left="720"/>
              <w:rPr>
                <w:rFonts w:ascii="Times New Roman" w:hAnsi="Times New Roman" w:cs="Times New Roman"/>
              </w:rPr>
            </w:pPr>
            <w:r w:rsidRPr="00F96C3D">
              <w:rPr>
                <w:rFonts w:ascii="Times New Roman" w:hAnsi="Times New Roman" w:cs="Times New Roman"/>
              </w:rPr>
              <w:t xml:space="preserve">There is no restriction on prior cycles of systemic therapy for any primary cancer type. Breast cancer is not excluded from Cohort 3. </w:t>
            </w:r>
          </w:p>
        </w:tc>
        <w:tc>
          <w:tcPr>
            <w:tcW w:w="5760" w:type="dxa"/>
            <w:shd w:val="clear" w:color="auto" w:fill="D0CECE" w:themeFill="background2" w:themeFillShade="E6"/>
          </w:tcPr>
          <w:p w:rsidR="00415E74" w:rsidRPr="00F96C3D" w:rsidRDefault="00415E74" w:rsidP="00755D45">
            <w:pPr>
              <w:pStyle w:val="Default"/>
              <w:numPr>
                <w:ilvl w:val="0"/>
                <w:numId w:val="1"/>
              </w:numPr>
              <w:rPr>
                <w:rFonts w:ascii="Times New Roman" w:hAnsi="Times New Roman" w:cs="Times New Roman"/>
              </w:rPr>
            </w:pPr>
            <w:r w:rsidRPr="00F96C3D">
              <w:rPr>
                <w:rFonts w:ascii="Times New Roman" w:hAnsi="Times New Roman" w:cs="Times New Roman"/>
              </w:rPr>
              <w:t xml:space="preserve">Participants who currently use or have an anticipated need for a contraindicated medication including live vaccines, </w:t>
            </w:r>
            <w:proofErr w:type="spellStart"/>
            <w:r w:rsidRPr="00F96C3D">
              <w:rPr>
                <w:rFonts w:ascii="Times New Roman" w:hAnsi="Times New Roman" w:cs="Times New Roman"/>
              </w:rPr>
              <w:t>natalizumab</w:t>
            </w:r>
            <w:proofErr w:type="spellEnd"/>
            <w:r w:rsidRPr="00F96C3D">
              <w:rPr>
                <w:rFonts w:ascii="Times New Roman" w:hAnsi="Times New Roman" w:cs="Times New Roman"/>
              </w:rPr>
              <w:t xml:space="preserve">, </w:t>
            </w:r>
            <w:proofErr w:type="spellStart"/>
            <w:r w:rsidRPr="00F96C3D">
              <w:rPr>
                <w:rFonts w:ascii="Times New Roman" w:hAnsi="Times New Roman" w:cs="Times New Roman"/>
              </w:rPr>
              <w:t>nivolumab</w:t>
            </w:r>
            <w:proofErr w:type="spellEnd"/>
            <w:r w:rsidRPr="00F96C3D">
              <w:rPr>
                <w:rFonts w:ascii="Times New Roman" w:hAnsi="Times New Roman" w:cs="Times New Roman"/>
              </w:rPr>
              <w:t xml:space="preserve">, </w:t>
            </w:r>
            <w:proofErr w:type="spellStart"/>
            <w:r w:rsidRPr="00F96C3D">
              <w:rPr>
                <w:rFonts w:ascii="Times New Roman" w:hAnsi="Times New Roman" w:cs="Times New Roman"/>
              </w:rPr>
              <w:t>ocrelizumab</w:t>
            </w:r>
            <w:proofErr w:type="spellEnd"/>
            <w:r w:rsidRPr="00F96C3D">
              <w:rPr>
                <w:rFonts w:ascii="Times New Roman" w:hAnsi="Times New Roman" w:cs="Times New Roman"/>
              </w:rPr>
              <w:t xml:space="preserve">, </w:t>
            </w:r>
            <w:proofErr w:type="spellStart"/>
            <w:r w:rsidRPr="00F96C3D">
              <w:rPr>
                <w:rFonts w:ascii="Times New Roman" w:hAnsi="Times New Roman" w:cs="Times New Roman"/>
              </w:rPr>
              <w:t>palifermin</w:t>
            </w:r>
            <w:proofErr w:type="spellEnd"/>
            <w:r w:rsidRPr="00F96C3D">
              <w:rPr>
                <w:rFonts w:ascii="Times New Roman" w:hAnsi="Times New Roman" w:cs="Times New Roman"/>
              </w:rPr>
              <w:t xml:space="preserve">, </w:t>
            </w:r>
            <w:proofErr w:type="spellStart"/>
            <w:r w:rsidRPr="00F96C3D">
              <w:rPr>
                <w:rFonts w:ascii="Times New Roman" w:hAnsi="Times New Roman" w:cs="Times New Roman"/>
              </w:rPr>
              <w:t>pimecrolimus</w:t>
            </w:r>
            <w:proofErr w:type="spellEnd"/>
            <w:r w:rsidRPr="00F96C3D">
              <w:rPr>
                <w:rFonts w:ascii="Times New Roman" w:hAnsi="Times New Roman" w:cs="Times New Roman"/>
              </w:rPr>
              <w:t xml:space="preserve">, tacrolimus, </w:t>
            </w:r>
            <w:proofErr w:type="spellStart"/>
            <w:r w:rsidRPr="00F96C3D">
              <w:rPr>
                <w:rFonts w:ascii="Times New Roman" w:hAnsi="Times New Roman" w:cs="Times New Roman"/>
              </w:rPr>
              <w:t>tofacitinib</w:t>
            </w:r>
            <w:proofErr w:type="spellEnd"/>
            <w:r w:rsidRPr="00F96C3D">
              <w:rPr>
                <w:rFonts w:ascii="Times New Roman" w:hAnsi="Times New Roman" w:cs="Times New Roman"/>
              </w:rPr>
              <w:t xml:space="preserve">, and EIAEDs, including phenytoin, phenobarbital, carbamazepine, </w:t>
            </w:r>
            <w:proofErr w:type="spellStart"/>
            <w:r w:rsidRPr="00F96C3D">
              <w:rPr>
                <w:rFonts w:ascii="Times New Roman" w:hAnsi="Times New Roman" w:cs="Times New Roman"/>
              </w:rPr>
              <w:t>fosphenytoin</w:t>
            </w:r>
            <w:proofErr w:type="spellEnd"/>
            <w:r w:rsidRPr="00F96C3D">
              <w:rPr>
                <w:rFonts w:ascii="Times New Roman" w:hAnsi="Times New Roman" w:cs="Times New Roman"/>
              </w:rPr>
              <w:t>, primidone, and oxcarbazepine. The washout period for any live vaccine is 30 days prior to enrollment. There is no restriction for seasonal flu vaccines that do not contain live virus, nor any approved COVID vaccine.</w:t>
            </w:r>
          </w:p>
        </w:tc>
      </w:tr>
      <w:tr w:rsidR="00415E74" w:rsidRPr="00F96C3D" w:rsidTr="00755D45">
        <w:tc>
          <w:tcPr>
            <w:tcW w:w="5760" w:type="dxa"/>
          </w:tcPr>
          <w:p w:rsidR="00415E74" w:rsidRPr="00F96C3D" w:rsidRDefault="00415E74" w:rsidP="00755D45">
            <w:pPr>
              <w:pStyle w:val="Default"/>
              <w:numPr>
                <w:ilvl w:val="0"/>
                <w:numId w:val="1"/>
              </w:numPr>
              <w:rPr>
                <w:rFonts w:ascii="Times New Roman" w:hAnsi="Times New Roman" w:cs="Times New Roman"/>
              </w:rPr>
            </w:pPr>
            <w:r w:rsidRPr="00F96C3D">
              <w:rPr>
                <w:rFonts w:ascii="Times New Roman" w:hAnsi="Times New Roman" w:cs="Times New Roman"/>
              </w:rPr>
              <w:t xml:space="preserve">One of the following: </w:t>
            </w:r>
          </w:p>
          <w:p w:rsidR="00415E74" w:rsidRPr="00F96C3D" w:rsidRDefault="00415E74" w:rsidP="00755D45">
            <w:pPr>
              <w:pStyle w:val="Default"/>
              <w:numPr>
                <w:ilvl w:val="1"/>
                <w:numId w:val="1"/>
              </w:numPr>
              <w:rPr>
                <w:rFonts w:ascii="Times New Roman" w:hAnsi="Times New Roman" w:cs="Times New Roman"/>
              </w:rPr>
            </w:pPr>
            <w:r w:rsidRPr="00F96C3D">
              <w:rPr>
                <w:rFonts w:ascii="Times New Roman" w:hAnsi="Times New Roman" w:cs="Times New Roman"/>
              </w:rPr>
              <w:t xml:space="preserve">Cohort 1: A participant with breast cancer brain parenchymal tumors must have at least one </w:t>
            </w:r>
            <w:r w:rsidRPr="00F96C3D">
              <w:rPr>
                <w:rFonts w:ascii="Times New Roman" w:hAnsi="Times New Roman" w:cs="Times New Roman"/>
              </w:rPr>
              <w:lastRenderedPageBreak/>
              <w:t xml:space="preserve">non-irradiated tumor ≥ 3 mm2 that can be seen on 2 or more separate acquired brain MRI sequences. </w:t>
            </w:r>
          </w:p>
          <w:p w:rsidR="00415E74" w:rsidRPr="00F96C3D" w:rsidRDefault="00415E74" w:rsidP="00755D45">
            <w:pPr>
              <w:pStyle w:val="Default"/>
              <w:numPr>
                <w:ilvl w:val="1"/>
                <w:numId w:val="1"/>
              </w:numPr>
              <w:rPr>
                <w:rFonts w:ascii="Times New Roman" w:hAnsi="Times New Roman" w:cs="Times New Roman"/>
              </w:rPr>
            </w:pPr>
            <w:r w:rsidRPr="00F96C3D">
              <w:rPr>
                <w:rFonts w:ascii="Times New Roman" w:hAnsi="Times New Roman" w:cs="Times New Roman"/>
              </w:rPr>
              <w:t xml:space="preserve">Cohort 2: A participant with breast cancer primary and LMD must receive either: </w:t>
            </w:r>
          </w:p>
          <w:p w:rsidR="00415E74" w:rsidRPr="00F96C3D" w:rsidRDefault="00415E74" w:rsidP="00755D45">
            <w:pPr>
              <w:pStyle w:val="Default"/>
              <w:numPr>
                <w:ilvl w:val="2"/>
                <w:numId w:val="1"/>
              </w:numPr>
              <w:rPr>
                <w:rFonts w:ascii="Times New Roman" w:hAnsi="Times New Roman" w:cs="Times New Roman"/>
              </w:rPr>
            </w:pPr>
            <w:r w:rsidRPr="00F96C3D">
              <w:rPr>
                <w:rFonts w:ascii="Times New Roman" w:hAnsi="Times New Roman" w:cs="Times New Roman"/>
              </w:rPr>
              <w:t xml:space="preserve">A brain MRI with contrast that supports the presence of LMD, or </w:t>
            </w:r>
          </w:p>
          <w:p w:rsidR="00415E74" w:rsidRPr="00F96C3D" w:rsidRDefault="00415E74" w:rsidP="00755D45">
            <w:pPr>
              <w:pStyle w:val="Default"/>
              <w:numPr>
                <w:ilvl w:val="2"/>
                <w:numId w:val="1"/>
              </w:numPr>
              <w:rPr>
                <w:rFonts w:ascii="Times New Roman" w:hAnsi="Times New Roman" w:cs="Times New Roman"/>
              </w:rPr>
            </w:pPr>
            <w:r w:rsidRPr="00F96C3D">
              <w:rPr>
                <w:rFonts w:ascii="Times New Roman" w:hAnsi="Times New Roman" w:cs="Times New Roman"/>
              </w:rPr>
              <w:t xml:space="preserve">A CSF cytology test that is either positive for or suspicious for malignancy. The presence of parenchymal brain metastases does not exclude these participants from Cohort 2. </w:t>
            </w:r>
          </w:p>
          <w:p w:rsidR="00415E74" w:rsidRPr="00F96C3D" w:rsidRDefault="00415E74" w:rsidP="00755D45">
            <w:pPr>
              <w:pStyle w:val="Default"/>
              <w:numPr>
                <w:ilvl w:val="1"/>
                <w:numId w:val="1"/>
              </w:numPr>
              <w:rPr>
                <w:rFonts w:ascii="Times New Roman" w:hAnsi="Times New Roman" w:cs="Times New Roman"/>
              </w:rPr>
            </w:pPr>
            <w:r w:rsidRPr="00F96C3D">
              <w:rPr>
                <w:rFonts w:ascii="Times New Roman" w:hAnsi="Times New Roman" w:cs="Times New Roman"/>
              </w:rPr>
              <w:t xml:space="preserve">Cohort 3: A participant with LMD from any primary cancer site must receive either: </w:t>
            </w:r>
          </w:p>
          <w:p w:rsidR="00415E74" w:rsidRPr="00F96C3D" w:rsidRDefault="00415E74" w:rsidP="00755D45">
            <w:pPr>
              <w:pStyle w:val="Default"/>
              <w:numPr>
                <w:ilvl w:val="2"/>
                <w:numId w:val="1"/>
              </w:numPr>
              <w:rPr>
                <w:rFonts w:ascii="Times New Roman" w:hAnsi="Times New Roman" w:cs="Times New Roman"/>
              </w:rPr>
            </w:pPr>
            <w:r w:rsidRPr="00F96C3D">
              <w:rPr>
                <w:rFonts w:ascii="Times New Roman" w:hAnsi="Times New Roman" w:cs="Times New Roman"/>
              </w:rPr>
              <w:t xml:space="preserve">A brain MRI with contrast that supports the presence of LMD, or </w:t>
            </w:r>
          </w:p>
          <w:p w:rsidR="00415E74" w:rsidRPr="00F96C3D" w:rsidRDefault="00415E74" w:rsidP="00755D45">
            <w:pPr>
              <w:pStyle w:val="Default"/>
              <w:numPr>
                <w:ilvl w:val="2"/>
                <w:numId w:val="1"/>
              </w:numPr>
              <w:rPr>
                <w:rFonts w:ascii="Times New Roman" w:hAnsi="Times New Roman" w:cs="Times New Roman"/>
              </w:rPr>
            </w:pPr>
            <w:r w:rsidRPr="00F96C3D">
              <w:rPr>
                <w:rFonts w:ascii="Times New Roman" w:hAnsi="Times New Roman" w:cs="Times New Roman"/>
              </w:rPr>
              <w:t xml:space="preserve">A CSF cytology test that is either positive for or suspicious for malignancy. The presence of parenchymal brain metastases </w:t>
            </w:r>
          </w:p>
        </w:tc>
        <w:tc>
          <w:tcPr>
            <w:tcW w:w="5760" w:type="dxa"/>
          </w:tcPr>
          <w:p w:rsidR="00415E74" w:rsidRPr="00F96C3D" w:rsidRDefault="00415E74" w:rsidP="00755D45">
            <w:pPr>
              <w:pStyle w:val="Default"/>
              <w:numPr>
                <w:ilvl w:val="0"/>
                <w:numId w:val="2"/>
              </w:numPr>
              <w:rPr>
                <w:rFonts w:ascii="Times New Roman" w:hAnsi="Times New Roman" w:cs="Times New Roman"/>
              </w:rPr>
            </w:pPr>
            <w:r w:rsidRPr="00F96C3D">
              <w:rPr>
                <w:rFonts w:ascii="Times New Roman" w:hAnsi="Times New Roman" w:cs="Times New Roman"/>
              </w:rPr>
              <w:lastRenderedPageBreak/>
              <w:t xml:space="preserve">Participants who are pregnant or breastfeeding. </w:t>
            </w:r>
          </w:p>
          <w:p w:rsidR="00415E74" w:rsidRPr="00F96C3D" w:rsidRDefault="00415E74" w:rsidP="00755D45">
            <w:pPr>
              <w:rPr>
                <w:rFonts w:ascii="Times New Roman" w:hAnsi="Times New Roman" w:cs="Times New Roman"/>
                <w:b/>
                <w:bCs/>
              </w:rPr>
            </w:pPr>
          </w:p>
        </w:tc>
      </w:tr>
      <w:tr w:rsidR="00415E74" w:rsidRPr="00F96C3D" w:rsidTr="00755D45">
        <w:tc>
          <w:tcPr>
            <w:tcW w:w="5760" w:type="dxa"/>
            <w:shd w:val="clear" w:color="auto" w:fill="D0CECE" w:themeFill="background2" w:themeFillShade="E6"/>
          </w:tcPr>
          <w:p w:rsidR="00415E74" w:rsidRPr="00F96C3D" w:rsidRDefault="00415E74" w:rsidP="00755D45">
            <w:pPr>
              <w:pStyle w:val="Default"/>
              <w:numPr>
                <w:ilvl w:val="0"/>
                <w:numId w:val="2"/>
              </w:numPr>
              <w:rPr>
                <w:rFonts w:ascii="Times New Roman" w:hAnsi="Times New Roman" w:cs="Times New Roman"/>
              </w:rPr>
            </w:pPr>
            <w:r w:rsidRPr="00F96C3D">
              <w:rPr>
                <w:rFonts w:ascii="Times New Roman" w:hAnsi="Times New Roman" w:cs="Times New Roman"/>
              </w:rPr>
              <w:t xml:space="preserve">For corticosteroids and anticonvulsants, the participant must either: </w:t>
            </w:r>
          </w:p>
          <w:p w:rsidR="00415E74" w:rsidRPr="00F96C3D" w:rsidRDefault="00415E74" w:rsidP="00755D45">
            <w:pPr>
              <w:pStyle w:val="Default"/>
              <w:numPr>
                <w:ilvl w:val="1"/>
                <w:numId w:val="2"/>
              </w:numPr>
              <w:rPr>
                <w:rFonts w:ascii="Times New Roman" w:hAnsi="Times New Roman" w:cs="Times New Roman"/>
              </w:rPr>
            </w:pPr>
            <w:r w:rsidRPr="00F96C3D">
              <w:rPr>
                <w:rFonts w:ascii="Times New Roman" w:hAnsi="Times New Roman" w:cs="Times New Roman"/>
              </w:rPr>
              <w:t xml:space="preserve">not be taking any, or </w:t>
            </w:r>
          </w:p>
          <w:p w:rsidR="00415E74" w:rsidRPr="00F96C3D" w:rsidRDefault="00415E74" w:rsidP="00755D45">
            <w:pPr>
              <w:pStyle w:val="Default"/>
              <w:numPr>
                <w:ilvl w:val="1"/>
                <w:numId w:val="2"/>
              </w:numPr>
              <w:rPr>
                <w:rFonts w:ascii="Times New Roman" w:hAnsi="Times New Roman" w:cs="Times New Roman"/>
              </w:rPr>
            </w:pPr>
            <w:proofErr w:type="gramStart"/>
            <w:r w:rsidRPr="00F96C3D">
              <w:rPr>
                <w:rFonts w:ascii="Times New Roman" w:hAnsi="Times New Roman" w:cs="Times New Roman"/>
              </w:rPr>
              <w:t>be</w:t>
            </w:r>
            <w:proofErr w:type="gramEnd"/>
            <w:r w:rsidRPr="00F96C3D">
              <w:rPr>
                <w:rFonts w:ascii="Times New Roman" w:hAnsi="Times New Roman" w:cs="Times New Roman"/>
              </w:rPr>
              <w:t xml:space="preserve"> taking stable or decreasing doses for ≥5 days prior to obtaining the screening </w:t>
            </w:r>
            <w:proofErr w:type="spellStart"/>
            <w:r w:rsidRPr="00F96C3D">
              <w:rPr>
                <w:rFonts w:ascii="Times New Roman" w:hAnsi="Times New Roman" w:cs="Times New Roman"/>
              </w:rPr>
              <w:t>Gd</w:t>
            </w:r>
            <w:proofErr w:type="spellEnd"/>
            <w:r w:rsidRPr="00F96C3D">
              <w:rPr>
                <w:rFonts w:ascii="Times New Roman" w:hAnsi="Times New Roman" w:cs="Times New Roman"/>
              </w:rPr>
              <w:t xml:space="preserve">-MRI of the brain. </w:t>
            </w:r>
          </w:p>
          <w:p w:rsidR="00415E74" w:rsidRPr="00F96C3D" w:rsidRDefault="00415E74" w:rsidP="00755D45">
            <w:pPr>
              <w:pStyle w:val="Default"/>
              <w:rPr>
                <w:rFonts w:ascii="Times New Roman" w:hAnsi="Times New Roman" w:cs="Times New Roman"/>
              </w:rPr>
            </w:pPr>
          </w:p>
          <w:p w:rsidR="00415E74" w:rsidRPr="00F96C3D" w:rsidRDefault="00415E74" w:rsidP="00755D45">
            <w:pPr>
              <w:pStyle w:val="Default"/>
              <w:rPr>
                <w:rFonts w:ascii="Times New Roman" w:hAnsi="Times New Roman" w:cs="Times New Roman"/>
                <w:color w:val="auto"/>
              </w:rPr>
            </w:pPr>
            <w:r w:rsidRPr="00F96C3D">
              <w:rPr>
                <w:rFonts w:ascii="Times New Roman" w:hAnsi="Times New Roman" w:cs="Times New Roman"/>
              </w:rPr>
              <w:t xml:space="preserve">The maximum allowable dose of corticosteroids is 8mg of dexamethasone per day, or the equivalent of another medication as assessed by a Neuro-Oncologist. Escalation of corticosteroids is not allowed ≤14 days prior to C1D1. </w:t>
            </w:r>
          </w:p>
        </w:tc>
        <w:tc>
          <w:tcPr>
            <w:tcW w:w="5760" w:type="dxa"/>
            <w:shd w:val="clear" w:color="auto" w:fill="D0CECE" w:themeFill="background2" w:themeFillShade="E6"/>
          </w:tcPr>
          <w:p w:rsidR="00415E74" w:rsidRPr="00F96C3D" w:rsidRDefault="00415E74" w:rsidP="00755D45">
            <w:pPr>
              <w:pStyle w:val="Default"/>
              <w:numPr>
                <w:ilvl w:val="0"/>
                <w:numId w:val="1"/>
              </w:numPr>
              <w:rPr>
                <w:rFonts w:ascii="Times New Roman" w:hAnsi="Times New Roman" w:cs="Times New Roman"/>
              </w:rPr>
            </w:pPr>
            <w:r w:rsidRPr="00F96C3D">
              <w:rPr>
                <w:rFonts w:ascii="Times New Roman" w:hAnsi="Times New Roman" w:cs="Times New Roman"/>
              </w:rPr>
              <w:t xml:space="preserve">Participants who have active medical or psychiatric conditions which, in the opinion of the Principal Investigator or a Sub-Investigator, would compromise or interfere with their ability to participate in the study. </w:t>
            </w:r>
          </w:p>
          <w:p w:rsidR="00415E74" w:rsidRPr="00F96C3D" w:rsidRDefault="00415E74" w:rsidP="00755D45">
            <w:pPr>
              <w:rPr>
                <w:rFonts w:ascii="Times New Roman" w:hAnsi="Times New Roman" w:cs="Times New Roman"/>
                <w:b/>
                <w:bCs/>
              </w:rPr>
            </w:pPr>
          </w:p>
        </w:tc>
      </w:tr>
      <w:tr w:rsidR="00415E74" w:rsidRPr="00F96C3D" w:rsidTr="00755D45">
        <w:tc>
          <w:tcPr>
            <w:tcW w:w="5760" w:type="dxa"/>
          </w:tcPr>
          <w:p w:rsidR="00415E74" w:rsidRPr="00F96C3D" w:rsidRDefault="00415E74" w:rsidP="00755D45">
            <w:pPr>
              <w:pStyle w:val="Default"/>
              <w:numPr>
                <w:ilvl w:val="0"/>
                <w:numId w:val="1"/>
              </w:numPr>
              <w:rPr>
                <w:rFonts w:ascii="Times New Roman" w:hAnsi="Times New Roman" w:cs="Times New Roman"/>
              </w:rPr>
            </w:pPr>
            <w:r w:rsidRPr="00F96C3D">
              <w:rPr>
                <w:rFonts w:ascii="Times New Roman" w:hAnsi="Times New Roman" w:cs="Times New Roman"/>
              </w:rPr>
              <w:lastRenderedPageBreak/>
              <w:t>The participant must have completed washout from prior therapy before C1D1, as applicable:</w:t>
            </w:r>
          </w:p>
          <w:p w:rsidR="00415E74" w:rsidRPr="00F96C3D" w:rsidRDefault="00415E74" w:rsidP="00755D45">
            <w:pPr>
              <w:pStyle w:val="Default"/>
              <w:numPr>
                <w:ilvl w:val="1"/>
                <w:numId w:val="1"/>
              </w:numPr>
              <w:rPr>
                <w:rFonts w:ascii="Times New Roman" w:hAnsi="Times New Roman" w:cs="Times New Roman"/>
              </w:rPr>
            </w:pPr>
            <w:r w:rsidRPr="00F96C3D">
              <w:rPr>
                <w:rFonts w:ascii="Times New Roman" w:hAnsi="Times New Roman" w:cs="Times New Roman"/>
              </w:rPr>
              <w:t xml:space="preserve">≥7 days for Ommaya placement (Cohorts 2+3) </w:t>
            </w:r>
          </w:p>
          <w:p w:rsidR="00415E74" w:rsidRPr="00F96C3D" w:rsidRDefault="00415E74" w:rsidP="00755D45">
            <w:pPr>
              <w:pStyle w:val="Default"/>
              <w:numPr>
                <w:ilvl w:val="1"/>
                <w:numId w:val="1"/>
              </w:numPr>
              <w:rPr>
                <w:rFonts w:ascii="Times New Roman" w:hAnsi="Times New Roman" w:cs="Times New Roman"/>
              </w:rPr>
            </w:pPr>
            <w:r w:rsidRPr="00F96C3D">
              <w:rPr>
                <w:rFonts w:ascii="Times New Roman" w:hAnsi="Times New Roman" w:cs="Times New Roman"/>
              </w:rPr>
              <w:t xml:space="preserve">≥14 days for small molecules and non-cytotoxic systemic drugs e.g., PARP inhibitors </w:t>
            </w:r>
          </w:p>
          <w:p w:rsidR="00415E74" w:rsidRPr="00F96C3D" w:rsidRDefault="00415E74" w:rsidP="00755D45">
            <w:pPr>
              <w:pStyle w:val="Default"/>
              <w:numPr>
                <w:ilvl w:val="1"/>
                <w:numId w:val="1"/>
              </w:numPr>
              <w:rPr>
                <w:rFonts w:ascii="Times New Roman" w:hAnsi="Times New Roman" w:cs="Times New Roman"/>
              </w:rPr>
            </w:pPr>
            <w:r w:rsidRPr="00F96C3D">
              <w:rPr>
                <w:rFonts w:ascii="Times New Roman" w:hAnsi="Times New Roman" w:cs="Times New Roman"/>
              </w:rPr>
              <w:t xml:space="preserve">≥21 days for checkpoint inhibitors and monoclonal antibodies, e.g., </w:t>
            </w:r>
            <w:proofErr w:type="spellStart"/>
            <w:r w:rsidRPr="00F96C3D">
              <w:rPr>
                <w:rFonts w:ascii="Times New Roman" w:hAnsi="Times New Roman" w:cs="Times New Roman"/>
              </w:rPr>
              <w:t>atezolizumab</w:t>
            </w:r>
            <w:proofErr w:type="spellEnd"/>
            <w:r w:rsidRPr="00F96C3D">
              <w:rPr>
                <w:rFonts w:ascii="Times New Roman" w:hAnsi="Times New Roman" w:cs="Times New Roman"/>
              </w:rPr>
              <w:t xml:space="preserve">, </w:t>
            </w:r>
            <w:proofErr w:type="spellStart"/>
            <w:r w:rsidRPr="00F96C3D">
              <w:rPr>
                <w:rFonts w:ascii="Times New Roman" w:hAnsi="Times New Roman" w:cs="Times New Roman"/>
              </w:rPr>
              <w:t>pembrolizumab</w:t>
            </w:r>
            <w:proofErr w:type="spellEnd"/>
            <w:r w:rsidRPr="00F96C3D">
              <w:rPr>
                <w:rFonts w:ascii="Times New Roman" w:hAnsi="Times New Roman" w:cs="Times New Roman"/>
              </w:rPr>
              <w:t xml:space="preserve">, and bevacizumab, and cytotoxic chemotherapy </w:t>
            </w:r>
          </w:p>
          <w:p w:rsidR="00415E74" w:rsidRPr="00F96C3D" w:rsidRDefault="00415E74" w:rsidP="00755D45">
            <w:pPr>
              <w:pStyle w:val="Default"/>
              <w:numPr>
                <w:ilvl w:val="1"/>
                <w:numId w:val="1"/>
              </w:numPr>
              <w:rPr>
                <w:rFonts w:ascii="Times New Roman" w:hAnsi="Times New Roman" w:cs="Times New Roman"/>
              </w:rPr>
            </w:pPr>
            <w:r w:rsidRPr="00F96C3D">
              <w:rPr>
                <w:rFonts w:ascii="Times New Roman" w:hAnsi="Times New Roman" w:cs="Times New Roman"/>
              </w:rPr>
              <w:t xml:space="preserve">≥28 days for investigational drugs, radiotherapy, and major surgery. Minor procedures such as tumor biopsy are allowed with written approval from the PI </w:t>
            </w:r>
          </w:p>
          <w:p w:rsidR="00415E74" w:rsidRPr="00F96C3D" w:rsidRDefault="00415E74" w:rsidP="00755D45">
            <w:pPr>
              <w:pStyle w:val="Default"/>
              <w:numPr>
                <w:ilvl w:val="1"/>
                <w:numId w:val="1"/>
              </w:numPr>
              <w:rPr>
                <w:rFonts w:ascii="Times New Roman" w:hAnsi="Times New Roman" w:cs="Times New Roman"/>
              </w:rPr>
            </w:pPr>
            <w:r w:rsidRPr="00F96C3D">
              <w:rPr>
                <w:rFonts w:ascii="Times New Roman" w:hAnsi="Times New Roman" w:cs="Times New Roman"/>
              </w:rPr>
              <w:t xml:space="preserve">≥1 dosing cycle for other interventions </w:t>
            </w:r>
          </w:p>
          <w:p w:rsidR="00415E74" w:rsidRPr="00F96C3D" w:rsidRDefault="00415E74" w:rsidP="00755D45">
            <w:pPr>
              <w:pStyle w:val="Default"/>
              <w:rPr>
                <w:rFonts w:ascii="Times New Roman" w:hAnsi="Times New Roman" w:cs="Times New Roman"/>
              </w:rPr>
            </w:pPr>
          </w:p>
          <w:p w:rsidR="00415E74" w:rsidRPr="00F96C3D" w:rsidRDefault="00415E74" w:rsidP="00755D45">
            <w:pPr>
              <w:pStyle w:val="Default"/>
              <w:rPr>
                <w:rFonts w:ascii="Times New Roman" w:hAnsi="Times New Roman" w:cs="Times New Roman"/>
                <w:color w:val="auto"/>
              </w:rPr>
            </w:pPr>
            <w:r w:rsidRPr="00F96C3D">
              <w:rPr>
                <w:rFonts w:ascii="Times New Roman" w:hAnsi="Times New Roman" w:cs="Times New Roman"/>
              </w:rPr>
              <w:t xml:space="preserve">All significant toxicities from previous anticancer therapy must have stabilized to a new baseline or have resolved. Participation in long term follow up in another clinical trial is allowed if no procedures will be performed which may interfere with the interpretation of study results. </w:t>
            </w:r>
          </w:p>
        </w:tc>
        <w:tc>
          <w:tcPr>
            <w:tcW w:w="5760" w:type="dxa"/>
          </w:tcPr>
          <w:p w:rsidR="00415E74" w:rsidRPr="00F96C3D" w:rsidRDefault="00415E74" w:rsidP="00755D45">
            <w:pPr>
              <w:rPr>
                <w:rFonts w:ascii="Times New Roman" w:hAnsi="Times New Roman" w:cs="Times New Roman"/>
                <w:b/>
                <w:bCs/>
              </w:rPr>
            </w:pPr>
          </w:p>
        </w:tc>
      </w:tr>
      <w:tr w:rsidR="00415E74" w:rsidRPr="00F96C3D" w:rsidTr="00755D45">
        <w:tc>
          <w:tcPr>
            <w:tcW w:w="5760" w:type="dxa"/>
            <w:shd w:val="clear" w:color="auto" w:fill="D0CECE" w:themeFill="background2" w:themeFillShade="E6"/>
          </w:tcPr>
          <w:p w:rsidR="00415E74" w:rsidRPr="00F96C3D" w:rsidRDefault="00415E74" w:rsidP="00755D45">
            <w:pPr>
              <w:pStyle w:val="Default"/>
              <w:numPr>
                <w:ilvl w:val="0"/>
                <w:numId w:val="1"/>
              </w:numPr>
              <w:rPr>
                <w:rFonts w:ascii="Times New Roman" w:hAnsi="Times New Roman" w:cs="Times New Roman"/>
              </w:rPr>
            </w:pPr>
            <w:r w:rsidRPr="00F96C3D">
              <w:rPr>
                <w:rFonts w:ascii="Times New Roman" w:hAnsi="Times New Roman" w:cs="Times New Roman"/>
              </w:rPr>
              <w:t xml:space="preserve">The participant must have adequate bone marrow function, including: </w:t>
            </w:r>
          </w:p>
          <w:p w:rsidR="00415E74" w:rsidRPr="00F96C3D" w:rsidRDefault="00415E74" w:rsidP="00755D45">
            <w:pPr>
              <w:pStyle w:val="Default"/>
              <w:numPr>
                <w:ilvl w:val="1"/>
                <w:numId w:val="1"/>
              </w:numPr>
              <w:rPr>
                <w:rFonts w:ascii="Times New Roman" w:hAnsi="Times New Roman" w:cs="Times New Roman"/>
              </w:rPr>
            </w:pPr>
            <w:r w:rsidRPr="00F96C3D">
              <w:rPr>
                <w:rFonts w:ascii="Times New Roman" w:hAnsi="Times New Roman" w:cs="Times New Roman"/>
              </w:rPr>
              <w:t xml:space="preserve">ANC ≥ 1,500/mm3 or ≥ 1.5 x 109/L </w:t>
            </w:r>
          </w:p>
          <w:p w:rsidR="00415E74" w:rsidRPr="00F96C3D" w:rsidRDefault="00415E74" w:rsidP="00755D45">
            <w:pPr>
              <w:pStyle w:val="Default"/>
              <w:numPr>
                <w:ilvl w:val="1"/>
                <w:numId w:val="1"/>
              </w:numPr>
              <w:rPr>
                <w:rFonts w:ascii="Times New Roman" w:hAnsi="Times New Roman" w:cs="Times New Roman"/>
              </w:rPr>
            </w:pPr>
            <w:r w:rsidRPr="00F96C3D">
              <w:rPr>
                <w:rFonts w:ascii="Times New Roman" w:hAnsi="Times New Roman" w:cs="Times New Roman"/>
              </w:rPr>
              <w:t xml:space="preserve">Platelets ≥ 100,000/ mm3 or ≥ 100 x 109/L </w:t>
            </w:r>
          </w:p>
          <w:p w:rsidR="00415E74" w:rsidRPr="00F96C3D" w:rsidRDefault="00415E74" w:rsidP="00755D45">
            <w:pPr>
              <w:pStyle w:val="Default"/>
              <w:numPr>
                <w:ilvl w:val="1"/>
                <w:numId w:val="1"/>
              </w:numPr>
              <w:rPr>
                <w:rFonts w:ascii="Times New Roman" w:hAnsi="Times New Roman" w:cs="Times New Roman"/>
              </w:rPr>
            </w:pPr>
            <w:r w:rsidRPr="00F96C3D">
              <w:rPr>
                <w:rFonts w:ascii="Times New Roman" w:hAnsi="Times New Roman" w:cs="Times New Roman"/>
              </w:rPr>
              <w:t>Hemoglobin ≥ 9 g/</w:t>
            </w:r>
            <w:proofErr w:type="spellStart"/>
            <w:r w:rsidRPr="00F96C3D">
              <w:rPr>
                <w:rFonts w:ascii="Times New Roman" w:hAnsi="Times New Roman" w:cs="Times New Roman"/>
              </w:rPr>
              <w:t>dL</w:t>
            </w:r>
            <w:proofErr w:type="spellEnd"/>
            <w:r w:rsidRPr="00F96C3D">
              <w:rPr>
                <w:rFonts w:ascii="Times New Roman" w:hAnsi="Times New Roman" w:cs="Times New Roman"/>
              </w:rPr>
              <w:t xml:space="preserve"> </w:t>
            </w:r>
          </w:p>
        </w:tc>
        <w:tc>
          <w:tcPr>
            <w:tcW w:w="5760" w:type="dxa"/>
            <w:shd w:val="clear" w:color="auto" w:fill="D0CECE" w:themeFill="background2" w:themeFillShade="E6"/>
          </w:tcPr>
          <w:p w:rsidR="00415E74" w:rsidRPr="00F96C3D" w:rsidRDefault="00415E74" w:rsidP="00755D45">
            <w:pPr>
              <w:rPr>
                <w:rFonts w:ascii="Times New Roman" w:hAnsi="Times New Roman" w:cs="Times New Roman"/>
                <w:b/>
                <w:bCs/>
              </w:rPr>
            </w:pPr>
          </w:p>
        </w:tc>
      </w:tr>
      <w:tr w:rsidR="00415E74" w:rsidRPr="00F96C3D" w:rsidTr="00755D45">
        <w:tc>
          <w:tcPr>
            <w:tcW w:w="5760" w:type="dxa"/>
          </w:tcPr>
          <w:p w:rsidR="00415E74" w:rsidRPr="00F96C3D" w:rsidRDefault="00415E74" w:rsidP="00755D45">
            <w:pPr>
              <w:pStyle w:val="Default"/>
              <w:numPr>
                <w:ilvl w:val="0"/>
                <w:numId w:val="1"/>
              </w:numPr>
              <w:rPr>
                <w:rFonts w:ascii="Times New Roman" w:hAnsi="Times New Roman" w:cs="Times New Roman"/>
              </w:rPr>
            </w:pPr>
            <w:r w:rsidRPr="00F96C3D">
              <w:rPr>
                <w:rFonts w:ascii="Times New Roman" w:hAnsi="Times New Roman" w:cs="Times New Roman"/>
              </w:rPr>
              <w:t xml:space="preserve">The participant must have adequate renal function, including serum creatinine ≤ 1.5 x ULN or estimated creatinine clearance ≥ 50 mL/min. In equivocal cases, a 24-hour urine collection test can be used to estimate the creatinine clearance more accurately. </w:t>
            </w:r>
          </w:p>
        </w:tc>
        <w:tc>
          <w:tcPr>
            <w:tcW w:w="5760" w:type="dxa"/>
          </w:tcPr>
          <w:p w:rsidR="00415E74" w:rsidRPr="00F96C3D" w:rsidRDefault="00415E74" w:rsidP="00755D45">
            <w:pPr>
              <w:rPr>
                <w:rFonts w:ascii="Times New Roman" w:hAnsi="Times New Roman" w:cs="Times New Roman"/>
                <w:b/>
                <w:bCs/>
              </w:rPr>
            </w:pPr>
          </w:p>
        </w:tc>
      </w:tr>
      <w:tr w:rsidR="00415E74" w:rsidRPr="00F96C3D" w:rsidTr="00755D45">
        <w:tc>
          <w:tcPr>
            <w:tcW w:w="5760" w:type="dxa"/>
            <w:shd w:val="clear" w:color="auto" w:fill="D0CECE" w:themeFill="background2" w:themeFillShade="E6"/>
          </w:tcPr>
          <w:p w:rsidR="00415E74" w:rsidRPr="00F96C3D" w:rsidRDefault="00415E74" w:rsidP="00755D45">
            <w:pPr>
              <w:pStyle w:val="Default"/>
              <w:numPr>
                <w:ilvl w:val="0"/>
                <w:numId w:val="1"/>
              </w:numPr>
              <w:rPr>
                <w:rFonts w:ascii="Times New Roman" w:hAnsi="Times New Roman" w:cs="Times New Roman"/>
              </w:rPr>
            </w:pPr>
            <w:r w:rsidRPr="00F96C3D">
              <w:rPr>
                <w:rFonts w:ascii="Times New Roman" w:hAnsi="Times New Roman" w:cs="Times New Roman"/>
              </w:rPr>
              <w:t xml:space="preserve">The participant must have adequate liver function, including: </w:t>
            </w:r>
          </w:p>
          <w:p w:rsidR="00415E74" w:rsidRPr="00F96C3D" w:rsidRDefault="00415E74" w:rsidP="00755D45">
            <w:pPr>
              <w:pStyle w:val="Default"/>
              <w:numPr>
                <w:ilvl w:val="1"/>
                <w:numId w:val="1"/>
              </w:numPr>
              <w:rPr>
                <w:rFonts w:ascii="Times New Roman" w:hAnsi="Times New Roman" w:cs="Times New Roman"/>
              </w:rPr>
            </w:pPr>
            <w:r w:rsidRPr="00F96C3D">
              <w:rPr>
                <w:rFonts w:ascii="Times New Roman" w:hAnsi="Times New Roman" w:cs="Times New Roman"/>
              </w:rPr>
              <w:lastRenderedPageBreak/>
              <w:t xml:space="preserve">Total serum bilirubin ≤ 1.5 x ULN unless the participant has documented Gilbert syndrome who must have a total bilirubin &lt; 3.0 mg/dl </w:t>
            </w:r>
          </w:p>
          <w:p w:rsidR="00415E74" w:rsidRPr="00F96C3D" w:rsidRDefault="00415E74" w:rsidP="00755D45">
            <w:pPr>
              <w:pStyle w:val="Default"/>
              <w:numPr>
                <w:ilvl w:val="1"/>
                <w:numId w:val="1"/>
              </w:numPr>
              <w:rPr>
                <w:rFonts w:ascii="Times New Roman" w:hAnsi="Times New Roman" w:cs="Times New Roman"/>
              </w:rPr>
            </w:pPr>
            <w:r w:rsidRPr="00F96C3D">
              <w:rPr>
                <w:rFonts w:ascii="Times New Roman" w:hAnsi="Times New Roman" w:cs="Times New Roman"/>
              </w:rPr>
              <w:t xml:space="preserve">Aspartate and Alanine aminotransferase (AST and ALT) ≤ 2.5 x ULN; ≤ 5.0 x ULN if there is liver involvement by the tumor </w:t>
            </w:r>
          </w:p>
        </w:tc>
        <w:tc>
          <w:tcPr>
            <w:tcW w:w="5760" w:type="dxa"/>
            <w:shd w:val="clear" w:color="auto" w:fill="D0CECE" w:themeFill="background2" w:themeFillShade="E6"/>
          </w:tcPr>
          <w:p w:rsidR="00415E74" w:rsidRPr="00F96C3D" w:rsidRDefault="00415E74" w:rsidP="00755D45">
            <w:pPr>
              <w:rPr>
                <w:rFonts w:ascii="Times New Roman" w:hAnsi="Times New Roman" w:cs="Times New Roman"/>
                <w:b/>
                <w:bCs/>
              </w:rPr>
            </w:pPr>
          </w:p>
        </w:tc>
      </w:tr>
      <w:tr w:rsidR="00415E74" w:rsidRPr="00F96C3D" w:rsidTr="00755D45">
        <w:tc>
          <w:tcPr>
            <w:tcW w:w="5760" w:type="dxa"/>
          </w:tcPr>
          <w:p w:rsidR="00415E74" w:rsidRPr="00F96C3D" w:rsidRDefault="00415E74" w:rsidP="00755D45">
            <w:pPr>
              <w:pStyle w:val="Default"/>
              <w:numPr>
                <w:ilvl w:val="0"/>
                <w:numId w:val="1"/>
              </w:numPr>
              <w:rPr>
                <w:rFonts w:ascii="Times New Roman" w:hAnsi="Times New Roman" w:cs="Times New Roman"/>
              </w:rPr>
            </w:pPr>
            <w:r w:rsidRPr="00F96C3D">
              <w:rPr>
                <w:rFonts w:ascii="Times New Roman" w:hAnsi="Times New Roman" w:cs="Times New Roman"/>
              </w:rPr>
              <w:t xml:space="preserve">Any participant physiologically capable of becoming pregnant or getting a partner pregnant must agree to use highly effective contraception during study treatment and for 7 months after study discontinuation. </w:t>
            </w:r>
          </w:p>
        </w:tc>
        <w:tc>
          <w:tcPr>
            <w:tcW w:w="5760" w:type="dxa"/>
          </w:tcPr>
          <w:p w:rsidR="00415E74" w:rsidRPr="00F96C3D" w:rsidRDefault="00415E74" w:rsidP="00755D45">
            <w:pPr>
              <w:rPr>
                <w:rFonts w:ascii="Times New Roman" w:hAnsi="Times New Roman" w:cs="Times New Roman"/>
                <w:b/>
                <w:bCs/>
              </w:rPr>
            </w:pPr>
          </w:p>
        </w:tc>
      </w:tr>
      <w:tr w:rsidR="00415E74" w:rsidRPr="00F96C3D" w:rsidTr="00755D45">
        <w:tc>
          <w:tcPr>
            <w:tcW w:w="5760" w:type="dxa"/>
            <w:shd w:val="clear" w:color="auto" w:fill="D0CECE" w:themeFill="background2" w:themeFillShade="E6"/>
          </w:tcPr>
          <w:p w:rsidR="00415E74" w:rsidRPr="00F96C3D" w:rsidRDefault="00415E74" w:rsidP="00755D45">
            <w:pPr>
              <w:pStyle w:val="Default"/>
              <w:numPr>
                <w:ilvl w:val="0"/>
                <w:numId w:val="1"/>
              </w:numPr>
              <w:rPr>
                <w:rFonts w:ascii="Times New Roman" w:hAnsi="Times New Roman" w:cs="Times New Roman"/>
              </w:rPr>
            </w:pPr>
            <w:r w:rsidRPr="00F96C3D">
              <w:rPr>
                <w:rFonts w:ascii="Times New Roman" w:hAnsi="Times New Roman" w:cs="Times New Roman"/>
              </w:rPr>
              <w:t xml:space="preserve">Participants or their designated advocates must be willing to and capable of providing informed consent and willing and able to comply with all scheduled visits, treatment plan, laboratory tests, lifestyle considerations, and other study procedures. </w:t>
            </w:r>
          </w:p>
        </w:tc>
        <w:tc>
          <w:tcPr>
            <w:tcW w:w="5760" w:type="dxa"/>
            <w:shd w:val="clear" w:color="auto" w:fill="D0CECE" w:themeFill="background2" w:themeFillShade="E6"/>
          </w:tcPr>
          <w:p w:rsidR="00415E74" w:rsidRPr="00F96C3D" w:rsidRDefault="00415E74" w:rsidP="00755D45">
            <w:pPr>
              <w:rPr>
                <w:rFonts w:ascii="Times New Roman" w:hAnsi="Times New Roman" w:cs="Times New Roman"/>
                <w:b/>
                <w:bCs/>
              </w:rPr>
            </w:pPr>
          </w:p>
        </w:tc>
      </w:tr>
    </w:tbl>
    <w:p w:rsidR="00415E74" w:rsidRPr="00F96C3D" w:rsidRDefault="00415E74" w:rsidP="00415E74">
      <w:pPr>
        <w:spacing w:line="360" w:lineRule="auto"/>
        <w:jc w:val="both"/>
        <w:rPr>
          <w:rFonts w:ascii="Times New Roman" w:hAnsi="Times New Roman" w:cs="Times New Roman"/>
          <w:u w:val="single"/>
        </w:rPr>
      </w:pPr>
    </w:p>
    <w:p w:rsidR="00415E74" w:rsidRDefault="00415E74" w:rsidP="00415E74">
      <w:pPr>
        <w:rPr>
          <w:rFonts w:ascii="Times New Roman" w:hAnsi="Times New Roman" w:cs="Times New Roman"/>
        </w:rPr>
      </w:pPr>
      <w:r w:rsidRPr="00F96C3D">
        <w:rPr>
          <w:rFonts w:ascii="Times New Roman" w:hAnsi="Times New Roman" w:cs="Times New Roman"/>
          <w:b/>
          <w:bCs/>
        </w:rPr>
        <w:t xml:space="preserve">Supplemental Table 1. </w:t>
      </w:r>
      <w:r w:rsidRPr="00F96C3D">
        <w:rPr>
          <w:rFonts w:ascii="Times New Roman" w:hAnsi="Times New Roman" w:cs="Times New Roman"/>
        </w:rPr>
        <w:t>Eligibility criteria.</w:t>
      </w:r>
    </w:p>
    <w:p w:rsidR="003A57AA" w:rsidRDefault="00415E74">
      <w:bookmarkStart w:id="0" w:name="_GoBack"/>
      <w:bookmarkEnd w:id="0"/>
    </w:p>
    <w:sectPr w:rsidR="003A57A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7D1E63"/>
    <w:multiLevelType w:val="hybridMultilevel"/>
    <w:tmpl w:val="DA9C3E6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F4422D"/>
    <w:multiLevelType w:val="hybridMultilevel"/>
    <w:tmpl w:val="5008C8E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5E74"/>
    <w:rsid w:val="002C58C5"/>
    <w:rsid w:val="00415E74"/>
    <w:rsid w:val="00CE2FC9"/>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4E5FB2-44BB-4892-A91A-70764F062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5E74"/>
    <w:pPr>
      <w:spacing w:after="0" w:line="240" w:lineRule="auto"/>
    </w:pPr>
    <w:rPr>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15E74"/>
    <w:pPr>
      <w:spacing w:after="0" w:line="240" w:lineRule="auto"/>
    </w:pPr>
    <w:rPr>
      <w:kern w:val="2"/>
      <w:sz w:val="24"/>
      <w:szCs w:val="24"/>
      <w:lang w:val="en-US"/>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415E74"/>
    <w:pPr>
      <w:autoSpaceDE w:val="0"/>
      <w:autoSpaceDN w:val="0"/>
      <w:adjustRightInd w:val="0"/>
      <w:spacing w:after="0" w:line="240" w:lineRule="auto"/>
    </w:pPr>
    <w:rPr>
      <w:rFonts w:ascii="Arial" w:hAnsi="Arial" w:cs="Arial"/>
      <w:color w:val="000000"/>
      <w:sz w:val="24"/>
      <w:szCs w:val="24"/>
      <w:lang w:val="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807</Words>
  <Characters>4605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Ann Sumagang Soledad</dc:creator>
  <cp:keywords/>
  <dc:description/>
  <cp:lastModifiedBy>Mary Ann Sumagang Soledad</cp:lastModifiedBy>
  <cp:revision>1</cp:revision>
  <dcterms:created xsi:type="dcterms:W3CDTF">2025-05-15T06:56:00Z</dcterms:created>
  <dcterms:modified xsi:type="dcterms:W3CDTF">2025-05-15T06:57:00Z</dcterms:modified>
</cp:coreProperties>
</file>