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9C1B76" w14:textId="77777777" w:rsidR="00E6654E" w:rsidRPr="00873B82" w:rsidRDefault="00E6654E" w:rsidP="00E6654E">
      <w:pPr>
        <w:pStyle w:val="Title"/>
        <w:rPr>
          <w:lang w:val="en-GB"/>
        </w:rPr>
      </w:pPr>
      <w:r w:rsidRPr="00873B82">
        <w:rPr>
          <w:lang w:val="en-GB"/>
        </w:rPr>
        <w:t xml:space="preserve">Supplementary </w:t>
      </w:r>
      <w:r>
        <w:rPr>
          <w:lang w:val="en-GB"/>
        </w:rPr>
        <w:t>a</w:t>
      </w:r>
      <w:r w:rsidRPr="00873B82">
        <w:rPr>
          <w:lang w:val="en-GB"/>
        </w:rPr>
        <w:t>ppendix</w:t>
      </w:r>
    </w:p>
    <w:p w14:paraId="0DD667BF" w14:textId="77777777" w:rsidR="00E6654E" w:rsidRPr="00873B82" w:rsidRDefault="00E6654E" w:rsidP="00E6654E">
      <w:pPr>
        <w:spacing w:line="480" w:lineRule="auto"/>
        <w:rPr>
          <w:b/>
          <w:bCs/>
          <w:lang w:val="en-GB"/>
        </w:rPr>
      </w:pPr>
    </w:p>
    <w:p w14:paraId="7556B0BF" w14:textId="77777777" w:rsidR="00E6654E" w:rsidRPr="00873B82" w:rsidRDefault="00E6654E" w:rsidP="00E6654E">
      <w:pPr>
        <w:pStyle w:val="Heading2"/>
        <w:rPr>
          <w:lang w:val="en-GB"/>
        </w:rPr>
      </w:pPr>
      <w:bookmarkStart w:id="0" w:name="_Supplementary_Methods"/>
      <w:bookmarkEnd w:id="0"/>
      <w:r w:rsidRPr="00873B82">
        <w:rPr>
          <w:lang w:val="en-GB"/>
        </w:rPr>
        <w:t xml:space="preserve">Supplementary </w:t>
      </w:r>
      <w:r>
        <w:rPr>
          <w:lang w:val="en-GB"/>
        </w:rPr>
        <w:t>m</w:t>
      </w:r>
      <w:r w:rsidRPr="00873B82">
        <w:rPr>
          <w:lang w:val="en-GB"/>
        </w:rPr>
        <w:t>ethods</w:t>
      </w:r>
    </w:p>
    <w:p w14:paraId="19C78F97" w14:textId="77777777" w:rsidR="00E6654E" w:rsidRPr="00963E89" w:rsidRDefault="00E6654E" w:rsidP="00E6654E">
      <w:pPr>
        <w:spacing w:line="480" w:lineRule="auto"/>
        <w:rPr>
          <w:b/>
          <w:bCs/>
          <w:i/>
          <w:iCs/>
          <w:lang w:val="en-GB"/>
        </w:rPr>
      </w:pPr>
      <w:r w:rsidRPr="00963E89">
        <w:rPr>
          <w:b/>
          <w:bCs/>
          <w:i/>
          <w:iCs/>
          <w:lang w:val="en-GB"/>
        </w:rPr>
        <w:t>Definition of PSA response</w:t>
      </w:r>
    </w:p>
    <w:p w14:paraId="17DC659B" w14:textId="77777777" w:rsidR="00E6654E" w:rsidRPr="00873B82" w:rsidRDefault="00E6654E" w:rsidP="00E6654E">
      <w:pPr>
        <w:pStyle w:val="ListParagraph"/>
        <w:numPr>
          <w:ilvl w:val="0"/>
          <w:numId w:val="1"/>
        </w:numPr>
        <w:spacing w:line="480" w:lineRule="auto"/>
        <w:rPr>
          <w:lang w:val="en-GB"/>
        </w:rPr>
      </w:pPr>
      <w:r w:rsidRPr="00873B82">
        <w:rPr>
          <w:lang w:val="en-GB"/>
        </w:rPr>
        <w:t xml:space="preserve">Baseline </w:t>
      </w:r>
      <w:r>
        <w:rPr>
          <w:lang w:val="en-GB"/>
        </w:rPr>
        <w:t>prostate-specific antigen (</w:t>
      </w:r>
      <w:r w:rsidRPr="00873B82">
        <w:rPr>
          <w:lang w:val="en-GB"/>
        </w:rPr>
        <w:t>PSA</w:t>
      </w:r>
      <w:r>
        <w:rPr>
          <w:lang w:val="en-GB"/>
        </w:rPr>
        <w:t>)</w:t>
      </w:r>
      <w:r w:rsidRPr="00873B82">
        <w:rPr>
          <w:lang w:val="en-GB"/>
        </w:rPr>
        <w:t xml:space="preserve"> was defined as the closest PSA measurement within 90 days before and 3 days after the start of apalutamide treatment.</w:t>
      </w:r>
    </w:p>
    <w:p w14:paraId="7D32A54D" w14:textId="77777777" w:rsidR="00E6654E" w:rsidRPr="00873B82" w:rsidRDefault="00E6654E" w:rsidP="00E6654E">
      <w:pPr>
        <w:pStyle w:val="ListParagraph"/>
        <w:numPr>
          <w:ilvl w:val="0"/>
          <w:numId w:val="1"/>
        </w:numPr>
        <w:spacing w:line="480" w:lineRule="auto"/>
        <w:rPr>
          <w:lang w:val="en-GB"/>
        </w:rPr>
      </w:pPr>
      <w:r w:rsidRPr="00873B82">
        <w:rPr>
          <w:lang w:val="en-GB"/>
        </w:rPr>
        <w:t xml:space="preserve">For PSA response (PSA50, PSA90, uPSA) within a time interval, a patient was considered a PSA responder if they had a PSA decrease from baseline of 50% (PSA50), 90% (PSA90) or had a PSA value &lt; 0.2 ng/ml (uPSA) within that time window. However, a response after switching to another therapy or more than 3 months after stopping apalutamide treatment was not counted as a response. </w:t>
      </w:r>
    </w:p>
    <w:p w14:paraId="1AFC6B71" w14:textId="77777777" w:rsidR="00E6654E" w:rsidRPr="00873B82" w:rsidRDefault="00E6654E" w:rsidP="00E6654E">
      <w:pPr>
        <w:pStyle w:val="ListParagraph"/>
        <w:numPr>
          <w:ilvl w:val="0"/>
          <w:numId w:val="1"/>
        </w:numPr>
        <w:spacing w:line="480" w:lineRule="auto"/>
        <w:rPr>
          <w:lang w:val="en-GB"/>
        </w:rPr>
      </w:pPr>
      <w:r w:rsidRPr="00873B82">
        <w:rPr>
          <w:lang w:val="en-GB"/>
        </w:rPr>
        <w:t xml:space="preserve">Patients included in the analysis had to have a PSA measurement at baseline and at least 1 PSA </w:t>
      </w:r>
      <w:r>
        <w:rPr>
          <w:lang w:val="en-GB"/>
        </w:rPr>
        <w:t xml:space="preserve">measurement </w:t>
      </w:r>
      <w:r w:rsidRPr="00873B82">
        <w:rPr>
          <w:lang w:val="en-GB"/>
        </w:rPr>
        <w:t xml:space="preserve">after baseline. For evaluation of uPSA response, only patients who had baseline PSA ≥ 0.2 </w:t>
      </w:r>
      <w:r>
        <w:rPr>
          <w:lang w:val="en-GB"/>
        </w:rPr>
        <w:t xml:space="preserve">ng/mL </w:t>
      </w:r>
      <w:r w:rsidRPr="00873B82">
        <w:rPr>
          <w:lang w:val="en-GB"/>
        </w:rPr>
        <w:t>were included.</w:t>
      </w:r>
    </w:p>
    <w:p w14:paraId="60B29A40" w14:textId="77777777" w:rsidR="00E6654E" w:rsidRPr="00963E89" w:rsidRDefault="00E6654E" w:rsidP="00E6654E">
      <w:pPr>
        <w:spacing w:line="480" w:lineRule="auto"/>
        <w:rPr>
          <w:b/>
          <w:bCs/>
          <w:i/>
          <w:iCs/>
          <w:lang w:val="en-GB"/>
        </w:rPr>
      </w:pPr>
      <w:r w:rsidRPr="00963E89">
        <w:rPr>
          <w:b/>
          <w:bCs/>
          <w:i/>
          <w:iCs/>
          <w:lang w:val="en-GB"/>
        </w:rPr>
        <w:t>Definition of time-to-event endpoints</w:t>
      </w:r>
    </w:p>
    <w:p w14:paraId="3ED47F0A" w14:textId="77777777" w:rsidR="00E6654E" w:rsidRPr="00873B82" w:rsidRDefault="00E6654E" w:rsidP="00E6654E">
      <w:pPr>
        <w:pStyle w:val="ListParagraph"/>
        <w:numPr>
          <w:ilvl w:val="0"/>
          <w:numId w:val="1"/>
        </w:numPr>
        <w:spacing w:line="480" w:lineRule="auto"/>
        <w:rPr>
          <w:lang w:val="en-GB"/>
        </w:rPr>
      </w:pPr>
      <w:r w:rsidRPr="00873B82">
        <w:rPr>
          <w:lang w:val="en-GB"/>
        </w:rPr>
        <w:t>Time</w:t>
      </w:r>
      <w:r>
        <w:rPr>
          <w:lang w:val="en-GB"/>
        </w:rPr>
        <w:t>-</w:t>
      </w:r>
      <w:r w:rsidRPr="00873B82">
        <w:rPr>
          <w:lang w:val="en-GB"/>
        </w:rPr>
        <w:t>to</w:t>
      </w:r>
      <w:r>
        <w:rPr>
          <w:lang w:val="en-GB"/>
        </w:rPr>
        <w:t>-</w:t>
      </w:r>
      <w:r w:rsidRPr="00873B82">
        <w:rPr>
          <w:lang w:val="en-GB"/>
        </w:rPr>
        <w:t xml:space="preserve">event was defined as the time from the start of apalutamide treatment until the date of the PSA measurement </w:t>
      </w:r>
      <w:r>
        <w:rPr>
          <w:lang w:val="en-GB"/>
        </w:rPr>
        <w:t>at which</w:t>
      </w:r>
      <w:r w:rsidRPr="00873B82">
        <w:rPr>
          <w:lang w:val="en-GB"/>
        </w:rPr>
        <w:t xml:space="preserve"> the endpoint was reached, with the following exceptions </w:t>
      </w:r>
    </w:p>
    <w:p w14:paraId="791A6AC9" w14:textId="77777777" w:rsidR="00E6654E" w:rsidRPr="00873B82" w:rsidRDefault="00E6654E" w:rsidP="00E6654E">
      <w:pPr>
        <w:pStyle w:val="ListParagraph"/>
        <w:numPr>
          <w:ilvl w:val="1"/>
          <w:numId w:val="1"/>
        </w:numPr>
        <w:spacing w:line="480" w:lineRule="auto"/>
        <w:rPr>
          <w:lang w:val="en-GB"/>
        </w:rPr>
      </w:pPr>
      <w:r w:rsidRPr="00873B82">
        <w:rPr>
          <w:lang w:val="en-GB"/>
        </w:rPr>
        <w:t>If there was no PSA measurement in a 3-month window (0</w:t>
      </w:r>
      <w:r>
        <w:rPr>
          <w:lang w:val="en-GB"/>
        </w:rPr>
        <w:t>–</w:t>
      </w:r>
      <w:r w:rsidRPr="00873B82">
        <w:rPr>
          <w:lang w:val="en-GB"/>
        </w:rPr>
        <w:t>3 months, 3</w:t>
      </w:r>
      <w:r>
        <w:rPr>
          <w:lang w:val="en-GB"/>
        </w:rPr>
        <w:t>–</w:t>
      </w:r>
      <w:r w:rsidRPr="00873B82">
        <w:rPr>
          <w:lang w:val="en-GB"/>
        </w:rPr>
        <w:t>6 months, 6</w:t>
      </w:r>
      <w:r>
        <w:rPr>
          <w:lang w:val="en-GB"/>
        </w:rPr>
        <w:t>–</w:t>
      </w:r>
      <w:r w:rsidRPr="00873B82">
        <w:rPr>
          <w:lang w:val="en-GB"/>
        </w:rPr>
        <w:t>9 months, etc</w:t>
      </w:r>
      <w:r>
        <w:rPr>
          <w:lang w:val="en-GB"/>
        </w:rPr>
        <w:t>.</w:t>
      </w:r>
      <w:r w:rsidRPr="00873B82">
        <w:rPr>
          <w:lang w:val="en-GB"/>
        </w:rPr>
        <w:t xml:space="preserve">) then patients were either censored at the last measurement before that window (if the patient did not die and did not switch therapy in that window) or were censored at the last overall observed follow-up time (if the patient </w:t>
      </w:r>
      <w:r w:rsidRPr="00873B82">
        <w:rPr>
          <w:lang w:val="en-GB"/>
        </w:rPr>
        <w:lastRenderedPageBreak/>
        <w:t>died or switched to subsequent therapy within 3 months of the last PSA measurement before the window)</w:t>
      </w:r>
    </w:p>
    <w:p w14:paraId="057F9E27" w14:textId="77777777" w:rsidR="00E6654E" w:rsidRPr="00873B82" w:rsidRDefault="00E6654E" w:rsidP="00E6654E">
      <w:pPr>
        <w:pStyle w:val="ListParagraph"/>
        <w:numPr>
          <w:ilvl w:val="1"/>
          <w:numId w:val="1"/>
        </w:numPr>
        <w:spacing w:line="480" w:lineRule="auto"/>
        <w:rPr>
          <w:lang w:val="en-GB"/>
        </w:rPr>
      </w:pPr>
      <w:r w:rsidRPr="00873B82">
        <w:rPr>
          <w:lang w:val="en-GB"/>
        </w:rPr>
        <w:t>If there was no such window without PSA measurement and the patient died or switched to subsequent therapy without experiencing an event first, they were censored at the last overall observed follow-up time.</w:t>
      </w:r>
    </w:p>
    <w:p w14:paraId="0BE2FED6" w14:textId="77777777" w:rsidR="00E6654E" w:rsidRPr="00873B82" w:rsidRDefault="00E6654E" w:rsidP="00E6654E">
      <w:pPr>
        <w:pStyle w:val="ListParagraph"/>
        <w:numPr>
          <w:ilvl w:val="0"/>
          <w:numId w:val="1"/>
        </w:numPr>
        <w:spacing w:line="480" w:lineRule="auto"/>
        <w:rPr>
          <w:lang w:val="en-GB"/>
        </w:rPr>
      </w:pPr>
      <w:r w:rsidRPr="00873B82">
        <w:rPr>
          <w:lang w:val="en-GB"/>
        </w:rPr>
        <w:t xml:space="preserve">Patients who did not discontinue treatment were censored at the date of the last observation. </w:t>
      </w:r>
    </w:p>
    <w:p w14:paraId="1E5701DB" w14:textId="77777777" w:rsidR="00E6654E" w:rsidRPr="00873B82" w:rsidRDefault="00E6654E" w:rsidP="00E6654E">
      <w:pPr>
        <w:spacing w:line="480" w:lineRule="auto"/>
        <w:rPr>
          <w:lang w:val="en-GB"/>
        </w:rPr>
      </w:pPr>
    </w:p>
    <w:p w14:paraId="0AEEE52F" w14:textId="77777777" w:rsidR="00E6654E" w:rsidRPr="00873B82" w:rsidRDefault="00E6654E" w:rsidP="00E6654E">
      <w:pPr>
        <w:spacing w:line="480" w:lineRule="auto"/>
        <w:rPr>
          <w:b/>
          <w:bCs/>
          <w:lang w:val="en-GB"/>
        </w:rPr>
        <w:sectPr w:rsidR="00E6654E" w:rsidRPr="00873B82" w:rsidSect="00E6654E">
          <w:footerReference w:type="even" r:id="rId7"/>
          <w:footerReference w:type="default" r:id="rId8"/>
          <w:footerReference w:type="first" r:id="rId9"/>
          <w:pgSz w:w="12240" w:h="15840"/>
          <w:pgMar w:top="1440" w:right="1440" w:bottom="1440" w:left="1440" w:header="720" w:footer="720" w:gutter="0"/>
          <w:lnNumType w:countBy="1" w:restart="continuous"/>
          <w:cols w:space="720"/>
          <w:docGrid w:linePitch="360"/>
        </w:sectPr>
      </w:pPr>
    </w:p>
    <w:p w14:paraId="09DAFF83" w14:textId="7028D65D" w:rsidR="00E6654E" w:rsidRDefault="00E6654E" w:rsidP="00E6654E">
      <w:pPr>
        <w:pStyle w:val="Heading2"/>
        <w:rPr>
          <w:lang w:val="en-GB"/>
        </w:rPr>
      </w:pPr>
      <w:r w:rsidRPr="00873B82">
        <w:rPr>
          <w:lang w:val="en-GB"/>
        </w:rPr>
        <w:lastRenderedPageBreak/>
        <w:t xml:space="preserve">Supplementary </w:t>
      </w:r>
      <w:r>
        <w:rPr>
          <w:lang w:val="en-GB"/>
        </w:rPr>
        <w:t>t</w:t>
      </w:r>
      <w:r w:rsidRPr="00873B82">
        <w:rPr>
          <w:lang w:val="en-GB"/>
        </w:rPr>
        <w:t>able</w:t>
      </w:r>
    </w:p>
    <w:p w14:paraId="31890A59" w14:textId="77777777" w:rsidR="00E6654E" w:rsidRDefault="00E6654E" w:rsidP="00E6654E">
      <w:pPr>
        <w:spacing w:line="278" w:lineRule="auto"/>
        <w:rPr>
          <w:b/>
          <w:bCs/>
          <w:sz w:val="24"/>
          <w:szCs w:val="24"/>
          <w:lang w:val="en-GB"/>
        </w:rPr>
      </w:pPr>
      <w:bookmarkStart w:id="1" w:name="_Hlk162435499"/>
      <w:bookmarkStart w:id="2" w:name="_Hlk165548114"/>
      <w:r>
        <w:rPr>
          <w:b/>
          <w:bCs/>
          <w:sz w:val="24"/>
          <w:szCs w:val="24"/>
          <w:lang w:val="en-GB"/>
        </w:rPr>
        <w:br w:type="page"/>
      </w:r>
    </w:p>
    <w:p w14:paraId="715ED64A" w14:textId="129CDDE8" w:rsidR="00E6654E" w:rsidRPr="00E6654E" w:rsidRDefault="000B74BB" w:rsidP="00E6654E">
      <w:pPr>
        <w:rPr>
          <w:lang w:val="en-GB"/>
        </w:rPr>
      </w:pPr>
      <w:bookmarkStart w:id="3" w:name="_Supplementary_Table_1._1"/>
      <w:bookmarkStart w:id="4" w:name="_Supplementary_Table_1."/>
      <w:bookmarkEnd w:id="1"/>
      <w:bookmarkEnd w:id="2"/>
      <w:bookmarkEnd w:id="3"/>
      <w:bookmarkEnd w:id="4"/>
      <w:r>
        <w:rPr>
          <w:b/>
          <w:bCs/>
          <w:lang w:val="en-GB"/>
        </w:rPr>
        <w:lastRenderedPageBreak/>
        <w:t>Table S1</w:t>
      </w:r>
      <w:r w:rsidR="00E6654E" w:rsidRPr="00E6654E">
        <w:rPr>
          <w:b/>
          <w:bCs/>
          <w:lang w:val="en-GB"/>
        </w:rPr>
        <w:t xml:space="preserve"> </w:t>
      </w:r>
      <w:r w:rsidR="00E6654E" w:rsidRPr="00E6654E">
        <w:rPr>
          <w:lang w:val="en-GB"/>
        </w:rPr>
        <w:t>Most frequently occurring treatment-related adverse events by System Organ Class (occurring in ≥ 4 cases per System Organ Class)</w:t>
      </w:r>
    </w:p>
    <w:tbl>
      <w:tblPr>
        <w:tblStyle w:val="TableGrid"/>
        <w:tblW w:w="12955" w:type="dxa"/>
        <w:tblLook w:val="04A0" w:firstRow="1" w:lastRow="0" w:firstColumn="1" w:lastColumn="0" w:noHBand="0" w:noVBand="1"/>
      </w:tblPr>
      <w:tblGrid>
        <w:gridCol w:w="7105"/>
        <w:gridCol w:w="1170"/>
        <w:gridCol w:w="1170"/>
        <w:gridCol w:w="1170"/>
        <w:gridCol w:w="1170"/>
        <w:gridCol w:w="1170"/>
      </w:tblGrid>
      <w:tr w:rsidR="00E6654E" w:rsidRPr="009339E5" w14:paraId="0BA987CD" w14:textId="77777777" w:rsidTr="006120F9">
        <w:tc>
          <w:tcPr>
            <w:tcW w:w="7105" w:type="dxa"/>
            <w:vMerge w:val="restart"/>
          </w:tcPr>
          <w:p w14:paraId="5E4FCC8B" w14:textId="77777777" w:rsidR="00E6654E" w:rsidRDefault="00E6654E" w:rsidP="006120F9">
            <w:pPr>
              <w:spacing w:line="240" w:lineRule="auto"/>
              <w:rPr>
                <w:rFonts w:asciiTheme="minorHAnsi" w:hAnsiTheme="minorHAnsi"/>
                <w:b/>
                <w:bCs/>
                <w:lang w:val="en-GB"/>
              </w:rPr>
            </w:pPr>
            <w:r w:rsidRPr="006F5BA3">
              <w:rPr>
                <w:rFonts w:asciiTheme="minorHAnsi" w:hAnsiTheme="minorHAnsi"/>
                <w:b/>
                <w:bCs/>
                <w:lang w:val="en-GB"/>
              </w:rPr>
              <w:t>System Organ Classes</w:t>
            </w:r>
          </w:p>
          <w:p w14:paraId="3666CD7C" w14:textId="77777777" w:rsidR="00E6654E" w:rsidRPr="006F5BA3" w:rsidRDefault="00E6654E" w:rsidP="006120F9">
            <w:pPr>
              <w:spacing w:line="240" w:lineRule="auto"/>
              <w:ind w:left="432"/>
              <w:rPr>
                <w:b/>
                <w:bCs/>
                <w:lang w:val="en-GB"/>
              </w:rPr>
            </w:pPr>
            <w:r>
              <w:rPr>
                <w:rFonts w:asciiTheme="minorHAnsi" w:hAnsiTheme="minorHAnsi"/>
                <w:lang w:val="en-GB"/>
              </w:rPr>
              <w:t>TRAEs:</w:t>
            </w:r>
            <w:r w:rsidRPr="009339E5">
              <w:rPr>
                <w:rFonts w:asciiTheme="minorHAnsi" w:hAnsiTheme="minorHAnsi"/>
                <w:lang w:val="en-GB"/>
              </w:rPr>
              <w:t xml:space="preserve"> High</w:t>
            </w:r>
            <w:r>
              <w:rPr>
                <w:rFonts w:asciiTheme="minorHAnsi" w:hAnsiTheme="minorHAnsi"/>
                <w:lang w:val="en-GB"/>
              </w:rPr>
              <w:t>-L</w:t>
            </w:r>
            <w:r w:rsidRPr="009339E5">
              <w:rPr>
                <w:rFonts w:asciiTheme="minorHAnsi" w:hAnsiTheme="minorHAnsi"/>
                <w:lang w:val="en-GB"/>
              </w:rPr>
              <w:t xml:space="preserve">evel </w:t>
            </w:r>
            <w:r>
              <w:rPr>
                <w:rFonts w:asciiTheme="minorHAnsi" w:hAnsiTheme="minorHAnsi"/>
                <w:lang w:val="en-GB"/>
              </w:rPr>
              <w:t>T</w:t>
            </w:r>
            <w:r w:rsidRPr="009339E5">
              <w:rPr>
                <w:rFonts w:asciiTheme="minorHAnsi" w:hAnsiTheme="minorHAnsi"/>
                <w:lang w:val="en-GB"/>
              </w:rPr>
              <w:t>erms</w:t>
            </w:r>
          </w:p>
        </w:tc>
        <w:tc>
          <w:tcPr>
            <w:tcW w:w="4680" w:type="dxa"/>
            <w:gridSpan w:val="4"/>
          </w:tcPr>
          <w:p w14:paraId="20E5D17C" w14:textId="77777777" w:rsidR="00E6654E" w:rsidRPr="009339E5" w:rsidRDefault="00E6654E" w:rsidP="006120F9">
            <w:pPr>
              <w:spacing w:line="240" w:lineRule="auto"/>
              <w:jc w:val="center"/>
              <w:rPr>
                <w:rFonts w:asciiTheme="minorHAnsi" w:hAnsiTheme="minorHAnsi"/>
                <w:b/>
                <w:bCs/>
                <w:lang w:val="en-GB"/>
              </w:rPr>
            </w:pPr>
            <w:r w:rsidRPr="009339E5">
              <w:rPr>
                <w:rFonts w:asciiTheme="minorHAnsi" w:hAnsiTheme="minorHAnsi"/>
                <w:b/>
                <w:bCs/>
                <w:lang w:val="en-GB"/>
              </w:rPr>
              <w:t>Events, n (%)</w:t>
            </w:r>
          </w:p>
        </w:tc>
        <w:tc>
          <w:tcPr>
            <w:tcW w:w="1170" w:type="dxa"/>
          </w:tcPr>
          <w:p w14:paraId="2BA247CF" w14:textId="77777777" w:rsidR="00E6654E" w:rsidRPr="009339E5" w:rsidRDefault="00E6654E" w:rsidP="006120F9">
            <w:pPr>
              <w:spacing w:line="240" w:lineRule="auto"/>
              <w:jc w:val="center"/>
              <w:rPr>
                <w:lang w:val="en-GB"/>
              </w:rPr>
            </w:pPr>
          </w:p>
        </w:tc>
      </w:tr>
      <w:tr w:rsidR="00E6654E" w:rsidRPr="009339E5" w14:paraId="3EDCB29E" w14:textId="77777777" w:rsidTr="006120F9">
        <w:tc>
          <w:tcPr>
            <w:tcW w:w="7105" w:type="dxa"/>
            <w:vMerge/>
          </w:tcPr>
          <w:p w14:paraId="01CB6E69" w14:textId="77777777" w:rsidR="00E6654E" w:rsidRPr="009339E5" w:rsidRDefault="00E6654E" w:rsidP="006120F9">
            <w:pPr>
              <w:spacing w:line="240" w:lineRule="auto"/>
              <w:ind w:left="432"/>
              <w:rPr>
                <w:rFonts w:asciiTheme="minorHAnsi" w:hAnsiTheme="minorHAnsi"/>
                <w:lang w:val="en-GB"/>
              </w:rPr>
            </w:pPr>
          </w:p>
        </w:tc>
        <w:tc>
          <w:tcPr>
            <w:tcW w:w="1170" w:type="dxa"/>
          </w:tcPr>
          <w:p w14:paraId="745768B1" w14:textId="77777777" w:rsidR="00E6654E" w:rsidRPr="009339E5" w:rsidRDefault="00E6654E" w:rsidP="006120F9">
            <w:pPr>
              <w:spacing w:line="240" w:lineRule="auto"/>
              <w:jc w:val="center"/>
              <w:rPr>
                <w:rFonts w:asciiTheme="minorHAnsi" w:hAnsiTheme="minorHAnsi"/>
                <w:lang w:val="en-GB"/>
              </w:rPr>
            </w:pPr>
            <w:r w:rsidRPr="006F5BA3">
              <w:rPr>
                <w:rFonts w:asciiTheme="minorHAnsi" w:hAnsiTheme="minorHAnsi"/>
                <w:b/>
                <w:bCs/>
                <w:lang w:val="en-GB"/>
              </w:rPr>
              <w:t>Grade 1</w:t>
            </w:r>
          </w:p>
        </w:tc>
        <w:tc>
          <w:tcPr>
            <w:tcW w:w="1170" w:type="dxa"/>
          </w:tcPr>
          <w:p w14:paraId="58583122" w14:textId="77777777" w:rsidR="00E6654E" w:rsidRPr="009339E5" w:rsidRDefault="00E6654E" w:rsidP="006120F9">
            <w:pPr>
              <w:spacing w:line="240" w:lineRule="auto"/>
              <w:jc w:val="center"/>
              <w:rPr>
                <w:rFonts w:asciiTheme="minorHAnsi" w:hAnsiTheme="minorHAnsi"/>
                <w:lang w:val="en-GB"/>
              </w:rPr>
            </w:pPr>
            <w:r w:rsidRPr="006F5BA3">
              <w:rPr>
                <w:rFonts w:asciiTheme="minorHAnsi" w:hAnsiTheme="minorHAnsi"/>
                <w:b/>
                <w:bCs/>
                <w:lang w:val="en-GB"/>
              </w:rPr>
              <w:t>Grade 2</w:t>
            </w:r>
          </w:p>
        </w:tc>
        <w:tc>
          <w:tcPr>
            <w:tcW w:w="1170" w:type="dxa"/>
          </w:tcPr>
          <w:p w14:paraId="4A61C63C" w14:textId="77777777" w:rsidR="00E6654E" w:rsidRPr="009339E5" w:rsidRDefault="00E6654E" w:rsidP="006120F9">
            <w:pPr>
              <w:spacing w:line="240" w:lineRule="auto"/>
              <w:jc w:val="center"/>
              <w:rPr>
                <w:rFonts w:asciiTheme="minorHAnsi" w:hAnsiTheme="minorHAnsi"/>
                <w:lang w:val="en-GB"/>
              </w:rPr>
            </w:pPr>
            <w:r w:rsidRPr="006F5BA3">
              <w:rPr>
                <w:rFonts w:asciiTheme="minorHAnsi" w:hAnsiTheme="minorHAnsi"/>
                <w:b/>
                <w:bCs/>
                <w:lang w:val="en-GB"/>
              </w:rPr>
              <w:t>Grade 3</w:t>
            </w:r>
          </w:p>
        </w:tc>
        <w:tc>
          <w:tcPr>
            <w:tcW w:w="1170" w:type="dxa"/>
          </w:tcPr>
          <w:p w14:paraId="23FEC051" w14:textId="77777777" w:rsidR="00E6654E" w:rsidRPr="009339E5" w:rsidRDefault="00E6654E" w:rsidP="006120F9">
            <w:pPr>
              <w:spacing w:line="240" w:lineRule="auto"/>
              <w:jc w:val="center"/>
              <w:rPr>
                <w:rFonts w:asciiTheme="minorHAnsi" w:hAnsiTheme="minorHAnsi"/>
                <w:lang w:val="en-GB"/>
              </w:rPr>
            </w:pPr>
            <w:r w:rsidRPr="006F5BA3">
              <w:rPr>
                <w:rFonts w:asciiTheme="minorHAnsi" w:hAnsiTheme="minorHAnsi"/>
                <w:b/>
                <w:bCs/>
                <w:lang w:val="en-GB"/>
              </w:rPr>
              <w:t>Grade 4</w:t>
            </w:r>
          </w:p>
        </w:tc>
        <w:tc>
          <w:tcPr>
            <w:tcW w:w="1170" w:type="dxa"/>
          </w:tcPr>
          <w:p w14:paraId="7F24B911" w14:textId="77777777" w:rsidR="00E6654E" w:rsidRPr="009339E5" w:rsidRDefault="00E6654E" w:rsidP="006120F9">
            <w:pPr>
              <w:spacing w:line="240" w:lineRule="auto"/>
              <w:jc w:val="center"/>
              <w:rPr>
                <w:rFonts w:asciiTheme="minorHAnsi" w:hAnsiTheme="minorHAnsi"/>
                <w:lang w:val="en-GB"/>
              </w:rPr>
            </w:pPr>
            <w:r w:rsidRPr="006F5BA3">
              <w:rPr>
                <w:rFonts w:asciiTheme="minorHAnsi" w:hAnsiTheme="minorHAnsi"/>
                <w:b/>
                <w:bCs/>
                <w:lang w:val="en-GB"/>
              </w:rPr>
              <w:t>Total</w:t>
            </w:r>
          </w:p>
        </w:tc>
      </w:tr>
      <w:tr w:rsidR="00E6654E" w:rsidRPr="009339E5" w14:paraId="53D73DEF" w14:textId="77777777" w:rsidTr="006120F9">
        <w:tc>
          <w:tcPr>
            <w:tcW w:w="7105" w:type="dxa"/>
          </w:tcPr>
          <w:p w14:paraId="33BD318A" w14:textId="77777777" w:rsidR="00E6654E" w:rsidRDefault="00E6654E" w:rsidP="006120F9">
            <w:pPr>
              <w:spacing w:line="240" w:lineRule="auto"/>
              <w:rPr>
                <w:rFonts w:asciiTheme="minorHAnsi" w:hAnsiTheme="minorHAnsi"/>
                <w:b/>
                <w:bCs/>
                <w:lang w:val="en-GB"/>
              </w:rPr>
            </w:pPr>
            <w:r w:rsidRPr="006F5BA3">
              <w:rPr>
                <w:rFonts w:asciiTheme="minorHAnsi" w:hAnsiTheme="minorHAnsi"/>
                <w:b/>
                <w:bCs/>
                <w:lang w:val="en-GB"/>
              </w:rPr>
              <w:t>Skin and subcutaneous tissue disorders</w:t>
            </w:r>
          </w:p>
          <w:p w14:paraId="7C224250" w14:textId="77777777" w:rsidR="00E6654E" w:rsidRDefault="00E6654E" w:rsidP="006120F9">
            <w:pPr>
              <w:spacing w:line="240" w:lineRule="auto"/>
              <w:ind w:left="432"/>
              <w:rPr>
                <w:rFonts w:asciiTheme="minorHAnsi" w:hAnsiTheme="minorHAnsi"/>
                <w:lang w:val="en-GB"/>
              </w:rPr>
            </w:pPr>
            <w:r w:rsidRPr="006F5BA3">
              <w:rPr>
                <w:rFonts w:asciiTheme="minorHAnsi" w:hAnsiTheme="minorHAnsi"/>
                <w:lang w:val="en-GB"/>
              </w:rPr>
              <w:t xml:space="preserve">Rashes, </w:t>
            </w:r>
            <w:r>
              <w:rPr>
                <w:rFonts w:asciiTheme="minorHAnsi" w:hAnsiTheme="minorHAnsi"/>
                <w:lang w:val="en-GB"/>
              </w:rPr>
              <w:t>eruptions, and exanthems</w:t>
            </w:r>
          </w:p>
          <w:p w14:paraId="4956E655"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Dermatitis and eczema</w:t>
            </w:r>
          </w:p>
          <w:p w14:paraId="25CF1AAE"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Apocrine and eccrine gland disorders</w:t>
            </w:r>
          </w:p>
          <w:p w14:paraId="153F49D9"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Pruritus</w:t>
            </w:r>
          </w:p>
          <w:p w14:paraId="3800CBFF"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Dermal and epidermal conditions</w:t>
            </w:r>
          </w:p>
          <w:p w14:paraId="119EB807" w14:textId="77777777" w:rsidR="00E6654E" w:rsidRDefault="00E6654E" w:rsidP="006120F9">
            <w:pPr>
              <w:spacing w:line="240" w:lineRule="auto"/>
              <w:ind w:left="432"/>
              <w:rPr>
                <w:rFonts w:asciiTheme="minorHAnsi" w:hAnsiTheme="minorHAnsi"/>
                <w:lang w:val="en-GB"/>
              </w:rPr>
            </w:pPr>
            <w:r w:rsidRPr="006F5BA3">
              <w:rPr>
                <w:rFonts w:asciiTheme="minorHAnsi" w:hAnsiTheme="minorHAnsi"/>
                <w:lang w:val="en-GB"/>
              </w:rPr>
              <w:t xml:space="preserve">Exfoliative </w:t>
            </w:r>
            <w:r>
              <w:rPr>
                <w:rFonts w:asciiTheme="minorHAnsi" w:hAnsiTheme="minorHAnsi"/>
                <w:lang w:val="en-GB"/>
              </w:rPr>
              <w:t>conditions</w:t>
            </w:r>
          </w:p>
          <w:p w14:paraId="11069579"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Erythemas</w:t>
            </w:r>
          </w:p>
          <w:p w14:paraId="44A10DE3" w14:textId="77777777" w:rsidR="00E6654E" w:rsidRPr="009339E5" w:rsidRDefault="00E6654E" w:rsidP="006120F9">
            <w:pPr>
              <w:spacing w:line="240" w:lineRule="auto"/>
              <w:ind w:left="432"/>
              <w:rPr>
                <w:rFonts w:asciiTheme="minorHAnsi" w:hAnsiTheme="minorHAnsi"/>
                <w:lang w:val="en-GB"/>
              </w:rPr>
            </w:pPr>
            <w:r>
              <w:rPr>
                <w:rFonts w:asciiTheme="minorHAnsi" w:hAnsiTheme="minorHAnsi"/>
                <w:lang w:val="en-GB"/>
              </w:rPr>
              <w:t>Acnes</w:t>
            </w:r>
          </w:p>
        </w:tc>
        <w:tc>
          <w:tcPr>
            <w:tcW w:w="1170" w:type="dxa"/>
          </w:tcPr>
          <w:p w14:paraId="719E8984" w14:textId="77777777" w:rsidR="00E6654E" w:rsidRPr="002779D1" w:rsidRDefault="00E6654E" w:rsidP="006120F9">
            <w:pPr>
              <w:spacing w:line="240" w:lineRule="auto"/>
              <w:jc w:val="center"/>
              <w:rPr>
                <w:rFonts w:asciiTheme="minorHAnsi" w:hAnsiTheme="minorHAnsi"/>
                <w:b/>
                <w:bCs/>
                <w:lang w:val="en-GB"/>
              </w:rPr>
            </w:pPr>
            <w:r w:rsidRPr="002779D1">
              <w:rPr>
                <w:rFonts w:asciiTheme="minorHAnsi" w:hAnsiTheme="minorHAnsi"/>
                <w:b/>
                <w:bCs/>
                <w:lang w:val="en-GB"/>
              </w:rPr>
              <w:t>22 (9.1)</w:t>
            </w:r>
          </w:p>
          <w:p w14:paraId="6A0E74CD"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13 (5.4)</w:t>
            </w:r>
          </w:p>
          <w:p w14:paraId="47A3D362"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 (0.8)</w:t>
            </w:r>
          </w:p>
          <w:p w14:paraId="72F13A8E"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 (1.2)</w:t>
            </w:r>
          </w:p>
          <w:p w14:paraId="2B603F44"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2667D9EA"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 (0.8)</w:t>
            </w:r>
          </w:p>
          <w:p w14:paraId="791FA10C" w14:textId="77777777" w:rsidR="00E6654E" w:rsidRDefault="00E6654E" w:rsidP="006120F9">
            <w:pPr>
              <w:spacing w:line="240" w:lineRule="auto"/>
              <w:jc w:val="center"/>
              <w:rPr>
                <w:rFonts w:asciiTheme="minorHAnsi" w:hAnsiTheme="minorHAnsi"/>
                <w:lang w:val="en-GB"/>
              </w:rPr>
            </w:pPr>
            <w:r>
              <w:rPr>
                <w:rFonts w:ascii="Aptos" w:hAnsi="Aptos"/>
                <w:lang w:val="en-GB"/>
              </w:rPr>
              <w:t>–</w:t>
            </w:r>
          </w:p>
          <w:p w14:paraId="4D724EA8"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35406244"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02069F60" w14:textId="77777777" w:rsidR="00E6654E" w:rsidRPr="002779D1" w:rsidRDefault="00E6654E" w:rsidP="006120F9">
            <w:pPr>
              <w:spacing w:line="240" w:lineRule="auto"/>
              <w:jc w:val="center"/>
              <w:rPr>
                <w:rFonts w:asciiTheme="minorHAnsi" w:hAnsiTheme="minorHAnsi"/>
                <w:b/>
                <w:bCs/>
                <w:lang w:val="en-GB"/>
              </w:rPr>
            </w:pPr>
            <w:r w:rsidRPr="002779D1">
              <w:rPr>
                <w:rFonts w:asciiTheme="minorHAnsi" w:hAnsiTheme="minorHAnsi"/>
                <w:b/>
                <w:bCs/>
                <w:lang w:val="en-GB"/>
              </w:rPr>
              <w:t>8 (3.3)</w:t>
            </w:r>
          </w:p>
          <w:p w14:paraId="531CE317"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4 (1.7)</w:t>
            </w:r>
          </w:p>
          <w:p w14:paraId="1640D28F" w14:textId="77777777" w:rsidR="00E6654E" w:rsidRDefault="00E6654E" w:rsidP="006120F9">
            <w:pPr>
              <w:spacing w:line="240" w:lineRule="auto"/>
              <w:jc w:val="center"/>
              <w:rPr>
                <w:rFonts w:ascii="Aptos" w:hAnsi="Aptos"/>
                <w:lang w:val="en-GB"/>
              </w:rPr>
            </w:pPr>
            <w:r>
              <w:rPr>
                <w:rFonts w:ascii="Aptos" w:hAnsi="Aptos"/>
                <w:lang w:val="en-GB"/>
              </w:rPr>
              <w:t>–</w:t>
            </w:r>
          </w:p>
          <w:p w14:paraId="4FDA8354" w14:textId="77777777" w:rsidR="00E6654E" w:rsidRDefault="00E6654E" w:rsidP="006120F9">
            <w:pPr>
              <w:spacing w:line="240" w:lineRule="auto"/>
              <w:jc w:val="center"/>
              <w:rPr>
                <w:rFonts w:ascii="Aptos" w:hAnsi="Aptos"/>
                <w:lang w:val="en-GB"/>
              </w:rPr>
            </w:pPr>
            <w:r>
              <w:rPr>
                <w:rFonts w:ascii="Aptos" w:hAnsi="Aptos"/>
                <w:lang w:val="en-GB"/>
              </w:rPr>
              <w:t>–</w:t>
            </w:r>
          </w:p>
          <w:p w14:paraId="0CECFD05"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 (0.8)</w:t>
            </w:r>
          </w:p>
          <w:p w14:paraId="7AB35193"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4C4D6D69" w14:textId="77777777" w:rsidR="00E6654E" w:rsidRDefault="00E6654E" w:rsidP="006120F9">
            <w:pPr>
              <w:spacing w:line="240" w:lineRule="auto"/>
              <w:jc w:val="center"/>
              <w:rPr>
                <w:rFonts w:ascii="Aptos" w:hAnsi="Aptos"/>
                <w:lang w:val="en-GB"/>
              </w:rPr>
            </w:pPr>
            <w:r>
              <w:rPr>
                <w:rFonts w:ascii="Aptos" w:hAnsi="Aptos"/>
                <w:lang w:val="en-GB"/>
              </w:rPr>
              <w:t>–</w:t>
            </w:r>
          </w:p>
          <w:p w14:paraId="516B3C78" w14:textId="77777777" w:rsidR="00E6654E" w:rsidRDefault="00E6654E" w:rsidP="006120F9">
            <w:pPr>
              <w:spacing w:line="240" w:lineRule="auto"/>
              <w:jc w:val="center"/>
              <w:rPr>
                <w:rFonts w:ascii="Aptos" w:hAnsi="Aptos"/>
                <w:lang w:val="en-GB"/>
              </w:rPr>
            </w:pPr>
            <w:r>
              <w:rPr>
                <w:rFonts w:ascii="Aptos" w:hAnsi="Aptos"/>
                <w:lang w:val="en-GB"/>
              </w:rPr>
              <w:t>–</w:t>
            </w:r>
          </w:p>
          <w:p w14:paraId="19FBB3F1"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c>
          <w:tcPr>
            <w:tcW w:w="1170" w:type="dxa"/>
          </w:tcPr>
          <w:p w14:paraId="6832F10D" w14:textId="77777777" w:rsidR="00E6654E" w:rsidRPr="002779D1" w:rsidRDefault="00E6654E" w:rsidP="006120F9">
            <w:pPr>
              <w:spacing w:line="240" w:lineRule="auto"/>
              <w:jc w:val="center"/>
              <w:rPr>
                <w:rFonts w:asciiTheme="minorHAnsi" w:hAnsiTheme="minorHAnsi"/>
                <w:b/>
                <w:bCs/>
                <w:lang w:val="en-GB"/>
              </w:rPr>
            </w:pPr>
            <w:r w:rsidRPr="002779D1">
              <w:rPr>
                <w:rFonts w:asciiTheme="minorHAnsi" w:hAnsiTheme="minorHAnsi"/>
                <w:b/>
                <w:bCs/>
                <w:lang w:val="en-GB"/>
              </w:rPr>
              <w:t>8 (3.3)</w:t>
            </w:r>
          </w:p>
          <w:p w14:paraId="05566B06"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7 (2.9)</w:t>
            </w:r>
          </w:p>
          <w:p w14:paraId="5F547CDA"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47468F76" w14:textId="77777777" w:rsidR="00E6654E" w:rsidRDefault="00E6654E" w:rsidP="006120F9">
            <w:pPr>
              <w:spacing w:line="240" w:lineRule="auto"/>
              <w:jc w:val="center"/>
              <w:rPr>
                <w:rFonts w:ascii="Aptos" w:hAnsi="Aptos"/>
                <w:lang w:val="en-GB"/>
              </w:rPr>
            </w:pPr>
            <w:r>
              <w:rPr>
                <w:rFonts w:ascii="Aptos" w:hAnsi="Aptos"/>
                <w:lang w:val="en-GB"/>
              </w:rPr>
              <w:t>–</w:t>
            </w:r>
          </w:p>
          <w:p w14:paraId="78FA7AA7" w14:textId="77777777" w:rsidR="00E6654E" w:rsidRDefault="00E6654E" w:rsidP="006120F9">
            <w:pPr>
              <w:spacing w:line="240" w:lineRule="auto"/>
              <w:jc w:val="center"/>
              <w:rPr>
                <w:rFonts w:ascii="Aptos" w:hAnsi="Aptos"/>
                <w:lang w:val="en-GB"/>
              </w:rPr>
            </w:pPr>
            <w:r>
              <w:rPr>
                <w:rFonts w:ascii="Aptos" w:hAnsi="Aptos"/>
                <w:lang w:val="en-GB"/>
              </w:rPr>
              <w:t>–</w:t>
            </w:r>
          </w:p>
          <w:p w14:paraId="3C40623D" w14:textId="77777777" w:rsidR="00E6654E" w:rsidRDefault="00E6654E" w:rsidP="006120F9">
            <w:pPr>
              <w:spacing w:line="240" w:lineRule="auto"/>
              <w:jc w:val="center"/>
              <w:rPr>
                <w:rFonts w:ascii="Aptos" w:hAnsi="Aptos"/>
                <w:lang w:val="en-GB"/>
              </w:rPr>
            </w:pPr>
            <w:r>
              <w:rPr>
                <w:rFonts w:ascii="Aptos" w:hAnsi="Aptos"/>
                <w:lang w:val="en-GB"/>
              </w:rPr>
              <w:t>–</w:t>
            </w:r>
          </w:p>
          <w:p w14:paraId="0D058485" w14:textId="77777777" w:rsidR="00E6654E" w:rsidRDefault="00E6654E" w:rsidP="006120F9">
            <w:pPr>
              <w:spacing w:line="240" w:lineRule="auto"/>
              <w:jc w:val="center"/>
              <w:rPr>
                <w:rFonts w:ascii="Aptos" w:hAnsi="Aptos"/>
                <w:lang w:val="en-GB"/>
              </w:rPr>
            </w:pPr>
            <w:r>
              <w:rPr>
                <w:rFonts w:ascii="Aptos" w:hAnsi="Aptos"/>
                <w:lang w:val="en-GB"/>
              </w:rPr>
              <w:t>–</w:t>
            </w:r>
          </w:p>
          <w:p w14:paraId="27B9AB4C" w14:textId="77777777" w:rsidR="00E6654E" w:rsidRDefault="00E6654E" w:rsidP="006120F9">
            <w:pPr>
              <w:spacing w:line="240" w:lineRule="auto"/>
              <w:jc w:val="center"/>
              <w:rPr>
                <w:rFonts w:ascii="Aptos" w:hAnsi="Aptos"/>
                <w:lang w:val="en-GB"/>
              </w:rPr>
            </w:pPr>
            <w:r>
              <w:rPr>
                <w:rFonts w:ascii="Aptos" w:hAnsi="Aptos"/>
                <w:lang w:val="en-GB"/>
              </w:rPr>
              <w:t>–</w:t>
            </w:r>
          </w:p>
          <w:p w14:paraId="18ED594E"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6487BEE1" w14:textId="77777777" w:rsidR="00E6654E" w:rsidRPr="00637284" w:rsidRDefault="00E6654E" w:rsidP="006120F9">
            <w:pPr>
              <w:spacing w:line="240" w:lineRule="auto"/>
              <w:jc w:val="center"/>
              <w:rPr>
                <w:rFonts w:asciiTheme="minorHAnsi" w:hAnsiTheme="minorHAnsi"/>
                <w:b/>
                <w:bCs/>
                <w:lang w:val="en-GB"/>
              </w:rPr>
            </w:pPr>
            <w:r w:rsidRPr="00637284">
              <w:rPr>
                <w:rFonts w:asciiTheme="minorHAnsi" w:hAnsiTheme="minorHAnsi"/>
                <w:b/>
                <w:bCs/>
                <w:lang w:val="en-GB"/>
              </w:rPr>
              <w:t>1 (0.4)</w:t>
            </w:r>
          </w:p>
          <w:p w14:paraId="46B2AAC2" w14:textId="77777777" w:rsidR="00E6654E" w:rsidRDefault="00E6654E" w:rsidP="006120F9">
            <w:pPr>
              <w:spacing w:line="240" w:lineRule="auto"/>
              <w:jc w:val="center"/>
              <w:rPr>
                <w:rFonts w:ascii="Aptos" w:hAnsi="Aptos"/>
                <w:lang w:val="en-GB"/>
              </w:rPr>
            </w:pPr>
            <w:r>
              <w:rPr>
                <w:rFonts w:ascii="Aptos" w:hAnsi="Aptos"/>
                <w:lang w:val="en-GB"/>
              </w:rPr>
              <w:t>–</w:t>
            </w:r>
          </w:p>
          <w:p w14:paraId="4F4DB954" w14:textId="77777777" w:rsidR="00E6654E" w:rsidRDefault="00E6654E" w:rsidP="006120F9">
            <w:pPr>
              <w:spacing w:line="240" w:lineRule="auto"/>
              <w:jc w:val="center"/>
              <w:rPr>
                <w:rFonts w:ascii="Aptos" w:hAnsi="Aptos"/>
                <w:lang w:val="en-GB"/>
              </w:rPr>
            </w:pPr>
            <w:r>
              <w:rPr>
                <w:rFonts w:ascii="Aptos" w:hAnsi="Aptos"/>
                <w:lang w:val="en-GB"/>
              </w:rPr>
              <w:t>–</w:t>
            </w:r>
          </w:p>
          <w:p w14:paraId="73CBB815" w14:textId="77777777" w:rsidR="00E6654E" w:rsidRDefault="00E6654E" w:rsidP="006120F9">
            <w:pPr>
              <w:spacing w:line="240" w:lineRule="auto"/>
              <w:jc w:val="center"/>
              <w:rPr>
                <w:rFonts w:ascii="Aptos" w:hAnsi="Aptos"/>
                <w:lang w:val="en-GB"/>
              </w:rPr>
            </w:pPr>
            <w:r>
              <w:rPr>
                <w:rFonts w:ascii="Aptos" w:hAnsi="Aptos"/>
                <w:lang w:val="en-GB"/>
              </w:rPr>
              <w:t>–</w:t>
            </w:r>
          </w:p>
          <w:p w14:paraId="69620566" w14:textId="77777777" w:rsidR="00E6654E" w:rsidRDefault="00E6654E" w:rsidP="006120F9">
            <w:pPr>
              <w:spacing w:line="240" w:lineRule="auto"/>
              <w:jc w:val="center"/>
              <w:rPr>
                <w:rFonts w:ascii="Aptos" w:hAnsi="Aptos"/>
                <w:lang w:val="en-GB"/>
              </w:rPr>
            </w:pPr>
            <w:r>
              <w:rPr>
                <w:rFonts w:ascii="Aptos" w:hAnsi="Aptos"/>
                <w:lang w:val="en-GB"/>
              </w:rPr>
              <w:t>–</w:t>
            </w:r>
          </w:p>
          <w:p w14:paraId="7075F8FC" w14:textId="77777777" w:rsidR="00E6654E" w:rsidRDefault="00E6654E" w:rsidP="006120F9">
            <w:pPr>
              <w:spacing w:line="240" w:lineRule="auto"/>
              <w:jc w:val="center"/>
              <w:rPr>
                <w:rFonts w:ascii="Aptos" w:hAnsi="Aptos"/>
                <w:lang w:val="en-GB"/>
              </w:rPr>
            </w:pPr>
            <w:r>
              <w:rPr>
                <w:rFonts w:ascii="Aptos" w:hAnsi="Aptos"/>
                <w:lang w:val="en-GB"/>
              </w:rPr>
              <w:t>–</w:t>
            </w:r>
          </w:p>
          <w:p w14:paraId="78DDE111"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73103D63" w14:textId="77777777" w:rsidR="00E6654E" w:rsidRDefault="00E6654E" w:rsidP="006120F9">
            <w:pPr>
              <w:spacing w:line="240" w:lineRule="auto"/>
              <w:jc w:val="center"/>
              <w:rPr>
                <w:rFonts w:ascii="Aptos" w:hAnsi="Aptos"/>
                <w:lang w:val="en-GB"/>
              </w:rPr>
            </w:pPr>
            <w:r>
              <w:rPr>
                <w:rFonts w:ascii="Aptos" w:hAnsi="Aptos"/>
                <w:lang w:val="en-GB"/>
              </w:rPr>
              <w:t>–</w:t>
            </w:r>
          </w:p>
          <w:p w14:paraId="510FF4AD"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6C2A7879" w14:textId="77777777" w:rsidR="00E6654E" w:rsidRPr="00637284" w:rsidRDefault="00E6654E" w:rsidP="006120F9">
            <w:pPr>
              <w:spacing w:line="240" w:lineRule="auto"/>
              <w:jc w:val="center"/>
              <w:rPr>
                <w:rFonts w:asciiTheme="minorHAnsi" w:hAnsiTheme="minorHAnsi"/>
                <w:b/>
                <w:bCs/>
                <w:lang w:val="en-GB"/>
              </w:rPr>
            </w:pPr>
            <w:r w:rsidRPr="00637284">
              <w:rPr>
                <w:rFonts w:asciiTheme="minorHAnsi" w:hAnsiTheme="minorHAnsi"/>
                <w:b/>
                <w:bCs/>
                <w:lang w:val="en-GB"/>
              </w:rPr>
              <w:t>39 (16.1)</w:t>
            </w:r>
          </w:p>
          <w:p w14:paraId="345C9BD0"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24 (9.9)</w:t>
            </w:r>
          </w:p>
          <w:p w14:paraId="5FD25D17"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 (1.2)</w:t>
            </w:r>
          </w:p>
          <w:p w14:paraId="244A3617"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 (1.2)</w:t>
            </w:r>
          </w:p>
          <w:p w14:paraId="4E09D810"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 (1.2)</w:t>
            </w:r>
          </w:p>
          <w:p w14:paraId="6AB2B121"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 (1.2)</w:t>
            </w:r>
          </w:p>
          <w:p w14:paraId="64423E97"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5C680D81"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1EDB0839"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r>
      <w:tr w:rsidR="00E6654E" w:rsidRPr="009339E5" w14:paraId="2FF8D6A4" w14:textId="77777777" w:rsidTr="006120F9">
        <w:tc>
          <w:tcPr>
            <w:tcW w:w="7105" w:type="dxa"/>
          </w:tcPr>
          <w:p w14:paraId="036FE1C1" w14:textId="77777777" w:rsidR="00E6654E" w:rsidRDefault="00E6654E" w:rsidP="006120F9">
            <w:pPr>
              <w:spacing w:line="240" w:lineRule="auto"/>
              <w:rPr>
                <w:rFonts w:asciiTheme="minorHAnsi" w:hAnsiTheme="minorHAnsi"/>
                <w:b/>
                <w:bCs/>
                <w:lang w:val="en-GB"/>
              </w:rPr>
            </w:pPr>
            <w:r w:rsidRPr="00B578E3">
              <w:rPr>
                <w:rFonts w:asciiTheme="minorHAnsi" w:hAnsiTheme="minorHAnsi"/>
                <w:b/>
                <w:bCs/>
                <w:lang w:val="en-GB"/>
              </w:rPr>
              <w:t>Vascular disorders</w:t>
            </w:r>
          </w:p>
          <w:p w14:paraId="76345A1D"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Peripheral vascular disorders</w:t>
            </w:r>
          </w:p>
          <w:p w14:paraId="517202CB" w14:textId="77777777" w:rsidR="00E6654E" w:rsidRPr="009339E5" w:rsidRDefault="00E6654E" w:rsidP="006120F9">
            <w:pPr>
              <w:spacing w:line="240" w:lineRule="auto"/>
              <w:ind w:left="432"/>
              <w:rPr>
                <w:rFonts w:asciiTheme="minorHAnsi" w:hAnsiTheme="minorHAnsi"/>
                <w:lang w:val="en-GB"/>
              </w:rPr>
            </w:pPr>
            <w:r>
              <w:rPr>
                <w:rFonts w:asciiTheme="minorHAnsi" w:hAnsiTheme="minorHAnsi"/>
                <w:lang w:val="en-GB"/>
              </w:rPr>
              <w:t>Vascular hypertensive disorders</w:t>
            </w:r>
          </w:p>
        </w:tc>
        <w:tc>
          <w:tcPr>
            <w:tcW w:w="1170" w:type="dxa"/>
          </w:tcPr>
          <w:p w14:paraId="1DE2141E" w14:textId="77777777" w:rsidR="00E6654E" w:rsidRDefault="00E6654E" w:rsidP="006120F9">
            <w:pPr>
              <w:spacing w:line="240" w:lineRule="auto"/>
              <w:jc w:val="center"/>
              <w:rPr>
                <w:rFonts w:asciiTheme="minorHAnsi" w:hAnsiTheme="minorHAnsi"/>
                <w:lang w:val="en-GB"/>
              </w:rPr>
            </w:pPr>
            <w:r w:rsidRPr="00637284">
              <w:rPr>
                <w:rFonts w:asciiTheme="minorHAnsi" w:hAnsiTheme="minorHAnsi"/>
                <w:b/>
                <w:bCs/>
                <w:lang w:val="en-GB"/>
              </w:rPr>
              <w:t>26 (10.7)</w:t>
            </w:r>
          </w:p>
          <w:p w14:paraId="052A8BBC"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26 (10.7)</w:t>
            </w:r>
          </w:p>
          <w:p w14:paraId="4C3F4DB0"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3944117" w14:textId="77777777" w:rsidR="00E6654E" w:rsidRPr="00637284" w:rsidRDefault="00E6654E" w:rsidP="006120F9">
            <w:pPr>
              <w:spacing w:line="240" w:lineRule="auto"/>
              <w:jc w:val="center"/>
              <w:rPr>
                <w:rFonts w:asciiTheme="minorHAnsi" w:hAnsiTheme="minorHAnsi"/>
                <w:b/>
                <w:bCs/>
                <w:lang w:val="en-GB"/>
              </w:rPr>
            </w:pPr>
            <w:r w:rsidRPr="00637284">
              <w:rPr>
                <w:rFonts w:asciiTheme="minorHAnsi" w:hAnsiTheme="minorHAnsi"/>
                <w:b/>
                <w:bCs/>
                <w:lang w:val="en-GB"/>
              </w:rPr>
              <w:t>7 (2.9)</w:t>
            </w:r>
          </w:p>
          <w:p w14:paraId="5991D543"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6 (2.5)</w:t>
            </w:r>
          </w:p>
          <w:p w14:paraId="4AAF573C"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c>
          <w:tcPr>
            <w:tcW w:w="1170" w:type="dxa"/>
          </w:tcPr>
          <w:p w14:paraId="43B28837" w14:textId="77777777" w:rsidR="00E6654E" w:rsidRDefault="00E6654E" w:rsidP="006120F9">
            <w:pPr>
              <w:spacing w:line="240" w:lineRule="auto"/>
              <w:jc w:val="center"/>
              <w:rPr>
                <w:rFonts w:ascii="Aptos" w:hAnsi="Aptos"/>
                <w:lang w:val="en-GB"/>
              </w:rPr>
            </w:pPr>
            <w:r>
              <w:rPr>
                <w:rFonts w:ascii="Aptos" w:hAnsi="Aptos"/>
                <w:lang w:val="en-GB"/>
              </w:rPr>
              <w:t>–</w:t>
            </w:r>
          </w:p>
          <w:p w14:paraId="332083A4" w14:textId="77777777" w:rsidR="00E6654E" w:rsidRDefault="00E6654E" w:rsidP="006120F9">
            <w:pPr>
              <w:spacing w:line="240" w:lineRule="auto"/>
              <w:jc w:val="center"/>
              <w:rPr>
                <w:rFonts w:ascii="Aptos" w:hAnsi="Aptos"/>
                <w:lang w:val="en-GB"/>
              </w:rPr>
            </w:pPr>
            <w:r>
              <w:rPr>
                <w:rFonts w:ascii="Aptos" w:hAnsi="Aptos"/>
                <w:lang w:val="en-GB"/>
              </w:rPr>
              <w:t>–</w:t>
            </w:r>
          </w:p>
          <w:p w14:paraId="0167065F"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686C0B2E" w14:textId="77777777" w:rsidR="00E6654E" w:rsidRDefault="00E6654E" w:rsidP="006120F9">
            <w:pPr>
              <w:spacing w:line="240" w:lineRule="auto"/>
              <w:jc w:val="center"/>
              <w:rPr>
                <w:rFonts w:ascii="Aptos" w:hAnsi="Aptos"/>
                <w:lang w:val="en-GB"/>
              </w:rPr>
            </w:pPr>
            <w:r>
              <w:rPr>
                <w:rFonts w:ascii="Aptos" w:hAnsi="Aptos"/>
                <w:lang w:val="en-GB"/>
              </w:rPr>
              <w:t>–</w:t>
            </w:r>
          </w:p>
          <w:p w14:paraId="13F5C50C" w14:textId="77777777" w:rsidR="00E6654E" w:rsidRDefault="00E6654E" w:rsidP="006120F9">
            <w:pPr>
              <w:spacing w:line="240" w:lineRule="auto"/>
              <w:jc w:val="center"/>
              <w:rPr>
                <w:rFonts w:ascii="Aptos" w:hAnsi="Aptos"/>
                <w:lang w:val="en-GB"/>
              </w:rPr>
            </w:pPr>
            <w:r>
              <w:rPr>
                <w:rFonts w:ascii="Aptos" w:hAnsi="Aptos"/>
                <w:lang w:val="en-GB"/>
              </w:rPr>
              <w:t>–</w:t>
            </w:r>
          </w:p>
          <w:p w14:paraId="56951A6D"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123A2DD" w14:textId="77777777" w:rsidR="00E6654E" w:rsidRPr="00637284" w:rsidRDefault="00E6654E" w:rsidP="006120F9">
            <w:pPr>
              <w:spacing w:line="240" w:lineRule="auto"/>
              <w:jc w:val="center"/>
              <w:rPr>
                <w:rFonts w:asciiTheme="minorHAnsi" w:hAnsiTheme="minorHAnsi"/>
                <w:b/>
                <w:bCs/>
                <w:lang w:val="en-GB"/>
              </w:rPr>
            </w:pPr>
            <w:r w:rsidRPr="00637284">
              <w:rPr>
                <w:rFonts w:asciiTheme="minorHAnsi" w:hAnsiTheme="minorHAnsi"/>
                <w:b/>
                <w:bCs/>
                <w:lang w:val="en-GB"/>
              </w:rPr>
              <w:t>33 (13.6)</w:t>
            </w:r>
          </w:p>
          <w:p w14:paraId="3F2BB4E7"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32 (13.2)</w:t>
            </w:r>
          </w:p>
          <w:p w14:paraId="0AC7D9BD"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r>
      <w:tr w:rsidR="00E6654E" w:rsidRPr="009339E5" w14:paraId="0C83E27F" w14:textId="77777777" w:rsidTr="006120F9">
        <w:tc>
          <w:tcPr>
            <w:tcW w:w="7105" w:type="dxa"/>
          </w:tcPr>
          <w:p w14:paraId="784F2725" w14:textId="77777777" w:rsidR="00E6654E" w:rsidRDefault="00E6654E" w:rsidP="006120F9">
            <w:pPr>
              <w:spacing w:line="240" w:lineRule="auto"/>
              <w:rPr>
                <w:rFonts w:asciiTheme="minorHAnsi" w:hAnsiTheme="minorHAnsi"/>
                <w:b/>
                <w:bCs/>
                <w:lang w:val="en-GB"/>
              </w:rPr>
            </w:pPr>
            <w:r w:rsidRPr="00B578E3">
              <w:rPr>
                <w:rFonts w:asciiTheme="minorHAnsi" w:hAnsiTheme="minorHAnsi"/>
                <w:b/>
                <w:bCs/>
                <w:lang w:val="en-GB"/>
              </w:rPr>
              <w:t>General disorders and administration site conditions</w:t>
            </w:r>
          </w:p>
          <w:p w14:paraId="0F9DA0EB"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Asthenic conditions</w:t>
            </w:r>
          </w:p>
          <w:p w14:paraId="2D330F32"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Oedema</w:t>
            </w:r>
          </w:p>
          <w:p w14:paraId="1ADAB101" w14:textId="77777777" w:rsidR="00E6654E" w:rsidRPr="009339E5" w:rsidRDefault="00E6654E" w:rsidP="006120F9">
            <w:pPr>
              <w:spacing w:line="240" w:lineRule="auto"/>
              <w:ind w:left="432"/>
              <w:rPr>
                <w:rFonts w:asciiTheme="minorHAnsi" w:hAnsiTheme="minorHAnsi"/>
                <w:lang w:val="en-GB"/>
              </w:rPr>
            </w:pPr>
            <w:r>
              <w:rPr>
                <w:rFonts w:asciiTheme="minorHAnsi" w:hAnsiTheme="minorHAnsi"/>
                <w:lang w:val="en-GB"/>
              </w:rPr>
              <w:t>General signs and symptoms</w:t>
            </w:r>
          </w:p>
        </w:tc>
        <w:tc>
          <w:tcPr>
            <w:tcW w:w="1170" w:type="dxa"/>
          </w:tcPr>
          <w:p w14:paraId="52C543E9" w14:textId="77777777" w:rsidR="00E6654E" w:rsidRDefault="00E6654E" w:rsidP="006120F9">
            <w:pPr>
              <w:spacing w:line="240" w:lineRule="auto"/>
              <w:jc w:val="center"/>
              <w:rPr>
                <w:rFonts w:asciiTheme="minorHAnsi" w:hAnsiTheme="minorHAnsi"/>
                <w:lang w:val="en-GB"/>
              </w:rPr>
            </w:pPr>
            <w:r w:rsidRPr="00637284">
              <w:rPr>
                <w:rFonts w:asciiTheme="minorHAnsi" w:hAnsiTheme="minorHAnsi"/>
                <w:b/>
                <w:bCs/>
                <w:lang w:val="en-GB"/>
              </w:rPr>
              <w:t>26 (10.7)</w:t>
            </w:r>
          </w:p>
          <w:p w14:paraId="74CB2599"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21 (8.7)</w:t>
            </w:r>
          </w:p>
          <w:p w14:paraId="306E4443"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5 (2.1)</w:t>
            </w:r>
          </w:p>
          <w:p w14:paraId="113D848D"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0012D045" w14:textId="77777777" w:rsidR="00E6654E" w:rsidRPr="00637284" w:rsidRDefault="00E6654E" w:rsidP="006120F9">
            <w:pPr>
              <w:spacing w:line="240" w:lineRule="auto"/>
              <w:jc w:val="center"/>
              <w:rPr>
                <w:rFonts w:asciiTheme="minorHAnsi" w:hAnsiTheme="minorHAnsi"/>
                <w:b/>
                <w:bCs/>
                <w:lang w:val="en-GB"/>
              </w:rPr>
            </w:pPr>
            <w:r w:rsidRPr="00637284">
              <w:rPr>
                <w:rFonts w:asciiTheme="minorHAnsi" w:hAnsiTheme="minorHAnsi"/>
                <w:b/>
                <w:bCs/>
                <w:lang w:val="en-GB"/>
              </w:rPr>
              <w:t>5 (2.1)</w:t>
            </w:r>
          </w:p>
          <w:p w14:paraId="6CCC9FA3"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3 (1.2)</w:t>
            </w:r>
          </w:p>
          <w:p w14:paraId="01150F61"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1FFBB15D"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c>
          <w:tcPr>
            <w:tcW w:w="1170" w:type="dxa"/>
          </w:tcPr>
          <w:p w14:paraId="15D00E50" w14:textId="77777777" w:rsidR="00E6654E" w:rsidRPr="00637284" w:rsidRDefault="00E6654E" w:rsidP="006120F9">
            <w:pPr>
              <w:spacing w:line="240" w:lineRule="auto"/>
              <w:jc w:val="center"/>
              <w:rPr>
                <w:rFonts w:asciiTheme="minorHAnsi" w:hAnsiTheme="minorHAnsi"/>
                <w:b/>
                <w:bCs/>
                <w:lang w:val="en-GB"/>
              </w:rPr>
            </w:pPr>
            <w:r w:rsidRPr="00637284">
              <w:rPr>
                <w:rFonts w:asciiTheme="minorHAnsi" w:hAnsiTheme="minorHAnsi"/>
                <w:b/>
                <w:bCs/>
                <w:lang w:val="en-GB"/>
              </w:rPr>
              <w:t>1 (0.4)</w:t>
            </w:r>
          </w:p>
          <w:p w14:paraId="69C1C3A7"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497BC2C9" w14:textId="77777777" w:rsidR="00E6654E" w:rsidRDefault="00E6654E" w:rsidP="006120F9">
            <w:pPr>
              <w:spacing w:line="240" w:lineRule="auto"/>
              <w:jc w:val="center"/>
              <w:rPr>
                <w:rFonts w:ascii="Aptos" w:hAnsi="Aptos"/>
                <w:lang w:val="en-GB"/>
              </w:rPr>
            </w:pPr>
            <w:r>
              <w:rPr>
                <w:rFonts w:ascii="Aptos" w:hAnsi="Aptos"/>
                <w:lang w:val="en-GB"/>
              </w:rPr>
              <w:t>–</w:t>
            </w:r>
          </w:p>
          <w:p w14:paraId="2BEC6466"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26D46C8E" w14:textId="77777777" w:rsidR="00E6654E" w:rsidRDefault="00E6654E" w:rsidP="006120F9">
            <w:pPr>
              <w:spacing w:line="240" w:lineRule="auto"/>
              <w:jc w:val="center"/>
              <w:rPr>
                <w:rFonts w:ascii="Aptos" w:hAnsi="Aptos"/>
                <w:lang w:val="en-GB"/>
              </w:rPr>
            </w:pPr>
            <w:r>
              <w:rPr>
                <w:rFonts w:ascii="Aptos" w:hAnsi="Aptos"/>
                <w:lang w:val="en-GB"/>
              </w:rPr>
              <w:t>–</w:t>
            </w:r>
          </w:p>
          <w:p w14:paraId="3E5552B6" w14:textId="77777777" w:rsidR="00E6654E" w:rsidRDefault="00E6654E" w:rsidP="006120F9">
            <w:pPr>
              <w:spacing w:line="240" w:lineRule="auto"/>
              <w:jc w:val="center"/>
              <w:rPr>
                <w:rFonts w:ascii="Aptos" w:hAnsi="Aptos"/>
                <w:lang w:val="en-GB"/>
              </w:rPr>
            </w:pPr>
            <w:r>
              <w:rPr>
                <w:rFonts w:ascii="Aptos" w:hAnsi="Aptos"/>
                <w:lang w:val="en-GB"/>
              </w:rPr>
              <w:t>–</w:t>
            </w:r>
          </w:p>
          <w:p w14:paraId="6A52E2C3" w14:textId="77777777" w:rsidR="00E6654E" w:rsidRDefault="00E6654E" w:rsidP="006120F9">
            <w:pPr>
              <w:spacing w:line="240" w:lineRule="auto"/>
              <w:jc w:val="center"/>
              <w:rPr>
                <w:rFonts w:ascii="Aptos" w:hAnsi="Aptos"/>
                <w:lang w:val="en-GB"/>
              </w:rPr>
            </w:pPr>
            <w:r>
              <w:rPr>
                <w:rFonts w:ascii="Aptos" w:hAnsi="Aptos"/>
                <w:lang w:val="en-GB"/>
              </w:rPr>
              <w:t>–</w:t>
            </w:r>
          </w:p>
          <w:p w14:paraId="08D23A18"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040B69BD"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32 (13.2)</w:t>
            </w:r>
          </w:p>
          <w:p w14:paraId="44E421EB"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25 (10.3)</w:t>
            </w:r>
          </w:p>
          <w:p w14:paraId="7EF61F4A"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6 (2.5)</w:t>
            </w:r>
          </w:p>
          <w:p w14:paraId="431B61CE"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r>
      <w:tr w:rsidR="00E6654E" w:rsidRPr="009339E5" w14:paraId="403B0A2A" w14:textId="77777777" w:rsidTr="006120F9">
        <w:tc>
          <w:tcPr>
            <w:tcW w:w="7105" w:type="dxa"/>
          </w:tcPr>
          <w:p w14:paraId="3A94E0A1" w14:textId="77777777" w:rsidR="00E6654E" w:rsidRDefault="00E6654E" w:rsidP="006120F9">
            <w:pPr>
              <w:spacing w:line="240" w:lineRule="auto"/>
              <w:rPr>
                <w:rFonts w:asciiTheme="minorHAnsi" w:hAnsiTheme="minorHAnsi"/>
                <w:b/>
                <w:bCs/>
                <w:lang w:val="en-GB"/>
              </w:rPr>
            </w:pPr>
            <w:r w:rsidRPr="00B578E3">
              <w:rPr>
                <w:rFonts w:asciiTheme="minorHAnsi" w:hAnsiTheme="minorHAnsi"/>
                <w:b/>
                <w:bCs/>
                <w:lang w:val="en-GB"/>
              </w:rPr>
              <w:t>Endocrine disorders</w:t>
            </w:r>
          </w:p>
          <w:p w14:paraId="7C7A46B1" w14:textId="77777777" w:rsidR="00E6654E" w:rsidRPr="009339E5" w:rsidRDefault="00E6654E" w:rsidP="006120F9">
            <w:pPr>
              <w:spacing w:line="240" w:lineRule="auto"/>
              <w:ind w:left="432"/>
              <w:rPr>
                <w:rFonts w:asciiTheme="minorHAnsi" w:hAnsiTheme="minorHAnsi"/>
                <w:lang w:val="en-GB"/>
              </w:rPr>
            </w:pPr>
            <w:r>
              <w:rPr>
                <w:rFonts w:asciiTheme="minorHAnsi" w:hAnsiTheme="minorHAnsi"/>
                <w:lang w:val="en-GB"/>
              </w:rPr>
              <w:t>Thyroid hypofunction disorders</w:t>
            </w:r>
          </w:p>
        </w:tc>
        <w:tc>
          <w:tcPr>
            <w:tcW w:w="1170" w:type="dxa"/>
          </w:tcPr>
          <w:p w14:paraId="79F6FC11"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4 (1.7)</w:t>
            </w:r>
          </w:p>
          <w:p w14:paraId="13311D7A"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4 (1.7)</w:t>
            </w:r>
          </w:p>
        </w:tc>
        <w:tc>
          <w:tcPr>
            <w:tcW w:w="1170" w:type="dxa"/>
          </w:tcPr>
          <w:p w14:paraId="5E448A30"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9 (3.7)</w:t>
            </w:r>
          </w:p>
          <w:p w14:paraId="06764E79"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9 (3.7)</w:t>
            </w:r>
          </w:p>
        </w:tc>
        <w:tc>
          <w:tcPr>
            <w:tcW w:w="1170" w:type="dxa"/>
          </w:tcPr>
          <w:p w14:paraId="03AD352D" w14:textId="77777777" w:rsidR="00E6654E" w:rsidRDefault="00E6654E" w:rsidP="006120F9">
            <w:pPr>
              <w:spacing w:line="240" w:lineRule="auto"/>
              <w:jc w:val="center"/>
              <w:rPr>
                <w:rFonts w:ascii="Aptos" w:hAnsi="Aptos"/>
                <w:lang w:val="en-GB"/>
              </w:rPr>
            </w:pPr>
            <w:r>
              <w:rPr>
                <w:rFonts w:ascii="Aptos" w:hAnsi="Aptos"/>
                <w:lang w:val="en-GB"/>
              </w:rPr>
              <w:t>–</w:t>
            </w:r>
          </w:p>
          <w:p w14:paraId="26DDC230"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246F5FD0" w14:textId="77777777" w:rsidR="00E6654E" w:rsidRDefault="00E6654E" w:rsidP="006120F9">
            <w:pPr>
              <w:spacing w:line="240" w:lineRule="auto"/>
              <w:jc w:val="center"/>
              <w:rPr>
                <w:rFonts w:ascii="Aptos" w:hAnsi="Aptos"/>
                <w:lang w:val="en-GB"/>
              </w:rPr>
            </w:pPr>
            <w:r>
              <w:rPr>
                <w:rFonts w:ascii="Aptos" w:hAnsi="Aptos"/>
                <w:lang w:val="en-GB"/>
              </w:rPr>
              <w:t>–</w:t>
            </w:r>
          </w:p>
          <w:p w14:paraId="5FBB8720"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83BCB4A"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13 (5.4)</w:t>
            </w:r>
          </w:p>
          <w:p w14:paraId="68F2A89A"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13 (5.4)</w:t>
            </w:r>
          </w:p>
        </w:tc>
      </w:tr>
      <w:tr w:rsidR="00E6654E" w:rsidRPr="009339E5" w14:paraId="63DB2023" w14:textId="77777777" w:rsidTr="006120F9">
        <w:tc>
          <w:tcPr>
            <w:tcW w:w="7105" w:type="dxa"/>
          </w:tcPr>
          <w:p w14:paraId="3401CE84" w14:textId="77777777" w:rsidR="00E6654E" w:rsidRDefault="00E6654E" w:rsidP="006120F9">
            <w:pPr>
              <w:spacing w:line="240" w:lineRule="auto"/>
              <w:rPr>
                <w:rFonts w:asciiTheme="minorHAnsi" w:hAnsiTheme="minorHAnsi"/>
                <w:b/>
                <w:bCs/>
                <w:lang w:val="en-GB"/>
              </w:rPr>
            </w:pPr>
            <w:r>
              <w:rPr>
                <w:rFonts w:asciiTheme="minorHAnsi" w:hAnsiTheme="minorHAnsi"/>
                <w:b/>
                <w:bCs/>
                <w:lang w:val="en-GB"/>
              </w:rPr>
              <w:t>Musculoskeletal and connective tissue disorders</w:t>
            </w:r>
          </w:p>
          <w:p w14:paraId="445C6EF3"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Joint-related signs and symptoms</w:t>
            </w:r>
          </w:p>
          <w:p w14:paraId="291947AE"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Bone-related signs and symptoms</w:t>
            </w:r>
          </w:p>
          <w:p w14:paraId="49DFAB29"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Muscle weakness conditions</w:t>
            </w:r>
          </w:p>
          <w:p w14:paraId="24B632A4" w14:textId="77777777" w:rsidR="00E6654E" w:rsidRPr="002779D1" w:rsidRDefault="00E6654E" w:rsidP="006120F9">
            <w:pPr>
              <w:spacing w:line="240" w:lineRule="auto"/>
              <w:ind w:left="432"/>
              <w:rPr>
                <w:rFonts w:asciiTheme="minorHAnsi" w:hAnsiTheme="minorHAnsi"/>
                <w:lang w:val="en-GB"/>
              </w:rPr>
            </w:pPr>
            <w:r>
              <w:rPr>
                <w:rFonts w:asciiTheme="minorHAnsi" w:hAnsiTheme="minorHAnsi"/>
                <w:lang w:val="en-GB"/>
              </w:rPr>
              <w:t>Muscle-related signs and symptoms</w:t>
            </w:r>
          </w:p>
        </w:tc>
        <w:tc>
          <w:tcPr>
            <w:tcW w:w="1170" w:type="dxa"/>
          </w:tcPr>
          <w:p w14:paraId="7CC182E2"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9 (3.7)</w:t>
            </w:r>
          </w:p>
          <w:p w14:paraId="26C718FB"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6 (2.5)</w:t>
            </w:r>
          </w:p>
          <w:p w14:paraId="3F1618D8"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4DC3F122"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710676F2"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c>
          <w:tcPr>
            <w:tcW w:w="1170" w:type="dxa"/>
          </w:tcPr>
          <w:p w14:paraId="200E1AB3"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1 (0.4)</w:t>
            </w:r>
          </w:p>
          <w:p w14:paraId="5823175F"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55448940" w14:textId="77777777" w:rsidR="00E6654E" w:rsidRDefault="00E6654E" w:rsidP="006120F9">
            <w:pPr>
              <w:spacing w:line="240" w:lineRule="auto"/>
              <w:jc w:val="center"/>
              <w:rPr>
                <w:rFonts w:ascii="Aptos" w:hAnsi="Aptos"/>
                <w:lang w:val="en-GB"/>
              </w:rPr>
            </w:pPr>
            <w:r>
              <w:rPr>
                <w:rFonts w:ascii="Aptos" w:hAnsi="Aptos"/>
                <w:lang w:val="en-GB"/>
              </w:rPr>
              <w:t>–</w:t>
            </w:r>
          </w:p>
          <w:p w14:paraId="4152521D" w14:textId="77777777" w:rsidR="00E6654E" w:rsidRDefault="00E6654E" w:rsidP="006120F9">
            <w:pPr>
              <w:spacing w:line="240" w:lineRule="auto"/>
              <w:jc w:val="center"/>
              <w:rPr>
                <w:rFonts w:ascii="Aptos" w:hAnsi="Aptos"/>
                <w:lang w:val="en-GB"/>
              </w:rPr>
            </w:pPr>
            <w:r>
              <w:rPr>
                <w:rFonts w:ascii="Aptos" w:hAnsi="Aptos"/>
                <w:lang w:val="en-GB"/>
              </w:rPr>
              <w:t>–</w:t>
            </w:r>
          </w:p>
          <w:p w14:paraId="0E24F1AA"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A57B30B" w14:textId="77777777" w:rsidR="00E6654E" w:rsidRDefault="00E6654E" w:rsidP="006120F9">
            <w:pPr>
              <w:spacing w:line="240" w:lineRule="auto"/>
              <w:jc w:val="center"/>
              <w:rPr>
                <w:rFonts w:ascii="Aptos" w:hAnsi="Aptos"/>
                <w:lang w:val="en-GB"/>
              </w:rPr>
            </w:pPr>
            <w:r>
              <w:rPr>
                <w:rFonts w:ascii="Aptos" w:hAnsi="Aptos"/>
                <w:lang w:val="en-GB"/>
              </w:rPr>
              <w:t>–</w:t>
            </w:r>
          </w:p>
          <w:p w14:paraId="517C6DE2" w14:textId="77777777" w:rsidR="00E6654E" w:rsidRDefault="00E6654E" w:rsidP="006120F9">
            <w:pPr>
              <w:spacing w:line="240" w:lineRule="auto"/>
              <w:jc w:val="center"/>
              <w:rPr>
                <w:rFonts w:ascii="Aptos" w:hAnsi="Aptos"/>
                <w:lang w:val="en-GB"/>
              </w:rPr>
            </w:pPr>
            <w:r>
              <w:rPr>
                <w:rFonts w:ascii="Aptos" w:hAnsi="Aptos"/>
                <w:lang w:val="en-GB"/>
              </w:rPr>
              <w:t>–</w:t>
            </w:r>
          </w:p>
          <w:p w14:paraId="2D905C7B" w14:textId="77777777" w:rsidR="00E6654E" w:rsidRDefault="00E6654E" w:rsidP="006120F9">
            <w:pPr>
              <w:spacing w:line="240" w:lineRule="auto"/>
              <w:jc w:val="center"/>
              <w:rPr>
                <w:rFonts w:ascii="Aptos" w:hAnsi="Aptos"/>
                <w:lang w:val="en-GB"/>
              </w:rPr>
            </w:pPr>
            <w:r>
              <w:rPr>
                <w:rFonts w:ascii="Aptos" w:hAnsi="Aptos"/>
                <w:lang w:val="en-GB"/>
              </w:rPr>
              <w:t>–</w:t>
            </w:r>
          </w:p>
          <w:p w14:paraId="1638AB4F" w14:textId="77777777" w:rsidR="00E6654E" w:rsidRDefault="00E6654E" w:rsidP="006120F9">
            <w:pPr>
              <w:spacing w:line="240" w:lineRule="auto"/>
              <w:jc w:val="center"/>
              <w:rPr>
                <w:rFonts w:ascii="Aptos" w:hAnsi="Aptos"/>
                <w:lang w:val="en-GB"/>
              </w:rPr>
            </w:pPr>
            <w:r>
              <w:rPr>
                <w:rFonts w:ascii="Aptos" w:hAnsi="Aptos"/>
                <w:lang w:val="en-GB"/>
              </w:rPr>
              <w:t>–</w:t>
            </w:r>
          </w:p>
          <w:p w14:paraId="1710BA43"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77C65788" w14:textId="77777777" w:rsidR="00E6654E" w:rsidRDefault="00E6654E" w:rsidP="006120F9">
            <w:pPr>
              <w:spacing w:line="240" w:lineRule="auto"/>
              <w:jc w:val="center"/>
              <w:rPr>
                <w:rFonts w:ascii="Aptos" w:hAnsi="Aptos"/>
                <w:lang w:val="en-GB"/>
              </w:rPr>
            </w:pPr>
            <w:r>
              <w:rPr>
                <w:rFonts w:ascii="Aptos" w:hAnsi="Aptos"/>
                <w:lang w:val="en-GB"/>
              </w:rPr>
              <w:t>–</w:t>
            </w:r>
          </w:p>
          <w:p w14:paraId="0F18E948" w14:textId="77777777" w:rsidR="00E6654E" w:rsidRDefault="00E6654E" w:rsidP="006120F9">
            <w:pPr>
              <w:spacing w:line="240" w:lineRule="auto"/>
              <w:jc w:val="center"/>
              <w:rPr>
                <w:rFonts w:ascii="Aptos" w:hAnsi="Aptos"/>
                <w:lang w:val="en-GB"/>
              </w:rPr>
            </w:pPr>
            <w:r>
              <w:rPr>
                <w:rFonts w:ascii="Aptos" w:hAnsi="Aptos"/>
                <w:lang w:val="en-GB"/>
              </w:rPr>
              <w:t>–</w:t>
            </w:r>
          </w:p>
          <w:p w14:paraId="49BA1FC9" w14:textId="77777777" w:rsidR="00E6654E" w:rsidRDefault="00E6654E" w:rsidP="006120F9">
            <w:pPr>
              <w:spacing w:line="240" w:lineRule="auto"/>
              <w:jc w:val="center"/>
              <w:rPr>
                <w:rFonts w:ascii="Aptos" w:hAnsi="Aptos"/>
                <w:lang w:val="en-GB"/>
              </w:rPr>
            </w:pPr>
            <w:r>
              <w:rPr>
                <w:rFonts w:ascii="Aptos" w:hAnsi="Aptos"/>
                <w:lang w:val="en-GB"/>
              </w:rPr>
              <w:t>–</w:t>
            </w:r>
          </w:p>
          <w:p w14:paraId="04623771" w14:textId="77777777" w:rsidR="00E6654E" w:rsidRDefault="00E6654E" w:rsidP="006120F9">
            <w:pPr>
              <w:spacing w:line="240" w:lineRule="auto"/>
              <w:jc w:val="center"/>
              <w:rPr>
                <w:rFonts w:ascii="Aptos" w:hAnsi="Aptos"/>
                <w:lang w:val="en-GB"/>
              </w:rPr>
            </w:pPr>
            <w:r>
              <w:rPr>
                <w:rFonts w:ascii="Aptos" w:hAnsi="Aptos"/>
                <w:lang w:val="en-GB"/>
              </w:rPr>
              <w:t>–</w:t>
            </w:r>
          </w:p>
          <w:p w14:paraId="46F5A039"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5810910F"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10 (4.1)</w:t>
            </w:r>
          </w:p>
          <w:p w14:paraId="0E99CAF0"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7 (2.9)</w:t>
            </w:r>
          </w:p>
          <w:p w14:paraId="3D0B0E89"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6C398432"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7591579D"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r>
      <w:tr w:rsidR="00E6654E" w:rsidRPr="009339E5" w14:paraId="350EE84F" w14:textId="77777777" w:rsidTr="006120F9">
        <w:tc>
          <w:tcPr>
            <w:tcW w:w="7105" w:type="dxa"/>
          </w:tcPr>
          <w:p w14:paraId="686CD387" w14:textId="77777777" w:rsidR="00E6654E" w:rsidRDefault="00E6654E" w:rsidP="006120F9">
            <w:pPr>
              <w:spacing w:line="240" w:lineRule="auto"/>
              <w:rPr>
                <w:rFonts w:asciiTheme="minorHAnsi" w:hAnsiTheme="minorHAnsi"/>
                <w:b/>
                <w:bCs/>
                <w:lang w:val="en-GB"/>
              </w:rPr>
            </w:pPr>
            <w:r>
              <w:rPr>
                <w:rFonts w:asciiTheme="minorHAnsi" w:hAnsiTheme="minorHAnsi"/>
                <w:b/>
                <w:bCs/>
                <w:lang w:val="en-GB"/>
              </w:rPr>
              <w:t>Gastrointestinal disorders</w:t>
            </w:r>
          </w:p>
          <w:p w14:paraId="31FBC2B4"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Nausea and vomiting symptoms</w:t>
            </w:r>
          </w:p>
          <w:p w14:paraId="22693302"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Gastrointestinal atonic and hypomotility disorders</w:t>
            </w:r>
          </w:p>
          <w:p w14:paraId="38D68F5F"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Diarrhoea (excluding infective)</w:t>
            </w:r>
          </w:p>
          <w:p w14:paraId="1A46F978" w14:textId="77777777" w:rsidR="00E6654E" w:rsidRPr="009339E5" w:rsidRDefault="00E6654E" w:rsidP="006120F9">
            <w:pPr>
              <w:spacing w:line="240" w:lineRule="auto"/>
              <w:ind w:left="432"/>
              <w:rPr>
                <w:rFonts w:asciiTheme="minorHAnsi" w:hAnsiTheme="minorHAnsi"/>
                <w:lang w:val="en-GB"/>
              </w:rPr>
            </w:pPr>
            <w:r>
              <w:rPr>
                <w:rFonts w:asciiTheme="minorHAnsi" w:hAnsiTheme="minorHAnsi"/>
                <w:lang w:val="en-GB"/>
              </w:rPr>
              <w:t>Gastrointestinal and abdominal pains (excluding oral and throat)</w:t>
            </w:r>
          </w:p>
        </w:tc>
        <w:tc>
          <w:tcPr>
            <w:tcW w:w="1170" w:type="dxa"/>
          </w:tcPr>
          <w:p w14:paraId="2FDD2EC9"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2 (0.8)</w:t>
            </w:r>
          </w:p>
          <w:p w14:paraId="5358A5B7" w14:textId="77777777" w:rsidR="00E6654E" w:rsidRDefault="00E6654E" w:rsidP="006120F9">
            <w:pPr>
              <w:spacing w:line="240" w:lineRule="auto"/>
              <w:jc w:val="center"/>
              <w:rPr>
                <w:rFonts w:ascii="Aptos" w:hAnsi="Aptos"/>
                <w:lang w:val="en-GB"/>
              </w:rPr>
            </w:pPr>
            <w:r>
              <w:rPr>
                <w:rFonts w:ascii="Aptos" w:hAnsi="Aptos"/>
                <w:lang w:val="en-GB"/>
              </w:rPr>
              <w:t>–</w:t>
            </w:r>
          </w:p>
          <w:p w14:paraId="0ADA4F60" w14:textId="77777777" w:rsidR="00E6654E" w:rsidRDefault="00E6654E" w:rsidP="006120F9">
            <w:pPr>
              <w:spacing w:line="240" w:lineRule="auto"/>
              <w:jc w:val="center"/>
              <w:rPr>
                <w:rFonts w:ascii="Aptos" w:hAnsi="Aptos"/>
                <w:lang w:val="en-GB"/>
              </w:rPr>
            </w:pPr>
            <w:r>
              <w:rPr>
                <w:rFonts w:ascii="Aptos" w:hAnsi="Aptos"/>
                <w:lang w:val="en-GB"/>
              </w:rPr>
              <w:t>1 (0.4)</w:t>
            </w:r>
          </w:p>
          <w:p w14:paraId="7423CCF2" w14:textId="77777777" w:rsidR="00E6654E" w:rsidRDefault="00E6654E" w:rsidP="006120F9">
            <w:pPr>
              <w:spacing w:line="240" w:lineRule="auto"/>
              <w:jc w:val="center"/>
              <w:rPr>
                <w:rFonts w:ascii="Aptos" w:hAnsi="Aptos"/>
                <w:lang w:val="en-GB"/>
              </w:rPr>
            </w:pPr>
            <w:r>
              <w:rPr>
                <w:rFonts w:ascii="Aptos" w:hAnsi="Aptos"/>
                <w:lang w:val="en-GB"/>
              </w:rPr>
              <w:t>–</w:t>
            </w:r>
          </w:p>
          <w:p w14:paraId="1C7A4D29"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1 (0.4)</w:t>
            </w:r>
          </w:p>
        </w:tc>
        <w:tc>
          <w:tcPr>
            <w:tcW w:w="1170" w:type="dxa"/>
          </w:tcPr>
          <w:p w14:paraId="1AEEF171"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2 (0.8)</w:t>
            </w:r>
          </w:p>
          <w:p w14:paraId="5BB143D5"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3A841CAB" w14:textId="77777777" w:rsidR="00E6654E" w:rsidRDefault="00E6654E" w:rsidP="006120F9">
            <w:pPr>
              <w:spacing w:line="240" w:lineRule="auto"/>
              <w:jc w:val="center"/>
              <w:rPr>
                <w:rFonts w:ascii="Aptos" w:hAnsi="Aptos"/>
                <w:lang w:val="en-GB"/>
              </w:rPr>
            </w:pPr>
            <w:r>
              <w:rPr>
                <w:rFonts w:ascii="Aptos" w:hAnsi="Aptos"/>
                <w:lang w:val="en-GB"/>
              </w:rPr>
              <w:t>–</w:t>
            </w:r>
          </w:p>
          <w:p w14:paraId="794CA13D" w14:textId="77777777" w:rsidR="00E6654E" w:rsidRDefault="00E6654E" w:rsidP="006120F9">
            <w:pPr>
              <w:spacing w:line="240" w:lineRule="auto"/>
              <w:jc w:val="center"/>
              <w:rPr>
                <w:rFonts w:ascii="Aptos" w:hAnsi="Aptos"/>
                <w:lang w:val="en-GB"/>
              </w:rPr>
            </w:pPr>
            <w:r>
              <w:rPr>
                <w:rFonts w:ascii="Aptos" w:hAnsi="Aptos"/>
                <w:lang w:val="en-GB"/>
              </w:rPr>
              <w:t>1 (0.4)</w:t>
            </w:r>
          </w:p>
          <w:p w14:paraId="0BD28831"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26BF69FD" w14:textId="77777777" w:rsidR="00E6654E" w:rsidRDefault="00E6654E" w:rsidP="006120F9">
            <w:pPr>
              <w:spacing w:line="240" w:lineRule="auto"/>
              <w:jc w:val="center"/>
              <w:rPr>
                <w:rFonts w:ascii="Aptos" w:hAnsi="Aptos"/>
                <w:lang w:val="en-GB"/>
              </w:rPr>
            </w:pPr>
            <w:r>
              <w:rPr>
                <w:rFonts w:ascii="Aptos" w:hAnsi="Aptos"/>
                <w:lang w:val="en-GB"/>
              </w:rPr>
              <w:t>–</w:t>
            </w:r>
          </w:p>
          <w:p w14:paraId="1851CC81" w14:textId="77777777" w:rsidR="00E6654E" w:rsidRDefault="00E6654E" w:rsidP="006120F9">
            <w:pPr>
              <w:spacing w:line="240" w:lineRule="auto"/>
              <w:jc w:val="center"/>
              <w:rPr>
                <w:rFonts w:ascii="Aptos" w:hAnsi="Aptos"/>
                <w:lang w:val="en-GB"/>
              </w:rPr>
            </w:pPr>
            <w:r>
              <w:rPr>
                <w:rFonts w:ascii="Aptos" w:hAnsi="Aptos"/>
                <w:lang w:val="en-GB"/>
              </w:rPr>
              <w:t>–</w:t>
            </w:r>
          </w:p>
          <w:p w14:paraId="151F302E" w14:textId="77777777" w:rsidR="00E6654E" w:rsidRDefault="00E6654E" w:rsidP="006120F9">
            <w:pPr>
              <w:spacing w:line="240" w:lineRule="auto"/>
              <w:jc w:val="center"/>
              <w:rPr>
                <w:rFonts w:ascii="Aptos" w:hAnsi="Aptos"/>
                <w:lang w:val="en-GB"/>
              </w:rPr>
            </w:pPr>
            <w:r>
              <w:rPr>
                <w:rFonts w:ascii="Aptos" w:hAnsi="Aptos"/>
                <w:lang w:val="en-GB"/>
              </w:rPr>
              <w:t>–</w:t>
            </w:r>
          </w:p>
          <w:p w14:paraId="68881AD7" w14:textId="77777777" w:rsidR="00E6654E" w:rsidRDefault="00E6654E" w:rsidP="006120F9">
            <w:pPr>
              <w:spacing w:line="240" w:lineRule="auto"/>
              <w:jc w:val="center"/>
              <w:rPr>
                <w:rFonts w:ascii="Aptos" w:hAnsi="Aptos"/>
                <w:lang w:val="en-GB"/>
              </w:rPr>
            </w:pPr>
            <w:r>
              <w:rPr>
                <w:rFonts w:ascii="Aptos" w:hAnsi="Aptos"/>
                <w:lang w:val="en-GB"/>
              </w:rPr>
              <w:t>–</w:t>
            </w:r>
          </w:p>
          <w:p w14:paraId="487AAAE8"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24FB6957" w14:textId="77777777" w:rsidR="00E6654E" w:rsidRDefault="00E6654E" w:rsidP="006120F9">
            <w:pPr>
              <w:spacing w:line="240" w:lineRule="auto"/>
              <w:jc w:val="center"/>
              <w:rPr>
                <w:rFonts w:ascii="Aptos" w:hAnsi="Aptos"/>
                <w:lang w:val="en-GB"/>
              </w:rPr>
            </w:pPr>
            <w:r>
              <w:rPr>
                <w:rFonts w:ascii="Aptos" w:hAnsi="Aptos"/>
                <w:lang w:val="en-GB"/>
              </w:rPr>
              <w:t>–</w:t>
            </w:r>
          </w:p>
          <w:p w14:paraId="5C04E706" w14:textId="77777777" w:rsidR="00E6654E" w:rsidRDefault="00E6654E" w:rsidP="006120F9">
            <w:pPr>
              <w:spacing w:line="240" w:lineRule="auto"/>
              <w:jc w:val="center"/>
              <w:rPr>
                <w:rFonts w:ascii="Aptos" w:hAnsi="Aptos"/>
                <w:lang w:val="en-GB"/>
              </w:rPr>
            </w:pPr>
            <w:r>
              <w:rPr>
                <w:rFonts w:ascii="Aptos" w:hAnsi="Aptos"/>
                <w:lang w:val="en-GB"/>
              </w:rPr>
              <w:t>–</w:t>
            </w:r>
          </w:p>
          <w:p w14:paraId="431FC8C4" w14:textId="77777777" w:rsidR="00E6654E" w:rsidRDefault="00E6654E" w:rsidP="006120F9">
            <w:pPr>
              <w:spacing w:line="240" w:lineRule="auto"/>
              <w:jc w:val="center"/>
              <w:rPr>
                <w:rFonts w:ascii="Aptos" w:hAnsi="Aptos"/>
                <w:lang w:val="en-GB"/>
              </w:rPr>
            </w:pPr>
            <w:r>
              <w:rPr>
                <w:rFonts w:ascii="Aptos" w:hAnsi="Aptos"/>
                <w:lang w:val="en-GB"/>
              </w:rPr>
              <w:t>–</w:t>
            </w:r>
          </w:p>
          <w:p w14:paraId="3565DD26" w14:textId="77777777" w:rsidR="00E6654E" w:rsidRDefault="00E6654E" w:rsidP="006120F9">
            <w:pPr>
              <w:spacing w:line="240" w:lineRule="auto"/>
              <w:jc w:val="center"/>
              <w:rPr>
                <w:rFonts w:ascii="Aptos" w:hAnsi="Aptos"/>
                <w:lang w:val="en-GB"/>
              </w:rPr>
            </w:pPr>
            <w:r>
              <w:rPr>
                <w:rFonts w:ascii="Aptos" w:hAnsi="Aptos"/>
                <w:lang w:val="en-GB"/>
              </w:rPr>
              <w:t>–</w:t>
            </w:r>
          </w:p>
          <w:p w14:paraId="1FE1BB65"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1DEDB32"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t>4 (1.7)</w:t>
            </w:r>
          </w:p>
          <w:p w14:paraId="4D8BEE45"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0C40B67E"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29A5C90E"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581EEA49"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r>
      <w:tr w:rsidR="00E6654E" w:rsidRPr="009339E5" w14:paraId="073B234C" w14:textId="77777777" w:rsidTr="006120F9">
        <w:tc>
          <w:tcPr>
            <w:tcW w:w="7105" w:type="dxa"/>
          </w:tcPr>
          <w:p w14:paraId="17F2E6DC" w14:textId="77777777" w:rsidR="00E6654E" w:rsidRDefault="00E6654E" w:rsidP="006120F9">
            <w:pPr>
              <w:spacing w:line="240" w:lineRule="auto"/>
              <w:rPr>
                <w:rFonts w:asciiTheme="minorHAnsi" w:hAnsiTheme="minorHAnsi"/>
                <w:b/>
                <w:bCs/>
                <w:lang w:val="en-GB"/>
              </w:rPr>
            </w:pPr>
            <w:r>
              <w:rPr>
                <w:rFonts w:asciiTheme="minorHAnsi" w:hAnsiTheme="minorHAnsi"/>
                <w:b/>
                <w:bCs/>
                <w:lang w:val="en-GB"/>
              </w:rPr>
              <w:t>Psychiatric disorders</w:t>
            </w:r>
          </w:p>
          <w:p w14:paraId="5C8F3653"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lastRenderedPageBreak/>
              <w:t>Confusion and disorientation</w:t>
            </w:r>
          </w:p>
          <w:p w14:paraId="7D23F507"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Anxiety symptoms</w:t>
            </w:r>
          </w:p>
          <w:p w14:paraId="677BF671" w14:textId="77777777" w:rsidR="00E6654E" w:rsidRDefault="00E6654E" w:rsidP="006120F9">
            <w:pPr>
              <w:spacing w:line="240" w:lineRule="auto"/>
              <w:ind w:left="432"/>
              <w:rPr>
                <w:rFonts w:asciiTheme="minorHAnsi" w:hAnsiTheme="minorHAnsi"/>
                <w:lang w:val="en-GB"/>
              </w:rPr>
            </w:pPr>
            <w:r>
              <w:rPr>
                <w:rFonts w:asciiTheme="minorHAnsi" w:hAnsiTheme="minorHAnsi"/>
                <w:lang w:val="en-GB"/>
              </w:rPr>
              <w:t>Disturbances in initiating and maintaining sleep</w:t>
            </w:r>
          </w:p>
          <w:p w14:paraId="19AA3248" w14:textId="77777777" w:rsidR="00E6654E" w:rsidRPr="009339E5" w:rsidRDefault="00E6654E" w:rsidP="006120F9">
            <w:pPr>
              <w:spacing w:line="240" w:lineRule="auto"/>
              <w:ind w:left="432"/>
              <w:rPr>
                <w:rFonts w:asciiTheme="minorHAnsi" w:hAnsiTheme="minorHAnsi"/>
                <w:lang w:val="en-GB"/>
              </w:rPr>
            </w:pPr>
            <w:r>
              <w:rPr>
                <w:rFonts w:asciiTheme="minorHAnsi" w:hAnsiTheme="minorHAnsi"/>
                <w:lang w:val="en-GB"/>
              </w:rPr>
              <w:t>Sexual desire disorders</w:t>
            </w:r>
          </w:p>
        </w:tc>
        <w:tc>
          <w:tcPr>
            <w:tcW w:w="1170" w:type="dxa"/>
          </w:tcPr>
          <w:p w14:paraId="3157B6D8"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lastRenderedPageBreak/>
              <w:t>3 (1.2)</w:t>
            </w:r>
          </w:p>
          <w:p w14:paraId="0D0E4946" w14:textId="77777777" w:rsidR="00E6654E" w:rsidRDefault="00E6654E" w:rsidP="006120F9">
            <w:pPr>
              <w:spacing w:line="240" w:lineRule="auto"/>
              <w:jc w:val="center"/>
              <w:rPr>
                <w:rFonts w:ascii="Aptos" w:hAnsi="Aptos"/>
                <w:lang w:val="en-GB"/>
              </w:rPr>
            </w:pPr>
            <w:r>
              <w:rPr>
                <w:rFonts w:ascii="Aptos" w:hAnsi="Aptos"/>
                <w:lang w:val="en-GB"/>
              </w:rPr>
              <w:lastRenderedPageBreak/>
              <w:t>–</w:t>
            </w:r>
          </w:p>
          <w:p w14:paraId="781DBCDF" w14:textId="77777777" w:rsidR="00E6654E" w:rsidRDefault="00E6654E" w:rsidP="006120F9">
            <w:pPr>
              <w:spacing w:line="240" w:lineRule="auto"/>
              <w:jc w:val="center"/>
              <w:rPr>
                <w:rFonts w:ascii="Aptos" w:hAnsi="Aptos"/>
                <w:lang w:val="en-GB"/>
              </w:rPr>
            </w:pPr>
            <w:r>
              <w:rPr>
                <w:rFonts w:ascii="Aptos" w:hAnsi="Aptos"/>
                <w:lang w:val="en-GB"/>
              </w:rPr>
              <w:t>1 (0.4)</w:t>
            </w:r>
          </w:p>
          <w:p w14:paraId="27E3AAED" w14:textId="77777777" w:rsidR="00E6654E" w:rsidRDefault="00E6654E" w:rsidP="006120F9">
            <w:pPr>
              <w:spacing w:line="240" w:lineRule="auto"/>
              <w:jc w:val="center"/>
              <w:rPr>
                <w:rFonts w:ascii="Aptos" w:hAnsi="Aptos"/>
                <w:lang w:val="en-GB"/>
              </w:rPr>
            </w:pPr>
            <w:r>
              <w:rPr>
                <w:rFonts w:ascii="Aptos" w:hAnsi="Aptos"/>
                <w:lang w:val="en-GB"/>
              </w:rPr>
              <w:t>1 (0.4)</w:t>
            </w:r>
          </w:p>
          <w:p w14:paraId="64211FEF"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1 (0.4)</w:t>
            </w:r>
          </w:p>
        </w:tc>
        <w:tc>
          <w:tcPr>
            <w:tcW w:w="1170" w:type="dxa"/>
          </w:tcPr>
          <w:p w14:paraId="65D30BDB" w14:textId="77777777" w:rsidR="00E6654E" w:rsidRDefault="00E6654E" w:rsidP="006120F9">
            <w:pPr>
              <w:spacing w:line="240" w:lineRule="auto"/>
              <w:jc w:val="center"/>
              <w:rPr>
                <w:rFonts w:ascii="Aptos" w:hAnsi="Aptos"/>
                <w:lang w:val="en-GB"/>
              </w:rPr>
            </w:pPr>
            <w:r>
              <w:rPr>
                <w:rFonts w:ascii="Aptos" w:hAnsi="Aptos"/>
                <w:lang w:val="en-GB"/>
              </w:rPr>
              <w:lastRenderedPageBreak/>
              <w:t>–</w:t>
            </w:r>
          </w:p>
          <w:p w14:paraId="6C7AD04F" w14:textId="77777777" w:rsidR="00E6654E" w:rsidRDefault="00E6654E" w:rsidP="006120F9">
            <w:pPr>
              <w:spacing w:line="240" w:lineRule="auto"/>
              <w:jc w:val="center"/>
              <w:rPr>
                <w:rFonts w:ascii="Aptos" w:hAnsi="Aptos"/>
                <w:lang w:val="en-GB"/>
              </w:rPr>
            </w:pPr>
            <w:r>
              <w:rPr>
                <w:rFonts w:ascii="Aptos" w:hAnsi="Aptos"/>
                <w:lang w:val="en-GB"/>
              </w:rPr>
              <w:lastRenderedPageBreak/>
              <w:t>–</w:t>
            </w:r>
          </w:p>
          <w:p w14:paraId="3E965B4A" w14:textId="77777777" w:rsidR="00E6654E" w:rsidRDefault="00E6654E" w:rsidP="006120F9">
            <w:pPr>
              <w:spacing w:line="240" w:lineRule="auto"/>
              <w:jc w:val="center"/>
              <w:rPr>
                <w:rFonts w:ascii="Aptos" w:hAnsi="Aptos"/>
                <w:lang w:val="en-GB"/>
              </w:rPr>
            </w:pPr>
            <w:r>
              <w:rPr>
                <w:rFonts w:ascii="Aptos" w:hAnsi="Aptos"/>
                <w:lang w:val="en-GB"/>
              </w:rPr>
              <w:t>–</w:t>
            </w:r>
          </w:p>
          <w:p w14:paraId="2938F1A3" w14:textId="77777777" w:rsidR="00E6654E" w:rsidRDefault="00E6654E" w:rsidP="006120F9">
            <w:pPr>
              <w:spacing w:line="240" w:lineRule="auto"/>
              <w:jc w:val="center"/>
              <w:rPr>
                <w:rFonts w:ascii="Aptos" w:hAnsi="Aptos"/>
                <w:lang w:val="en-GB"/>
              </w:rPr>
            </w:pPr>
            <w:r>
              <w:rPr>
                <w:rFonts w:ascii="Aptos" w:hAnsi="Aptos"/>
                <w:lang w:val="en-GB"/>
              </w:rPr>
              <w:t>–</w:t>
            </w:r>
          </w:p>
          <w:p w14:paraId="089AC632"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4B226AF" w14:textId="77777777" w:rsidR="00E6654E" w:rsidRDefault="00E6654E" w:rsidP="006120F9">
            <w:pPr>
              <w:spacing w:line="240" w:lineRule="auto"/>
              <w:jc w:val="center"/>
              <w:rPr>
                <w:rFonts w:ascii="Aptos" w:hAnsi="Aptos"/>
                <w:lang w:val="en-GB"/>
              </w:rPr>
            </w:pPr>
            <w:r>
              <w:rPr>
                <w:rFonts w:ascii="Aptos" w:hAnsi="Aptos"/>
                <w:lang w:val="en-GB"/>
              </w:rPr>
              <w:lastRenderedPageBreak/>
              <w:t>–</w:t>
            </w:r>
          </w:p>
          <w:p w14:paraId="3182DC18" w14:textId="77777777" w:rsidR="00E6654E" w:rsidRDefault="00E6654E" w:rsidP="006120F9">
            <w:pPr>
              <w:spacing w:line="240" w:lineRule="auto"/>
              <w:jc w:val="center"/>
              <w:rPr>
                <w:rFonts w:ascii="Aptos" w:hAnsi="Aptos"/>
                <w:lang w:val="en-GB"/>
              </w:rPr>
            </w:pPr>
            <w:r>
              <w:rPr>
                <w:rFonts w:ascii="Aptos" w:hAnsi="Aptos"/>
                <w:lang w:val="en-GB"/>
              </w:rPr>
              <w:lastRenderedPageBreak/>
              <w:t>–</w:t>
            </w:r>
          </w:p>
          <w:p w14:paraId="04425A5E" w14:textId="77777777" w:rsidR="00E6654E" w:rsidRDefault="00E6654E" w:rsidP="006120F9">
            <w:pPr>
              <w:spacing w:line="240" w:lineRule="auto"/>
              <w:jc w:val="center"/>
              <w:rPr>
                <w:rFonts w:ascii="Aptos" w:hAnsi="Aptos"/>
                <w:lang w:val="en-GB"/>
              </w:rPr>
            </w:pPr>
            <w:r>
              <w:rPr>
                <w:rFonts w:ascii="Aptos" w:hAnsi="Aptos"/>
                <w:lang w:val="en-GB"/>
              </w:rPr>
              <w:t>–</w:t>
            </w:r>
          </w:p>
          <w:p w14:paraId="00916CDE" w14:textId="77777777" w:rsidR="00E6654E" w:rsidRDefault="00E6654E" w:rsidP="006120F9">
            <w:pPr>
              <w:spacing w:line="240" w:lineRule="auto"/>
              <w:jc w:val="center"/>
              <w:rPr>
                <w:rFonts w:ascii="Aptos" w:hAnsi="Aptos"/>
                <w:lang w:val="en-GB"/>
              </w:rPr>
            </w:pPr>
            <w:r>
              <w:rPr>
                <w:rFonts w:ascii="Aptos" w:hAnsi="Aptos"/>
                <w:lang w:val="en-GB"/>
              </w:rPr>
              <w:t>–</w:t>
            </w:r>
          </w:p>
          <w:p w14:paraId="660A3446"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3084410A"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lastRenderedPageBreak/>
              <w:t>1 (0.4)</w:t>
            </w:r>
          </w:p>
          <w:p w14:paraId="5CBFF93E"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lastRenderedPageBreak/>
              <w:t>1 (0.4)</w:t>
            </w:r>
          </w:p>
          <w:p w14:paraId="4BC9ACD8" w14:textId="77777777" w:rsidR="00E6654E" w:rsidRDefault="00E6654E" w:rsidP="006120F9">
            <w:pPr>
              <w:spacing w:line="240" w:lineRule="auto"/>
              <w:jc w:val="center"/>
              <w:rPr>
                <w:rFonts w:ascii="Aptos" w:hAnsi="Aptos"/>
                <w:lang w:val="en-GB"/>
              </w:rPr>
            </w:pPr>
            <w:r>
              <w:rPr>
                <w:rFonts w:ascii="Aptos" w:hAnsi="Aptos"/>
                <w:lang w:val="en-GB"/>
              </w:rPr>
              <w:t>–</w:t>
            </w:r>
          </w:p>
          <w:p w14:paraId="12F8B4D6" w14:textId="77777777" w:rsidR="00E6654E" w:rsidRDefault="00E6654E" w:rsidP="006120F9">
            <w:pPr>
              <w:spacing w:line="240" w:lineRule="auto"/>
              <w:jc w:val="center"/>
              <w:rPr>
                <w:rFonts w:ascii="Aptos" w:hAnsi="Aptos"/>
                <w:lang w:val="en-GB"/>
              </w:rPr>
            </w:pPr>
            <w:r>
              <w:rPr>
                <w:rFonts w:ascii="Aptos" w:hAnsi="Aptos"/>
                <w:lang w:val="en-GB"/>
              </w:rPr>
              <w:t>–</w:t>
            </w:r>
          </w:p>
          <w:p w14:paraId="6A3E2B77" w14:textId="77777777" w:rsidR="00E6654E" w:rsidRPr="009339E5" w:rsidRDefault="00E6654E" w:rsidP="006120F9">
            <w:pPr>
              <w:spacing w:line="240" w:lineRule="auto"/>
              <w:jc w:val="center"/>
              <w:rPr>
                <w:rFonts w:asciiTheme="minorHAnsi" w:hAnsiTheme="minorHAnsi"/>
                <w:lang w:val="en-GB"/>
              </w:rPr>
            </w:pPr>
            <w:r>
              <w:rPr>
                <w:rFonts w:ascii="Aptos" w:hAnsi="Aptos"/>
                <w:lang w:val="en-GB"/>
              </w:rPr>
              <w:t>–</w:t>
            </w:r>
          </w:p>
        </w:tc>
        <w:tc>
          <w:tcPr>
            <w:tcW w:w="1170" w:type="dxa"/>
          </w:tcPr>
          <w:p w14:paraId="6E165722" w14:textId="77777777" w:rsidR="00E6654E" w:rsidRPr="005A0656" w:rsidRDefault="00E6654E" w:rsidP="006120F9">
            <w:pPr>
              <w:spacing w:line="240" w:lineRule="auto"/>
              <w:jc w:val="center"/>
              <w:rPr>
                <w:rFonts w:asciiTheme="minorHAnsi" w:hAnsiTheme="minorHAnsi"/>
                <w:b/>
                <w:bCs/>
                <w:lang w:val="en-GB"/>
              </w:rPr>
            </w:pPr>
            <w:r w:rsidRPr="005A0656">
              <w:rPr>
                <w:rFonts w:asciiTheme="minorHAnsi" w:hAnsiTheme="minorHAnsi"/>
                <w:b/>
                <w:bCs/>
                <w:lang w:val="en-GB"/>
              </w:rPr>
              <w:lastRenderedPageBreak/>
              <w:t>4 (1.7)</w:t>
            </w:r>
          </w:p>
          <w:p w14:paraId="6A19AA8F"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lastRenderedPageBreak/>
              <w:t>1 (0.4)</w:t>
            </w:r>
          </w:p>
          <w:p w14:paraId="75B12FD9"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29859A5C" w14:textId="77777777" w:rsidR="00E6654E" w:rsidRDefault="00E6654E" w:rsidP="006120F9">
            <w:pPr>
              <w:spacing w:line="240" w:lineRule="auto"/>
              <w:jc w:val="center"/>
              <w:rPr>
                <w:rFonts w:asciiTheme="minorHAnsi" w:hAnsiTheme="minorHAnsi"/>
                <w:lang w:val="en-GB"/>
              </w:rPr>
            </w:pPr>
            <w:r>
              <w:rPr>
                <w:rFonts w:asciiTheme="minorHAnsi" w:hAnsiTheme="minorHAnsi"/>
                <w:lang w:val="en-GB"/>
              </w:rPr>
              <w:t>1 (0.4)</w:t>
            </w:r>
          </w:p>
          <w:p w14:paraId="057F7F16" w14:textId="77777777" w:rsidR="00E6654E" w:rsidRPr="009339E5" w:rsidRDefault="00E6654E" w:rsidP="006120F9">
            <w:pPr>
              <w:spacing w:line="240" w:lineRule="auto"/>
              <w:jc w:val="center"/>
              <w:rPr>
                <w:rFonts w:asciiTheme="minorHAnsi" w:hAnsiTheme="minorHAnsi"/>
                <w:lang w:val="en-GB"/>
              </w:rPr>
            </w:pPr>
            <w:r>
              <w:rPr>
                <w:rFonts w:asciiTheme="minorHAnsi" w:hAnsiTheme="minorHAnsi"/>
                <w:lang w:val="en-GB"/>
              </w:rPr>
              <w:t>1 (0.4)</w:t>
            </w:r>
          </w:p>
        </w:tc>
      </w:tr>
    </w:tbl>
    <w:p w14:paraId="02C5C5D9" w14:textId="77777777" w:rsidR="00E6654E" w:rsidRDefault="00E6654E" w:rsidP="00E6654E">
      <w:pPr>
        <w:spacing w:line="480" w:lineRule="auto"/>
        <w:rPr>
          <w:lang w:val="en-GB"/>
        </w:rPr>
      </w:pPr>
      <w:r w:rsidRPr="25DFBC4C">
        <w:rPr>
          <w:lang w:val="en-GB"/>
        </w:rPr>
        <w:lastRenderedPageBreak/>
        <w:t>Sum of</w:t>
      </w:r>
      <w:r w:rsidRPr="1A44E2D0">
        <w:rPr>
          <w:lang w:val="en-GB"/>
        </w:rPr>
        <w:t xml:space="preserve"> </w:t>
      </w:r>
      <w:r w:rsidRPr="5C2CB208">
        <w:rPr>
          <w:lang w:val="en-GB"/>
        </w:rPr>
        <w:t xml:space="preserve">events </w:t>
      </w:r>
      <w:r w:rsidRPr="6E8F21DB">
        <w:rPr>
          <w:lang w:val="en-GB"/>
        </w:rPr>
        <w:t xml:space="preserve">across </w:t>
      </w:r>
      <w:r>
        <w:rPr>
          <w:lang w:val="en-GB"/>
        </w:rPr>
        <w:t xml:space="preserve">High Level Terms </w:t>
      </w:r>
      <w:r w:rsidRPr="6E8F21DB">
        <w:rPr>
          <w:lang w:val="en-GB"/>
        </w:rPr>
        <w:t xml:space="preserve">or </w:t>
      </w:r>
      <w:r>
        <w:rPr>
          <w:lang w:val="en-GB"/>
        </w:rPr>
        <w:t>System Organ Classes</w:t>
      </w:r>
      <w:r w:rsidRPr="05E26DBA" w:rsidDel="00796176">
        <w:rPr>
          <w:lang w:val="en-GB"/>
        </w:rPr>
        <w:t xml:space="preserve"> </w:t>
      </w:r>
      <w:r w:rsidRPr="7EC5DA7A">
        <w:rPr>
          <w:lang w:val="en-GB"/>
        </w:rPr>
        <w:t>does</w:t>
      </w:r>
      <w:r w:rsidRPr="1A44E2D0">
        <w:rPr>
          <w:lang w:val="en-GB"/>
        </w:rPr>
        <w:t xml:space="preserve"> not represent the total number of patients with adverse events as multiple events per patient were possible. If multiple events </w:t>
      </w:r>
      <w:r w:rsidRPr="3B28C501">
        <w:rPr>
          <w:lang w:val="en-GB"/>
        </w:rPr>
        <w:t>per patient</w:t>
      </w:r>
      <w:r w:rsidRPr="37ED6737">
        <w:rPr>
          <w:lang w:val="en-GB"/>
        </w:rPr>
        <w:t xml:space="preserve"> </w:t>
      </w:r>
      <w:r w:rsidRPr="1A44E2D0">
        <w:rPr>
          <w:lang w:val="en-GB"/>
        </w:rPr>
        <w:t>were reported for the same term, the highest-grade event was counted.</w:t>
      </w:r>
    </w:p>
    <w:p w14:paraId="7843C1E3" w14:textId="77777777" w:rsidR="00E6654E" w:rsidRDefault="00E6654E" w:rsidP="00E6654E">
      <w:pPr>
        <w:spacing w:line="480" w:lineRule="auto"/>
        <w:rPr>
          <w:lang w:val="en-GB"/>
        </w:rPr>
      </w:pPr>
      <w:r>
        <w:rPr>
          <w:lang w:val="en-GB"/>
        </w:rPr>
        <w:t>MedDRA dictionary (version 26.1) was used to group TRAEs in High Level Terms and System Organ Classes.</w:t>
      </w:r>
    </w:p>
    <w:p w14:paraId="5A721A2D" w14:textId="77777777" w:rsidR="00E6654E" w:rsidRPr="002F4441" w:rsidRDefault="00E6654E" w:rsidP="00E6654E">
      <w:pPr>
        <w:spacing w:line="480" w:lineRule="auto"/>
        <w:rPr>
          <w:lang w:val="en-GB"/>
        </w:rPr>
      </w:pPr>
      <w:r>
        <w:rPr>
          <w:lang w:val="en-GB"/>
        </w:rPr>
        <w:t>Abbreviations: MedDRA, Medical Dictionary for Regulatory Activities; TRAE, treatment-related adverse event</w:t>
      </w:r>
    </w:p>
    <w:p w14:paraId="7B5B2148" w14:textId="77777777" w:rsidR="002825D6" w:rsidRDefault="002825D6"/>
    <w:sectPr w:rsidR="002825D6" w:rsidSect="00E6654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1D29EF" w14:textId="77777777" w:rsidR="00DA4574" w:rsidRDefault="00DA4574" w:rsidP="00DA4574">
      <w:pPr>
        <w:spacing w:after="0" w:line="240" w:lineRule="auto"/>
      </w:pPr>
      <w:r>
        <w:separator/>
      </w:r>
    </w:p>
  </w:endnote>
  <w:endnote w:type="continuationSeparator" w:id="0">
    <w:p w14:paraId="6FA48314" w14:textId="77777777" w:rsidR="00DA4574" w:rsidRDefault="00DA4574" w:rsidP="00DA4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C0E44" w14:textId="4380CC66" w:rsidR="00DA4574" w:rsidRDefault="00DA4574">
    <w:pPr>
      <w:pStyle w:val="Footer"/>
    </w:pPr>
    <w:r>
      <w:rPr>
        <w:noProof/>
        <w14:ligatures w14:val="standardContextual"/>
      </w:rPr>
      <mc:AlternateContent>
        <mc:Choice Requires="wps">
          <w:drawing>
            <wp:anchor distT="0" distB="0" distL="0" distR="0" simplePos="0" relativeHeight="251659264" behindDoc="0" locked="0" layoutInCell="1" allowOverlap="1" wp14:anchorId="3F2E2F75" wp14:editId="2F4126B4">
              <wp:simplePos x="635" y="635"/>
              <wp:positionH relativeFrom="page">
                <wp:align>center</wp:align>
              </wp:positionH>
              <wp:positionV relativeFrom="page">
                <wp:align>bottom</wp:align>
              </wp:positionV>
              <wp:extent cx="2934970" cy="357505"/>
              <wp:effectExtent l="0" t="0" r="17780" b="0"/>
              <wp:wrapNone/>
              <wp:docPr id="195551101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1E8DD44E" w14:textId="42167CA4" w:rsidR="00DA4574" w:rsidRPr="00DA4574" w:rsidRDefault="00DA4574" w:rsidP="00DA4574">
                          <w:pPr>
                            <w:spacing w:after="0"/>
                            <w:rPr>
                              <w:rFonts w:ascii="Calibri" w:eastAsia="Calibri" w:hAnsi="Calibri" w:cs="Calibri"/>
                              <w:noProof/>
                              <w:color w:val="000000"/>
                              <w:sz w:val="20"/>
                              <w:szCs w:val="20"/>
                            </w:rPr>
                          </w:pPr>
                          <w:r w:rsidRPr="00DA4574">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2E2F75"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1.1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" filled="f" stroked="f">
              <v:fill o:detectmouseclick="t"/>
              <v:textbox style="mso-fit-shape-to-text:t" inset="0,0,0,15pt">
                <w:txbxContent>
                  <w:p w14:paraId="1E8DD44E" w14:textId="42167CA4" w:rsidR="00DA4574" w:rsidRPr="00DA4574" w:rsidRDefault="00DA4574" w:rsidP="00DA4574">
                    <w:pPr>
                      <w:spacing w:after="0"/>
                      <w:rPr>
                        <w:rFonts w:ascii="Calibri" w:eastAsia="Calibri" w:hAnsi="Calibri" w:cs="Calibri"/>
                        <w:noProof/>
                        <w:color w:val="000000"/>
                        <w:sz w:val="20"/>
                        <w:szCs w:val="20"/>
                      </w:rPr>
                    </w:pPr>
                    <w:r w:rsidRPr="00DA4574">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D138" w14:textId="6A515CF0" w:rsidR="00DA4574" w:rsidRDefault="00DA4574">
    <w:pPr>
      <w:pStyle w:val="Footer"/>
    </w:pPr>
    <w:r>
      <w:rPr>
        <w:noProof/>
        <w14:ligatures w14:val="standardContextual"/>
      </w:rPr>
      <mc:AlternateContent>
        <mc:Choice Requires="wps">
          <w:drawing>
            <wp:anchor distT="0" distB="0" distL="0" distR="0" simplePos="0" relativeHeight="251660288" behindDoc="0" locked="0" layoutInCell="1" allowOverlap="1" wp14:anchorId="4E6751B5" wp14:editId="0DED96EA">
              <wp:simplePos x="914400" y="9429750"/>
              <wp:positionH relativeFrom="page">
                <wp:align>center</wp:align>
              </wp:positionH>
              <wp:positionV relativeFrom="page">
                <wp:align>bottom</wp:align>
              </wp:positionV>
              <wp:extent cx="2934970" cy="357505"/>
              <wp:effectExtent l="0" t="0" r="17780" b="0"/>
              <wp:wrapNone/>
              <wp:docPr id="665082132"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34EA5CC7" w14:textId="1DF60421" w:rsidR="00DA4574" w:rsidRPr="00DA4574" w:rsidRDefault="00DA4574" w:rsidP="00DA4574">
                          <w:pPr>
                            <w:spacing w:after="0"/>
                            <w:rPr>
                              <w:rFonts w:ascii="Calibri" w:eastAsia="Calibri" w:hAnsi="Calibri" w:cs="Calibri"/>
                              <w:noProof/>
                              <w:color w:val="000000"/>
                              <w:sz w:val="20"/>
                              <w:szCs w:val="20"/>
                            </w:rPr>
                          </w:pPr>
                          <w:r w:rsidRPr="00DA4574">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6751B5" id="_x0000_t202" coordsize="21600,21600" o:spt="202" path="m,l,21600r21600,l21600,xe">
              <v:stroke joinstyle="miter"/>
              <v:path gradientshapeok="t" o:connecttype="rect"/>
            </v:shapetype>
            <v:shape id="Text Box 3" o:spid="_x0000_s1027" type="#_x0000_t202" alt="Confidential - Not for Public Consumption or Distribution" style="position:absolute;margin-left:0;margin-top:0;width:231.1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" filled="f" stroked="f">
              <v:fill o:detectmouseclick="t"/>
              <v:textbox style="mso-fit-shape-to-text:t" inset="0,0,0,15pt">
                <w:txbxContent>
                  <w:p w14:paraId="34EA5CC7" w14:textId="1DF60421" w:rsidR="00DA4574" w:rsidRPr="00DA4574" w:rsidRDefault="00DA4574" w:rsidP="00DA4574">
                    <w:pPr>
                      <w:spacing w:after="0"/>
                      <w:rPr>
                        <w:rFonts w:ascii="Calibri" w:eastAsia="Calibri" w:hAnsi="Calibri" w:cs="Calibri"/>
                        <w:noProof/>
                        <w:color w:val="000000"/>
                        <w:sz w:val="20"/>
                        <w:szCs w:val="20"/>
                      </w:rPr>
                    </w:pPr>
                    <w:r w:rsidRPr="00DA4574">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000C2" w14:textId="49A80AAB" w:rsidR="00DA4574" w:rsidRDefault="00DA4574">
    <w:pPr>
      <w:pStyle w:val="Footer"/>
    </w:pPr>
    <w:r>
      <w:rPr>
        <w:noProof/>
        <w14:ligatures w14:val="standardContextual"/>
      </w:rPr>
      <mc:AlternateContent>
        <mc:Choice Requires="wps">
          <w:drawing>
            <wp:anchor distT="0" distB="0" distL="0" distR="0" simplePos="0" relativeHeight="251658240" behindDoc="0" locked="0" layoutInCell="1" allowOverlap="1" wp14:anchorId="4EAE28B3" wp14:editId="62C05FC7">
              <wp:simplePos x="635" y="635"/>
              <wp:positionH relativeFrom="page">
                <wp:align>center</wp:align>
              </wp:positionH>
              <wp:positionV relativeFrom="page">
                <wp:align>bottom</wp:align>
              </wp:positionV>
              <wp:extent cx="2934970" cy="357505"/>
              <wp:effectExtent l="0" t="0" r="17780" b="0"/>
              <wp:wrapNone/>
              <wp:docPr id="1155325110"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29DB39E0" w14:textId="5A482143" w:rsidR="00DA4574" w:rsidRPr="00DA4574" w:rsidRDefault="00DA4574" w:rsidP="00DA4574">
                          <w:pPr>
                            <w:spacing w:after="0"/>
                            <w:rPr>
                              <w:rFonts w:ascii="Calibri" w:eastAsia="Calibri" w:hAnsi="Calibri" w:cs="Calibri"/>
                              <w:noProof/>
                              <w:color w:val="000000"/>
                              <w:sz w:val="20"/>
                              <w:szCs w:val="20"/>
                            </w:rPr>
                          </w:pPr>
                          <w:r w:rsidRPr="00DA4574">
                            <w:rPr>
                              <w:rFonts w:ascii="Calibri" w:eastAsia="Calibri" w:hAnsi="Calibri" w:cs="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AE28B3"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31.1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" filled="f" stroked="f">
              <v:fill o:detectmouseclick="t"/>
              <v:textbox style="mso-fit-shape-to-text:t" inset="0,0,0,15pt">
                <w:txbxContent>
                  <w:p w14:paraId="29DB39E0" w14:textId="5A482143" w:rsidR="00DA4574" w:rsidRPr="00DA4574" w:rsidRDefault="00DA4574" w:rsidP="00DA4574">
                    <w:pPr>
                      <w:spacing w:after="0"/>
                      <w:rPr>
                        <w:rFonts w:ascii="Calibri" w:eastAsia="Calibri" w:hAnsi="Calibri" w:cs="Calibri"/>
                        <w:noProof/>
                        <w:color w:val="000000"/>
                        <w:sz w:val="20"/>
                        <w:szCs w:val="20"/>
                      </w:rPr>
                    </w:pPr>
                    <w:r w:rsidRPr="00DA4574">
                      <w:rPr>
                        <w:rFonts w:ascii="Calibri" w:eastAsia="Calibri" w:hAnsi="Calibri" w:cs="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BAC5DB" w14:textId="77777777" w:rsidR="00DA4574" w:rsidRDefault="00DA4574" w:rsidP="00DA4574">
      <w:pPr>
        <w:spacing w:after="0" w:line="240" w:lineRule="auto"/>
      </w:pPr>
      <w:r>
        <w:separator/>
      </w:r>
    </w:p>
  </w:footnote>
  <w:footnote w:type="continuationSeparator" w:id="0">
    <w:p w14:paraId="4790D65E" w14:textId="77777777" w:rsidR="00DA4574" w:rsidRDefault="00DA4574" w:rsidP="00DA45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213FA"/>
    <w:multiLevelType w:val="hybridMultilevel"/>
    <w:tmpl w:val="4948C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544A306">
      <w:numFmt w:val="bullet"/>
      <w:lvlText w:val="•"/>
      <w:lvlJc w:val="left"/>
      <w:pPr>
        <w:ind w:left="3240" w:hanging="720"/>
      </w:pPr>
      <w:rPr>
        <w:rFonts w:ascii="Aptos" w:eastAsiaTheme="minorHAnsi" w:hAnsi="Aptos" w:cstheme="minorBid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781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4E"/>
    <w:rsid w:val="000B74BB"/>
    <w:rsid w:val="002825D6"/>
    <w:rsid w:val="005A1B0A"/>
    <w:rsid w:val="008821F1"/>
    <w:rsid w:val="00DA4574"/>
    <w:rsid w:val="00E66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F2F3B"/>
  <w15:chartTrackingRefBased/>
  <w15:docId w15:val="{CB3067F2-1CAA-4A7C-A79A-E53924D2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54E"/>
    <w:pPr>
      <w:spacing w:line="259" w:lineRule="auto"/>
    </w:pPr>
    <w:rPr>
      <w:kern w:val="0"/>
      <w:sz w:val="22"/>
      <w:szCs w:val="22"/>
      <w14:ligatures w14:val="none"/>
    </w:rPr>
  </w:style>
  <w:style w:type="paragraph" w:styleId="Heading1">
    <w:name w:val="heading 1"/>
    <w:basedOn w:val="Normal"/>
    <w:next w:val="Normal"/>
    <w:link w:val="Heading1Char"/>
    <w:uiPriority w:val="9"/>
    <w:qFormat/>
    <w:rsid w:val="00E665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65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5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5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5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5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5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5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5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6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54E"/>
    <w:rPr>
      <w:rFonts w:eastAsiaTheme="majorEastAsia" w:cstheme="majorBidi"/>
      <w:color w:val="272727" w:themeColor="text1" w:themeTint="D8"/>
    </w:rPr>
  </w:style>
  <w:style w:type="paragraph" w:styleId="Title">
    <w:name w:val="Title"/>
    <w:basedOn w:val="Normal"/>
    <w:next w:val="Normal"/>
    <w:link w:val="TitleChar"/>
    <w:uiPriority w:val="10"/>
    <w:qFormat/>
    <w:rsid w:val="00E66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5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54E"/>
    <w:pPr>
      <w:spacing w:before="160"/>
      <w:jc w:val="center"/>
    </w:pPr>
    <w:rPr>
      <w:i/>
      <w:iCs/>
      <w:color w:val="404040" w:themeColor="text1" w:themeTint="BF"/>
    </w:rPr>
  </w:style>
  <w:style w:type="character" w:customStyle="1" w:styleId="QuoteChar">
    <w:name w:val="Quote Char"/>
    <w:basedOn w:val="DefaultParagraphFont"/>
    <w:link w:val="Quote"/>
    <w:uiPriority w:val="29"/>
    <w:rsid w:val="00E6654E"/>
    <w:rPr>
      <w:i/>
      <w:iCs/>
      <w:color w:val="404040" w:themeColor="text1" w:themeTint="BF"/>
    </w:rPr>
  </w:style>
  <w:style w:type="paragraph" w:styleId="ListParagraph">
    <w:name w:val="List Paragraph"/>
    <w:basedOn w:val="Normal"/>
    <w:uiPriority w:val="34"/>
    <w:qFormat/>
    <w:rsid w:val="00E6654E"/>
    <w:pPr>
      <w:ind w:left="720"/>
      <w:contextualSpacing/>
    </w:pPr>
  </w:style>
  <w:style w:type="character" w:styleId="IntenseEmphasis">
    <w:name w:val="Intense Emphasis"/>
    <w:basedOn w:val="DefaultParagraphFont"/>
    <w:uiPriority w:val="21"/>
    <w:qFormat/>
    <w:rsid w:val="00E6654E"/>
    <w:rPr>
      <w:i/>
      <w:iCs/>
      <w:color w:val="0F4761" w:themeColor="accent1" w:themeShade="BF"/>
    </w:rPr>
  </w:style>
  <w:style w:type="paragraph" w:styleId="IntenseQuote">
    <w:name w:val="Intense Quote"/>
    <w:basedOn w:val="Normal"/>
    <w:next w:val="Normal"/>
    <w:link w:val="IntenseQuoteChar"/>
    <w:uiPriority w:val="30"/>
    <w:qFormat/>
    <w:rsid w:val="00E66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54E"/>
    <w:rPr>
      <w:i/>
      <w:iCs/>
      <w:color w:val="0F4761" w:themeColor="accent1" w:themeShade="BF"/>
    </w:rPr>
  </w:style>
  <w:style w:type="character" w:styleId="IntenseReference">
    <w:name w:val="Intense Reference"/>
    <w:basedOn w:val="DefaultParagraphFont"/>
    <w:uiPriority w:val="32"/>
    <w:qFormat/>
    <w:rsid w:val="00E6654E"/>
    <w:rPr>
      <w:b/>
      <w:bCs/>
      <w:smallCaps/>
      <w:color w:val="0F4761" w:themeColor="accent1" w:themeShade="BF"/>
      <w:spacing w:val="5"/>
    </w:rPr>
  </w:style>
  <w:style w:type="table" w:styleId="TableGrid">
    <w:name w:val="Table Grid"/>
    <w:basedOn w:val="TableNormal"/>
    <w:uiPriority w:val="59"/>
    <w:rsid w:val="00E6654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6654E"/>
  </w:style>
  <w:style w:type="paragraph" w:styleId="Footer">
    <w:name w:val="footer"/>
    <w:basedOn w:val="Normal"/>
    <w:link w:val="FooterChar"/>
    <w:uiPriority w:val="99"/>
    <w:unhideWhenUsed/>
    <w:rsid w:val="00DA4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57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Nkwor (Excerpta Medica)</dc:creator>
  <cp:keywords/>
  <dc:description/>
  <cp:lastModifiedBy>Natalie Nkwor (Excerpta Medica)</cp:lastModifiedBy>
  <cp:revision>1</cp:revision>
  <dcterms:created xsi:type="dcterms:W3CDTF">2024-12-19T12:10:00Z</dcterms:created>
  <dcterms:modified xsi:type="dcterms:W3CDTF">2024-12-19T12:40:00Z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44dcdcb6,748ebaeb,27a45914</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2024-12-19T12:40:52Z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df26f22c-6404-4f21-a4cf-0e9c13a7913d</vt:lpwstr>
  </property>
  <property fmtid="{D5CDD505-2E9C-101B-9397-08002B2CF9AE}" pid="11" name="MSIP_Label_8e19d756-792e-42a1-bcad-4cb9051ddd2d_ContentBits">
    <vt:lpwstr>2</vt:lpwstr>
  </property>
</Properties>
</file>