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03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/>
        <w:ind w:left="0"/>
        <w:textAlignment w:val="auto"/>
        <w:rPr>
          <w:rFonts w:hint="default" w:ascii="Palatino Linotype" w:hAnsi="Palatino Linotype" w:eastAsia="Times New Roman" w:cs="Cordia New"/>
          <w:b/>
          <w:bCs/>
          <w:color w:val="000000"/>
          <w:kern w:val="0"/>
          <w:sz w:val="18"/>
          <w:szCs w:val="22"/>
          <w:lang w:val="en-US" w:eastAsia="zh-CN" w:bidi="ar"/>
        </w:rPr>
      </w:pPr>
      <w:r>
        <w:rPr>
          <w:rFonts w:hint="default" w:ascii="Palatino Linotype" w:hAnsi="Palatino Linotype" w:eastAsia="Times New Roman" w:cs="Cordia New"/>
          <w:b/>
          <w:bCs/>
          <w:color w:val="000000"/>
          <w:kern w:val="0"/>
          <w:sz w:val="18"/>
          <w:szCs w:val="22"/>
          <w:lang w:val="en-US" w:eastAsia="zh-CN" w:bidi="ar"/>
        </w:rPr>
        <w:t xml:space="preserve">Table </w:t>
      </w:r>
      <w:r>
        <w:rPr>
          <w:rFonts w:hint="eastAsia" w:ascii="Palatino Linotype" w:hAnsi="Palatino Linotype" w:eastAsia="Times New Roman" w:cs="Cordia New"/>
          <w:b/>
          <w:bCs/>
          <w:color w:val="000000"/>
          <w:kern w:val="0"/>
          <w:sz w:val="18"/>
          <w:szCs w:val="22"/>
          <w:lang w:val="en-US" w:eastAsia="zh-CN" w:bidi="ar"/>
        </w:rPr>
        <w:t>S1</w:t>
      </w:r>
      <w:r>
        <w:rPr>
          <w:rFonts w:hint="default" w:ascii="Palatino Linotype" w:hAnsi="Palatino Linotype" w:eastAsia="Times New Roman" w:cs="Cordia New"/>
          <w:color w:val="000000"/>
          <w:kern w:val="0"/>
          <w:sz w:val="18"/>
          <w:szCs w:val="22"/>
          <w:lang w:val="en-US" w:eastAsia="zh-CN" w:bidi="ar"/>
        </w:rPr>
        <w:t>. The performance of variables for distinguishing between untreated NPC, and treated NPC plus heathy controls.</w:t>
      </w:r>
      <w:bookmarkStart w:id="0" w:name="_GoBack"/>
    </w:p>
    <w:tbl>
      <w:tblPr>
        <w:tblStyle w:val="2"/>
        <w:tblW w:w="8500" w:type="dxa"/>
        <w:tblInd w:w="-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302"/>
        <w:gridCol w:w="1303"/>
        <w:gridCol w:w="1651"/>
        <w:gridCol w:w="848"/>
        <w:gridCol w:w="849"/>
      </w:tblGrid>
      <w:tr w14:paraId="75FBF060">
        <w:trPr>
          <w:trHeight w:val="320" w:hRule="atLeast"/>
        </w:trPr>
        <w:tc>
          <w:tcPr>
            <w:tcW w:w="254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4BC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Variable</w:t>
            </w:r>
          </w:p>
        </w:tc>
        <w:tc>
          <w:tcPr>
            <w:tcW w:w="13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4E8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Sensitivity</w:t>
            </w:r>
          </w:p>
        </w:tc>
        <w:tc>
          <w:tcPr>
            <w:tcW w:w="13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1BA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Specificity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9A4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Youden index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068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NPV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AE5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PPV</w:t>
            </w:r>
          </w:p>
        </w:tc>
      </w:tr>
      <w:tr w14:paraId="3BBCC0EA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0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SEPTIN9 methylation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3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D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0.59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7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0.47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A8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91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F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52</w:t>
            </w:r>
          </w:p>
        </w:tc>
      </w:tr>
      <w:tr w14:paraId="12AAA5A6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2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RASSF1A methylation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1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8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</w:t>
            </w: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EA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F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97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6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0.96</w:t>
            </w:r>
          </w:p>
        </w:tc>
      </w:tr>
      <w:tr w14:paraId="11F3DF92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4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H4C6 methylation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1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72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F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0.89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D7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0.61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80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D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0.76</w:t>
            </w:r>
          </w:p>
        </w:tc>
      </w:tr>
      <w:tr w14:paraId="7DA4766E">
        <w:trPr>
          <w:trHeight w:val="320" w:hRule="atLeast"/>
        </w:trPr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9E4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plasma EBV DNA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8CF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0.73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6B2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</w:t>
            </w: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97</w:t>
            </w:r>
          </w:p>
        </w:tc>
        <w:tc>
          <w:tcPr>
            <w:tcW w:w="16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A5D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0.27</w:t>
            </w: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5DD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0.83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EEE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Palatino Linotype" w:hAnsi="Palatino Linotype" w:eastAsia="Times New Roman" w:cs="Times New Roman"/>
                <w:b w:val="0"/>
                <w:bCs/>
                <w:snapToGrid/>
                <w:color w:val="000000"/>
                <w:kern w:val="0"/>
                <w:sz w:val="20"/>
                <w:szCs w:val="20"/>
                <w:lang w:val="en-US" w:eastAsia="zh-CN" w:bidi="ar"/>
              </w:rPr>
              <w:t>0.95</w:t>
            </w:r>
          </w:p>
        </w:tc>
      </w:tr>
    </w:tbl>
    <w:p w14:paraId="0110FF86">
      <w:pPr>
        <w:rPr>
          <w:highlight w:val="none"/>
        </w:rPr>
      </w:pPr>
    </w:p>
    <w:p w14:paraId="1D9E3AFA">
      <w:pPr>
        <w:spacing w:before="156"/>
        <w:rPr>
          <w:rFonts w:ascii="Times New Roman" w:hAnsi="Times New Roman" w:cs="Times New Roman"/>
          <w:highlight w:val="none"/>
        </w:rPr>
      </w:pPr>
    </w:p>
    <w:p w14:paraId="362D1CA5">
      <w:pPr>
        <w:spacing w:before="156"/>
        <w:rPr>
          <w:rFonts w:ascii="Times New Roman" w:hAnsi="Times New Roman" w:cs="Times New Roman"/>
          <w:highlight w:val="none"/>
        </w:rPr>
      </w:pPr>
    </w:p>
    <w:p w14:paraId="67FB48A6">
      <w:pPr>
        <w:spacing w:before="156"/>
        <w:rPr>
          <w:rFonts w:ascii="Times New Roman" w:hAnsi="Times New Roman" w:cs="Times New Roman"/>
          <w:highlight w:val="none"/>
        </w:rPr>
      </w:pPr>
    </w:p>
    <w:p w14:paraId="70C897B5">
      <w:pPr>
        <w:spacing w:before="156"/>
        <w:rPr>
          <w:rFonts w:ascii="Times New Roman" w:hAnsi="Times New Roman" w:cs="Times New Roman"/>
          <w:highlight w:val="none"/>
        </w:rPr>
      </w:pPr>
    </w:p>
    <w:p w14:paraId="5155283C">
      <w:pPr>
        <w:spacing w:before="156"/>
        <w:rPr>
          <w:rFonts w:ascii="Times New Roman" w:hAnsi="Times New Roman" w:cs="Times New Roman"/>
          <w:highlight w:val="none"/>
        </w:rPr>
      </w:pPr>
    </w:p>
    <w:p w14:paraId="2D6BFCD8">
      <w:pPr>
        <w:spacing w:before="156"/>
        <w:rPr>
          <w:rFonts w:ascii="Times New Roman" w:hAnsi="Times New Roman" w:cs="Times New Roman"/>
          <w:highlight w:val="none"/>
        </w:rPr>
      </w:pPr>
    </w:p>
    <w:p w14:paraId="4A106D02">
      <w:pPr>
        <w:spacing w:before="156"/>
        <w:rPr>
          <w:rFonts w:ascii="Times New Roman" w:hAnsi="Times New Roman" w:cs="Times New Roman"/>
          <w:highlight w:val="none"/>
        </w:rPr>
      </w:pPr>
    </w:p>
    <w:p w14:paraId="677BE370">
      <w:pPr>
        <w:spacing w:before="156"/>
        <w:rPr>
          <w:rFonts w:ascii="Times New Roman" w:hAnsi="Times New Roman" w:cs="Times New Roman"/>
          <w:highlight w:val="none"/>
        </w:rPr>
      </w:pPr>
    </w:p>
    <w:p w14:paraId="79F82BD4">
      <w:pPr>
        <w:spacing w:before="156"/>
        <w:rPr>
          <w:rFonts w:ascii="Times New Roman" w:hAnsi="Times New Roman" w:cs="Times New Roman"/>
          <w:highlight w:val="none"/>
        </w:rPr>
      </w:pPr>
    </w:p>
    <w:p w14:paraId="2ECB2119">
      <w:pPr>
        <w:spacing w:before="156"/>
        <w:rPr>
          <w:rFonts w:ascii="Times New Roman" w:hAnsi="Times New Roman" w:cs="Times New Roman"/>
          <w:highlight w:val="none"/>
        </w:rPr>
      </w:pPr>
    </w:p>
    <w:p w14:paraId="3D8A021F">
      <w:pPr>
        <w:spacing w:before="156"/>
        <w:rPr>
          <w:rFonts w:ascii="Times New Roman" w:hAnsi="Times New Roman" w:cs="Times New Roman"/>
          <w:highlight w:val="none"/>
        </w:rPr>
      </w:pPr>
    </w:p>
    <w:p w14:paraId="3289A8EF">
      <w:pPr>
        <w:spacing w:before="156"/>
        <w:rPr>
          <w:rFonts w:ascii="Times New Roman" w:hAnsi="Times New Roman" w:cs="Times New Roman"/>
          <w:highlight w:val="none"/>
        </w:rPr>
      </w:pPr>
    </w:p>
    <w:p w14:paraId="6662FC1A">
      <w:pPr>
        <w:spacing w:before="156"/>
        <w:rPr>
          <w:rFonts w:ascii="Times New Roman" w:hAnsi="Times New Roman" w:cs="Times New Roman"/>
          <w:highlight w:val="none"/>
        </w:rPr>
      </w:pPr>
    </w:p>
    <w:p w14:paraId="7722C8C0">
      <w:pPr>
        <w:spacing w:before="156"/>
        <w:rPr>
          <w:rFonts w:ascii="Times New Roman" w:hAnsi="Times New Roman" w:cs="Times New Roman"/>
          <w:highlight w:val="none"/>
        </w:rPr>
      </w:pPr>
    </w:p>
    <w:p w14:paraId="3A867316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yNDczMTFjMzBlMDQzYWMyZTc5M2QyOTljZDhiN2YifQ=="/>
  </w:docVars>
  <w:rsids>
    <w:rsidRoot w:val="DF5DF24A"/>
    <w:rsid w:val="7F4FC61C"/>
    <w:rsid w:val="DF5DF24A"/>
    <w:rsid w:val="FEB7BB1A"/>
    <w:rsid w:val="FF6BF96E"/>
    <w:rsid w:val="FF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2024-10-21T06:45:00Z</dcterms:created>
  <dc:creator>QinZihan</dc:creator>
  <cp:lastModifiedBy>QinZihan</cp:lastModifiedBy>
  <dcterms:modified xsi:type="dcterms:W3CDTF">2024-11-28T19:35:14Z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E250098951DBA7C8EFC51367E3986A44_41</vt:lpwstr>
  </property>
</Properties>
</file>