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10B" w:rsidRPr="003868AC" w:rsidRDefault="00D0710B" w:rsidP="00D0710B">
      <w:pPr>
        <w:rPr>
          <w:u w:val="single"/>
        </w:rPr>
      </w:pPr>
      <w:proofErr w:type="gramStart"/>
      <w:r w:rsidRPr="00B42528">
        <w:rPr>
          <w:u w:val="single"/>
        </w:rPr>
        <w:t>Supplementa</w:t>
      </w:r>
      <w:r>
        <w:rPr>
          <w:u w:val="single"/>
        </w:rPr>
        <w:t xml:space="preserve">ry </w:t>
      </w:r>
      <w:r w:rsidRPr="00B42528">
        <w:rPr>
          <w:u w:val="single"/>
        </w:rPr>
        <w:t>Table 1.</w:t>
      </w:r>
      <w:proofErr w:type="gramEnd"/>
      <w:r w:rsidRPr="00B42528">
        <w:rPr>
          <w:u w:val="single"/>
        </w:rPr>
        <w:t xml:space="preserve"> </w:t>
      </w:r>
      <w:r>
        <w:rPr>
          <w:u w:val="single"/>
        </w:rPr>
        <w:t>Sample sociod</w:t>
      </w:r>
      <w:r w:rsidRPr="003868AC">
        <w:rPr>
          <w:u w:val="single"/>
        </w:rPr>
        <w:t>emographic and clinical characteristics</w:t>
      </w:r>
      <w:r>
        <w:rPr>
          <w:u w:val="single"/>
        </w:rPr>
        <w:t xml:space="preserve"> of included and excluded patients (N=206).</w:t>
      </w:r>
      <w:bookmarkStart w:id="0" w:name="_GoBack"/>
      <w:bookmarkEnd w:id="0"/>
    </w:p>
    <w:p w:rsidR="00D0710B" w:rsidRPr="00B42528" w:rsidRDefault="00D0710B" w:rsidP="00D0710B">
      <w:pPr>
        <w:rPr>
          <w:u w:val="single"/>
        </w:rPr>
      </w:pPr>
    </w:p>
    <w:tbl>
      <w:tblPr>
        <w:tblW w:w="10300" w:type="dxa"/>
        <w:tblLook w:val="04A0" w:firstRow="1" w:lastRow="0" w:firstColumn="1" w:lastColumn="0" w:noHBand="0" w:noVBand="1"/>
      </w:tblPr>
      <w:tblGrid>
        <w:gridCol w:w="4150"/>
        <w:gridCol w:w="1730"/>
        <w:gridCol w:w="1900"/>
        <w:gridCol w:w="1460"/>
        <w:gridCol w:w="1060"/>
      </w:tblGrid>
      <w:tr w:rsidR="00D0710B" w:rsidTr="004B6305">
        <w:trPr>
          <w:trHeight w:val="640"/>
        </w:trPr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Total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(n=206)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Excluded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(N=85)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Included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(n=121)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Cramer’s V</w:t>
            </w:r>
          </w:p>
        </w:tc>
      </w:tr>
      <w:tr w:rsidR="00D0710B" w:rsidTr="004B6305">
        <w:trPr>
          <w:trHeight w:val="320"/>
        </w:trPr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Pr="006659DB" w:rsidRDefault="00D0710B" w:rsidP="004B6305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Age</w:t>
            </w:r>
            <w:r w:rsidRPr="006659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, median (Q1-Q3)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659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70 (65 - 76)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659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70 (64 - 76)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659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70 (65 - 76)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d=</w:t>
            </w:r>
            <w:r w:rsidRPr="006659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0.07</w:t>
            </w: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Pr="006659DB" w:rsidRDefault="00D0710B" w:rsidP="004B6305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&lt;= 70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116 (56.3%)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 (54.1%)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 (57.9%)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0.04</w:t>
            </w: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&gt; 70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 (43.7%)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 (45.9%)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 (42.1%)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Sex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0.07</w:t>
            </w: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Male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108 (52.4%)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 (48.2%)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 (55.4%)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Female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 (47.6%)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 (51.8%)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 (44.6%)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Race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</w:t>
            </w: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White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 (71.4%)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 (70.6%)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 (71.9%)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Non-White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 (28.6%)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(29.4%)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 (28.1%)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Pr="006659DB" w:rsidRDefault="00D0710B" w:rsidP="004B6305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659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Frailty Score, median (Q1-Q3)</w:t>
            </w:r>
          </w:p>
        </w:tc>
        <w:tc>
          <w:tcPr>
            <w:tcW w:w="1730" w:type="dxa"/>
            <w:tcBorders>
              <w:top w:val="single" w:sz="4" w:space="0" w:color="C1C1C1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659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 (0 - 2)</w:t>
            </w:r>
          </w:p>
        </w:tc>
        <w:tc>
          <w:tcPr>
            <w:tcW w:w="1900" w:type="dxa"/>
            <w:tcBorders>
              <w:top w:val="single" w:sz="4" w:space="0" w:color="C1C1C1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659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 (0 - 1)</w:t>
            </w:r>
          </w:p>
        </w:tc>
        <w:tc>
          <w:tcPr>
            <w:tcW w:w="1460" w:type="dxa"/>
            <w:tcBorders>
              <w:top w:val="single" w:sz="4" w:space="0" w:color="C1C1C1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659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 (0 - 2)</w:t>
            </w:r>
          </w:p>
        </w:tc>
        <w:tc>
          <w:tcPr>
            <w:tcW w:w="1060" w:type="dxa"/>
            <w:tcBorders>
              <w:top w:val="single" w:sz="4" w:space="0" w:color="C1C1C1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d=</w:t>
            </w:r>
            <w:r w:rsidRPr="006659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0.44</w:t>
            </w: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10B" w:rsidRPr="006659DB" w:rsidRDefault="00D0710B" w:rsidP="004B6305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0 (frail)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 (41.7%)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 (54.1%)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 (33.1%)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0.22</w:t>
            </w: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F2F2F2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1 (pre-frail)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F2F2F2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 (26.2%)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F2F2F2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 (22.4%)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F2F2F2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 (28.9%)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F2F2F2"/>
                <w:sz w:val="22"/>
                <w:szCs w:val="22"/>
              </w:rPr>
            </w:pP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F2F2F2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2 (robust)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F2F2F2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 (31.6%)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F2F2F2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 (22.4%)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F2F2F2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 (38.0%)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F2F2F2"/>
                <w:sz w:val="22"/>
                <w:szCs w:val="22"/>
              </w:rPr>
            </w:pP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Missing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(0.5%)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(1.2%)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659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Medical Comorbidities, median (Q1-Q3)</w:t>
            </w:r>
          </w:p>
        </w:tc>
        <w:tc>
          <w:tcPr>
            <w:tcW w:w="1730" w:type="dxa"/>
            <w:tcBorders>
              <w:top w:val="single" w:sz="4" w:space="0" w:color="C1C1C1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659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 (2 - 4)</w:t>
            </w:r>
          </w:p>
        </w:tc>
        <w:tc>
          <w:tcPr>
            <w:tcW w:w="1900" w:type="dxa"/>
            <w:tcBorders>
              <w:top w:val="single" w:sz="4" w:space="0" w:color="C1C1C1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659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 (2 - 4)</w:t>
            </w:r>
          </w:p>
        </w:tc>
        <w:tc>
          <w:tcPr>
            <w:tcW w:w="1460" w:type="dxa"/>
            <w:tcBorders>
              <w:top w:val="single" w:sz="4" w:space="0" w:color="C1C1C1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659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 (1 - 4)</w:t>
            </w:r>
          </w:p>
        </w:tc>
        <w:tc>
          <w:tcPr>
            <w:tcW w:w="1060" w:type="dxa"/>
            <w:tcBorders>
              <w:top w:val="single" w:sz="4" w:space="0" w:color="C1C1C1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d=</w:t>
            </w:r>
            <w:r w:rsidRPr="006659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0.23</w:t>
            </w: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10B" w:rsidRPr="006659DB" w:rsidRDefault="00D0710B" w:rsidP="004B6305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(10.7%)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(9.4%)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(11.6%)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710B" w:rsidRPr="006659DB" w:rsidRDefault="00D0710B" w:rsidP="004B630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0.13</w:t>
            </w: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1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(13.6%)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(12.9%)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(14.0%)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2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 (21.8%)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(16.5%)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 (25.6%)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F2F2F2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3+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F2F2F2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 (53.9%)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F2F2F2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 (61.2%)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F2F2F2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 (48.8%)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F2F2F2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Resectability</w:t>
            </w:r>
            <w:proofErr w:type="spell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F2F2F2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F2F2F2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F2F2F2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F2F2F2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0.15</w:t>
            </w: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Resectable</w:t>
            </w:r>
            <w:proofErr w:type="spellEnd"/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 (32.0%)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(24.7%)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 (37.2%)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Borderline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Resectable</w:t>
            </w:r>
            <w:proofErr w:type="spellEnd"/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 (17.0%)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(12.9%)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(19.8%)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Locally Advanced/Metastatic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 (47.1%)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 (52.9%)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 (43.0%)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C1C1C1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0710B" w:rsidTr="004B6305">
        <w:trPr>
          <w:trHeight w:val="300"/>
        </w:trPr>
        <w:tc>
          <w:tcPr>
            <w:tcW w:w="4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710B" w:rsidRDefault="00D0710B" w:rsidP="004B630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Unknown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(3.9%)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(9.4%)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0710B" w:rsidRDefault="00D0710B" w:rsidP="004B630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D0710B" w:rsidRDefault="00D0710B" w:rsidP="00D0710B">
      <w:pPr>
        <w:rPr>
          <w:b/>
          <w:bCs/>
          <w:u w:val="single"/>
        </w:rPr>
      </w:pPr>
    </w:p>
    <w:p w:rsidR="00D0710B" w:rsidRDefault="00D0710B" w:rsidP="00D0710B">
      <w:pPr>
        <w:rPr>
          <w:b/>
          <w:u w:val="single"/>
        </w:rPr>
      </w:pPr>
    </w:p>
    <w:p w:rsidR="00F9475F" w:rsidRDefault="00D0710B"/>
    <w:sectPr w:rsidR="00F947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10B"/>
    <w:rsid w:val="00196C3B"/>
    <w:rsid w:val="0049081A"/>
    <w:rsid w:val="00D0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1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1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Estrellito Rusiana Bucog</dc:creator>
  <cp:lastModifiedBy>Estrellito Rusiana Bucog</cp:lastModifiedBy>
  <cp:revision>1</cp:revision>
  <dcterms:created xsi:type="dcterms:W3CDTF">2025-08-19T03:20:00Z</dcterms:created>
  <dcterms:modified xsi:type="dcterms:W3CDTF">2025-08-19T03:20:00Z</dcterms:modified>
</cp:coreProperties>
</file>