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61142" w14:textId="52C440AD" w:rsidR="005A02C1" w:rsidRPr="00174D17" w:rsidRDefault="005A02C1" w:rsidP="005A02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4D17">
        <w:rPr>
          <w:rFonts w:ascii="Times New Roman" w:hAnsi="Times New Roman" w:cs="Times New Roman"/>
          <w:sz w:val="24"/>
          <w:szCs w:val="24"/>
        </w:rPr>
        <w:t xml:space="preserve">Supplementary table – Online Resource 1 </w:t>
      </w:r>
    </w:p>
    <w:p w14:paraId="45F10D5C" w14:textId="77777777" w:rsidR="005A02C1" w:rsidRPr="00174D17" w:rsidRDefault="005A02C1" w:rsidP="005A02C1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4D17">
        <w:rPr>
          <w:rFonts w:ascii="Times New Roman" w:hAnsi="Times New Roman" w:cs="Times New Roman"/>
          <w:i/>
          <w:iCs/>
          <w:sz w:val="24"/>
          <w:szCs w:val="24"/>
        </w:rPr>
        <w:t xml:space="preserve">Table 1. Analgesic ladder for management of mucositis. </w:t>
      </w:r>
    </w:p>
    <w:p w14:paraId="5D493EEF" w14:textId="39E6DC81" w:rsidR="00174D17" w:rsidRPr="00174D17" w:rsidRDefault="00174D1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83F104" w14:textId="21832EDA" w:rsidR="005A02C1" w:rsidRPr="00174D17" w:rsidRDefault="005A02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A91545" w14:textId="31A1DB1F" w:rsidR="005A02C1" w:rsidRPr="00174D17" w:rsidRDefault="005A02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74D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60130C" wp14:editId="0323CE48">
            <wp:extent cx="5731510" cy="3187065"/>
            <wp:effectExtent l="0" t="0" r="2159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5A02C1" w:rsidRPr="00174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C1"/>
    <w:rsid w:val="00174D17"/>
    <w:rsid w:val="005A02C1"/>
    <w:rsid w:val="007471E7"/>
    <w:rsid w:val="009A3D68"/>
    <w:rsid w:val="00A871AE"/>
    <w:rsid w:val="00D10F42"/>
    <w:rsid w:val="00EE3304"/>
    <w:rsid w:val="00F7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C7E7"/>
  <w15:chartTrackingRefBased/>
  <w15:docId w15:val="{2C3166F0-DC39-4E31-A05C-EE3A21A4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67432B-1DAB-4C49-9C27-1F226A3CCAC5}" type="doc">
      <dgm:prSet loTypeId="urn:microsoft.com/office/officeart/2009/3/layout/StepUpProcess" loCatId="process" qsTypeId="urn:microsoft.com/office/officeart/2005/8/quickstyle/simple1" qsCatId="simple" csTypeId="urn:microsoft.com/office/officeart/2005/8/colors/accent4_2" csCatId="accent4" phldr="1"/>
      <dgm:spPr/>
      <dgm:t>
        <a:bodyPr/>
        <a:lstStyle/>
        <a:p>
          <a:endParaRPr lang="en-US"/>
        </a:p>
      </dgm:t>
    </dgm:pt>
    <dgm:pt modelId="{72A2ABC1-85BB-4F3F-BCB2-3F589370798B}">
      <dgm:prSet phldrT="[Text]"/>
      <dgm:spPr/>
      <dgm:t>
        <a:bodyPr/>
        <a:lstStyle/>
        <a:p>
          <a:r>
            <a:rPr lang="en-US" dirty="0" err="1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Benzydamine</a:t>
          </a:r>
          <a:r>
            <a:rPr lang="en-US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 0.15% MW 15mL QID.</a:t>
          </a:r>
        </a:p>
        <a:p>
          <a:r>
            <a:rPr lang="en-US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Lignocaine viscous 2% 10mL QID. </a:t>
          </a:r>
        </a:p>
        <a:p>
          <a:r>
            <a:rPr lang="en-US" b="0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Cocaine MW 0.5% 15ml QID  (when available).</a:t>
          </a:r>
        </a:p>
        <a:p>
          <a:r>
            <a:rPr lang="en-US" dirty="0"/>
            <a:t> </a:t>
          </a:r>
        </a:p>
      </dgm:t>
    </dgm:pt>
    <dgm:pt modelId="{62A291C6-54BC-4DC9-9107-F1A881BE3A87}" type="parTrans" cxnId="{E069874E-C1AC-4801-886C-708790FECA79}">
      <dgm:prSet/>
      <dgm:spPr/>
      <dgm:t>
        <a:bodyPr/>
        <a:lstStyle/>
        <a:p>
          <a:endParaRPr lang="en-US"/>
        </a:p>
      </dgm:t>
    </dgm:pt>
    <dgm:pt modelId="{653DAC53-7328-4A32-827B-6890B70009ED}" type="sibTrans" cxnId="{E069874E-C1AC-4801-886C-708790FECA79}">
      <dgm:prSet/>
      <dgm:spPr/>
      <dgm:t>
        <a:bodyPr/>
        <a:lstStyle/>
        <a:p>
          <a:endParaRPr lang="en-US"/>
        </a:p>
      </dgm:t>
    </dgm:pt>
    <dgm:pt modelId="{C6B0D0C7-04BA-4080-8041-78DF5E77FBBB}">
      <dgm:prSet phldrT="[Text]"/>
      <dgm:spPr/>
      <dgm:t>
        <a:bodyPr/>
        <a:lstStyle/>
        <a:p>
          <a:r>
            <a:rPr lang="en-US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Morphine elixir 1mg/mL 5mg hourly prn , or hydromorphone elixir 1mg/mL  1mg hourly prn. </a:t>
          </a:r>
        </a:p>
      </dgm:t>
    </dgm:pt>
    <dgm:pt modelId="{9D6E0EAA-54F0-4B28-BC87-70E050CAD41E}" type="parTrans" cxnId="{493E6CCE-CB1E-498D-8749-4D4952443CF4}">
      <dgm:prSet/>
      <dgm:spPr/>
      <dgm:t>
        <a:bodyPr/>
        <a:lstStyle/>
        <a:p>
          <a:endParaRPr lang="en-US"/>
        </a:p>
      </dgm:t>
    </dgm:pt>
    <dgm:pt modelId="{3CA0C045-5FCC-4B7A-B97B-B9C033E65301}" type="sibTrans" cxnId="{493E6CCE-CB1E-498D-8749-4D4952443CF4}">
      <dgm:prSet/>
      <dgm:spPr/>
      <dgm:t>
        <a:bodyPr/>
        <a:lstStyle/>
        <a:p>
          <a:endParaRPr lang="en-US"/>
        </a:p>
      </dgm:t>
    </dgm:pt>
    <dgm:pt modelId="{E78D88C8-CE92-400E-809C-036CB21BA5A1}">
      <dgm:prSet phldrT="[Text]"/>
      <dgm:spPr/>
      <dgm:t>
        <a:bodyPr/>
        <a:lstStyle/>
        <a:p>
          <a:r>
            <a:rPr lang="en-US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Long-acting analgesia (morphine, oxycodone or fentanyl). </a:t>
          </a:r>
        </a:p>
      </dgm:t>
    </dgm:pt>
    <dgm:pt modelId="{71D1FA14-25BF-40CF-B1F5-6FDAB2E5F6BB}" type="parTrans" cxnId="{160254C7-AD9B-4CC7-BFD7-35C290B3A17A}">
      <dgm:prSet/>
      <dgm:spPr/>
      <dgm:t>
        <a:bodyPr/>
        <a:lstStyle/>
        <a:p>
          <a:endParaRPr lang="en-US"/>
        </a:p>
      </dgm:t>
    </dgm:pt>
    <dgm:pt modelId="{0433708C-AB46-43A1-84DF-25E2C62CB986}" type="sibTrans" cxnId="{160254C7-AD9B-4CC7-BFD7-35C290B3A17A}">
      <dgm:prSet/>
      <dgm:spPr/>
      <dgm:t>
        <a:bodyPr/>
        <a:lstStyle/>
        <a:p>
          <a:endParaRPr lang="en-US"/>
        </a:p>
      </dgm:t>
    </dgm:pt>
    <dgm:pt modelId="{AAD4195E-4572-42BA-976E-1A505ADCEF5E}" type="pres">
      <dgm:prSet presAssocID="{DD67432B-1DAB-4C49-9C27-1F226A3CCAC5}" presName="rootnode" presStyleCnt="0">
        <dgm:presLayoutVars>
          <dgm:chMax/>
          <dgm:chPref/>
          <dgm:dir/>
          <dgm:animLvl val="lvl"/>
        </dgm:presLayoutVars>
      </dgm:prSet>
      <dgm:spPr/>
    </dgm:pt>
    <dgm:pt modelId="{D1DED410-F3C1-4CD6-A52E-BCCC4744FB47}" type="pres">
      <dgm:prSet presAssocID="{72A2ABC1-85BB-4F3F-BCB2-3F589370798B}" presName="composite" presStyleCnt="0"/>
      <dgm:spPr/>
    </dgm:pt>
    <dgm:pt modelId="{02F136DA-8DA3-41EE-A910-65D14DA512DF}" type="pres">
      <dgm:prSet presAssocID="{72A2ABC1-85BB-4F3F-BCB2-3F589370798B}" presName="LShape" presStyleLbl="alignNode1" presStyleIdx="0" presStyleCnt="5"/>
      <dgm:spPr/>
    </dgm:pt>
    <dgm:pt modelId="{882DE85B-ADC2-4301-8534-3412898F727B}" type="pres">
      <dgm:prSet presAssocID="{72A2ABC1-85BB-4F3F-BCB2-3F589370798B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</dgm:pt>
    <dgm:pt modelId="{706050D0-09B0-4599-9335-451E0CDF7A0B}" type="pres">
      <dgm:prSet presAssocID="{72A2ABC1-85BB-4F3F-BCB2-3F589370798B}" presName="Triangle" presStyleLbl="alignNode1" presStyleIdx="1" presStyleCnt="5"/>
      <dgm:spPr/>
    </dgm:pt>
    <dgm:pt modelId="{4742DBDF-ECE5-4E6A-B325-8A526EE484E4}" type="pres">
      <dgm:prSet presAssocID="{653DAC53-7328-4A32-827B-6890B70009ED}" presName="sibTrans" presStyleCnt="0"/>
      <dgm:spPr/>
    </dgm:pt>
    <dgm:pt modelId="{E7550A7F-1248-44F0-A190-9659D335CC99}" type="pres">
      <dgm:prSet presAssocID="{653DAC53-7328-4A32-827B-6890B70009ED}" presName="space" presStyleCnt="0"/>
      <dgm:spPr/>
    </dgm:pt>
    <dgm:pt modelId="{EE9CD9C6-F78E-4541-B177-0D8F8A219FBF}" type="pres">
      <dgm:prSet presAssocID="{C6B0D0C7-04BA-4080-8041-78DF5E77FBBB}" presName="composite" presStyleCnt="0"/>
      <dgm:spPr/>
    </dgm:pt>
    <dgm:pt modelId="{B7A2F99F-B059-4B2D-A91C-5D24CBBFF83B}" type="pres">
      <dgm:prSet presAssocID="{C6B0D0C7-04BA-4080-8041-78DF5E77FBBB}" presName="LShape" presStyleLbl="alignNode1" presStyleIdx="2" presStyleCnt="5"/>
      <dgm:spPr/>
    </dgm:pt>
    <dgm:pt modelId="{A9E94ABF-DCEA-4C04-B168-24063D59E0CE}" type="pres">
      <dgm:prSet presAssocID="{C6B0D0C7-04BA-4080-8041-78DF5E77FBBB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</dgm:pt>
    <dgm:pt modelId="{C74DD4DE-FAC8-4046-968A-F2DD620E1B74}" type="pres">
      <dgm:prSet presAssocID="{C6B0D0C7-04BA-4080-8041-78DF5E77FBBB}" presName="Triangle" presStyleLbl="alignNode1" presStyleIdx="3" presStyleCnt="5"/>
      <dgm:spPr/>
    </dgm:pt>
    <dgm:pt modelId="{E12F0474-7997-40CA-B929-AD1B53F95E30}" type="pres">
      <dgm:prSet presAssocID="{3CA0C045-5FCC-4B7A-B97B-B9C033E65301}" presName="sibTrans" presStyleCnt="0"/>
      <dgm:spPr/>
    </dgm:pt>
    <dgm:pt modelId="{03653EF9-0F02-4D2D-A922-7F0603F027AC}" type="pres">
      <dgm:prSet presAssocID="{3CA0C045-5FCC-4B7A-B97B-B9C033E65301}" presName="space" presStyleCnt="0"/>
      <dgm:spPr/>
    </dgm:pt>
    <dgm:pt modelId="{401C09FF-72FB-405C-B580-CB2BB9E41857}" type="pres">
      <dgm:prSet presAssocID="{E78D88C8-CE92-400E-809C-036CB21BA5A1}" presName="composite" presStyleCnt="0"/>
      <dgm:spPr/>
    </dgm:pt>
    <dgm:pt modelId="{C0E5CC6C-B972-468E-BAB0-D421168C3629}" type="pres">
      <dgm:prSet presAssocID="{E78D88C8-CE92-400E-809C-036CB21BA5A1}" presName="LShape" presStyleLbl="alignNode1" presStyleIdx="4" presStyleCnt="5"/>
      <dgm:spPr/>
    </dgm:pt>
    <dgm:pt modelId="{121D6CDF-7BBA-4208-A54B-7E4FE475BDD1}" type="pres">
      <dgm:prSet presAssocID="{E78D88C8-CE92-400E-809C-036CB21BA5A1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3B7ED11E-7E92-478C-9218-159C6CD2F858}" type="presOf" srcId="{C6B0D0C7-04BA-4080-8041-78DF5E77FBBB}" destId="{A9E94ABF-DCEA-4C04-B168-24063D59E0CE}" srcOrd="0" destOrd="0" presId="urn:microsoft.com/office/officeart/2009/3/layout/StepUpProcess"/>
    <dgm:cxn modelId="{B6499D32-FE5B-407A-9645-9AC9CAA06CE9}" type="presOf" srcId="{DD67432B-1DAB-4C49-9C27-1F226A3CCAC5}" destId="{AAD4195E-4572-42BA-976E-1A505ADCEF5E}" srcOrd="0" destOrd="0" presId="urn:microsoft.com/office/officeart/2009/3/layout/StepUpProcess"/>
    <dgm:cxn modelId="{2CC4D365-8754-4A1B-90BB-2FE5D7A49A4F}" type="presOf" srcId="{72A2ABC1-85BB-4F3F-BCB2-3F589370798B}" destId="{882DE85B-ADC2-4301-8534-3412898F727B}" srcOrd="0" destOrd="0" presId="urn:microsoft.com/office/officeart/2009/3/layout/StepUpProcess"/>
    <dgm:cxn modelId="{E069874E-C1AC-4801-886C-708790FECA79}" srcId="{DD67432B-1DAB-4C49-9C27-1F226A3CCAC5}" destId="{72A2ABC1-85BB-4F3F-BCB2-3F589370798B}" srcOrd="0" destOrd="0" parTransId="{62A291C6-54BC-4DC9-9107-F1A881BE3A87}" sibTransId="{653DAC53-7328-4A32-827B-6890B70009ED}"/>
    <dgm:cxn modelId="{6A9883B4-0257-449A-A2B0-6454ACAD847F}" type="presOf" srcId="{E78D88C8-CE92-400E-809C-036CB21BA5A1}" destId="{121D6CDF-7BBA-4208-A54B-7E4FE475BDD1}" srcOrd="0" destOrd="0" presId="urn:microsoft.com/office/officeart/2009/3/layout/StepUpProcess"/>
    <dgm:cxn modelId="{160254C7-AD9B-4CC7-BFD7-35C290B3A17A}" srcId="{DD67432B-1DAB-4C49-9C27-1F226A3CCAC5}" destId="{E78D88C8-CE92-400E-809C-036CB21BA5A1}" srcOrd="2" destOrd="0" parTransId="{71D1FA14-25BF-40CF-B1F5-6FDAB2E5F6BB}" sibTransId="{0433708C-AB46-43A1-84DF-25E2C62CB986}"/>
    <dgm:cxn modelId="{493E6CCE-CB1E-498D-8749-4D4952443CF4}" srcId="{DD67432B-1DAB-4C49-9C27-1F226A3CCAC5}" destId="{C6B0D0C7-04BA-4080-8041-78DF5E77FBBB}" srcOrd="1" destOrd="0" parTransId="{9D6E0EAA-54F0-4B28-BC87-70E050CAD41E}" sibTransId="{3CA0C045-5FCC-4B7A-B97B-B9C033E65301}"/>
    <dgm:cxn modelId="{21816BCE-2A49-4CE7-B691-7905592C7F1B}" type="presParOf" srcId="{AAD4195E-4572-42BA-976E-1A505ADCEF5E}" destId="{D1DED410-F3C1-4CD6-A52E-BCCC4744FB47}" srcOrd="0" destOrd="0" presId="urn:microsoft.com/office/officeart/2009/3/layout/StepUpProcess"/>
    <dgm:cxn modelId="{A6F31FB5-CBD8-4FE3-9A95-23A929FB9361}" type="presParOf" srcId="{D1DED410-F3C1-4CD6-A52E-BCCC4744FB47}" destId="{02F136DA-8DA3-41EE-A910-65D14DA512DF}" srcOrd="0" destOrd="0" presId="urn:microsoft.com/office/officeart/2009/3/layout/StepUpProcess"/>
    <dgm:cxn modelId="{11664F9D-F76A-42C5-98CA-2738E51D613B}" type="presParOf" srcId="{D1DED410-F3C1-4CD6-A52E-BCCC4744FB47}" destId="{882DE85B-ADC2-4301-8534-3412898F727B}" srcOrd="1" destOrd="0" presId="urn:microsoft.com/office/officeart/2009/3/layout/StepUpProcess"/>
    <dgm:cxn modelId="{F832CBF8-7264-42D2-AC57-612C475A3AA8}" type="presParOf" srcId="{D1DED410-F3C1-4CD6-A52E-BCCC4744FB47}" destId="{706050D0-09B0-4599-9335-451E0CDF7A0B}" srcOrd="2" destOrd="0" presId="urn:microsoft.com/office/officeart/2009/3/layout/StepUpProcess"/>
    <dgm:cxn modelId="{62F084C4-FF26-45F5-BC32-53FCF1D321C3}" type="presParOf" srcId="{AAD4195E-4572-42BA-976E-1A505ADCEF5E}" destId="{4742DBDF-ECE5-4E6A-B325-8A526EE484E4}" srcOrd="1" destOrd="0" presId="urn:microsoft.com/office/officeart/2009/3/layout/StepUpProcess"/>
    <dgm:cxn modelId="{8E03B508-59D9-4CC7-BC66-EA9504F88CAC}" type="presParOf" srcId="{4742DBDF-ECE5-4E6A-B325-8A526EE484E4}" destId="{E7550A7F-1248-44F0-A190-9659D335CC99}" srcOrd="0" destOrd="0" presId="urn:microsoft.com/office/officeart/2009/3/layout/StepUpProcess"/>
    <dgm:cxn modelId="{D8D01D0B-F78F-4912-A86A-63EF4EA47E0A}" type="presParOf" srcId="{AAD4195E-4572-42BA-976E-1A505ADCEF5E}" destId="{EE9CD9C6-F78E-4541-B177-0D8F8A219FBF}" srcOrd="2" destOrd="0" presId="urn:microsoft.com/office/officeart/2009/3/layout/StepUpProcess"/>
    <dgm:cxn modelId="{2964A302-7FF6-4D35-958D-164E5F5AE0AB}" type="presParOf" srcId="{EE9CD9C6-F78E-4541-B177-0D8F8A219FBF}" destId="{B7A2F99F-B059-4B2D-A91C-5D24CBBFF83B}" srcOrd="0" destOrd="0" presId="urn:microsoft.com/office/officeart/2009/3/layout/StepUpProcess"/>
    <dgm:cxn modelId="{6361DAC8-D51F-4401-AECE-62ABD58DCAA4}" type="presParOf" srcId="{EE9CD9C6-F78E-4541-B177-0D8F8A219FBF}" destId="{A9E94ABF-DCEA-4C04-B168-24063D59E0CE}" srcOrd="1" destOrd="0" presId="urn:microsoft.com/office/officeart/2009/3/layout/StepUpProcess"/>
    <dgm:cxn modelId="{428C629E-1DD7-40F7-94B3-1A81E9CEC04D}" type="presParOf" srcId="{EE9CD9C6-F78E-4541-B177-0D8F8A219FBF}" destId="{C74DD4DE-FAC8-4046-968A-F2DD620E1B74}" srcOrd="2" destOrd="0" presId="urn:microsoft.com/office/officeart/2009/3/layout/StepUpProcess"/>
    <dgm:cxn modelId="{92009375-1A50-480B-81F7-B68EC549171D}" type="presParOf" srcId="{AAD4195E-4572-42BA-976E-1A505ADCEF5E}" destId="{E12F0474-7997-40CA-B929-AD1B53F95E30}" srcOrd="3" destOrd="0" presId="urn:microsoft.com/office/officeart/2009/3/layout/StepUpProcess"/>
    <dgm:cxn modelId="{8492C7D6-F38B-41CE-8C00-3B88B75BBBE3}" type="presParOf" srcId="{E12F0474-7997-40CA-B929-AD1B53F95E30}" destId="{03653EF9-0F02-4D2D-A922-7F0603F027AC}" srcOrd="0" destOrd="0" presId="urn:microsoft.com/office/officeart/2009/3/layout/StepUpProcess"/>
    <dgm:cxn modelId="{1D7B3630-85D3-48CA-B5ED-5CB5E888410B}" type="presParOf" srcId="{AAD4195E-4572-42BA-976E-1A505ADCEF5E}" destId="{401C09FF-72FB-405C-B580-CB2BB9E41857}" srcOrd="4" destOrd="0" presId="urn:microsoft.com/office/officeart/2009/3/layout/StepUpProcess"/>
    <dgm:cxn modelId="{7A4951B6-5E4B-4C8C-987B-8EB2A742CC3D}" type="presParOf" srcId="{401C09FF-72FB-405C-B580-CB2BB9E41857}" destId="{C0E5CC6C-B972-468E-BAB0-D421168C3629}" srcOrd="0" destOrd="0" presId="urn:microsoft.com/office/officeart/2009/3/layout/StepUpProcess"/>
    <dgm:cxn modelId="{65F4A04D-684E-4B91-B28B-0E228A47A917}" type="presParOf" srcId="{401C09FF-72FB-405C-B580-CB2BB9E41857}" destId="{121D6CDF-7BBA-4208-A54B-7E4FE475BDD1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F136DA-8DA3-41EE-A910-65D14DA512DF}">
      <dsp:nvSpPr>
        <dsp:cNvPr id="0" name=""/>
        <dsp:cNvSpPr/>
      </dsp:nvSpPr>
      <dsp:spPr>
        <a:xfrm rot="5400000">
          <a:off x="356463" y="931119"/>
          <a:ext cx="1072020" cy="1783817"/>
        </a:xfrm>
        <a:prstGeom prst="corner">
          <a:avLst>
            <a:gd name="adj1" fmla="val 16120"/>
            <a:gd name="adj2" fmla="val 1611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2DE85B-ADC2-4301-8534-3412898F727B}">
      <dsp:nvSpPr>
        <dsp:cNvPr id="0" name=""/>
        <dsp:cNvSpPr/>
      </dsp:nvSpPr>
      <dsp:spPr>
        <a:xfrm>
          <a:off x="177516" y="1464097"/>
          <a:ext cx="1610440" cy="14116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 err="1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Benzydamine</a:t>
          </a:r>
          <a:r>
            <a:rPr lang="en-US" sz="1000" kern="1200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 0.15% MW 15mL QID.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Lignocaine viscous 2% 10mL QID.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Cocaine MW 0.5% 15ml QID  (when available).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 </a:t>
          </a:r>
        </a:p>
      </dsp:txBody>
      <dsp:txXfrm>
        <a:off x="177516" y="1464097"/>
        <a:ext cx="1610440" cy="1411645"/>
      </dsp:txXfrm>
    </dsp:sp>
    <dsp:sp modelId="{706050D0-09B0-4599-9335-451E0CDF7A0B}">
      <dsp:nvSpPr>
        <dsp:cNvPr id="0" name=""/>
        <dsp:cNvSpPr/>
      </dsp:nvSpPr>
      <dsp:spPr>
        <a:xfrm>
          <a:off x="1484100" y="799793"/>
          <a:ext cx="303856" cy="303856"/>
        </a:xfrm>
        <a:prstGeom prst="triangle">
          <a:avLst>
            <a:gd name="adj" fmla="val 10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A2F99F-B059-4B2D-A91C-5D24CBBFF83B}">
      <dsp:nvSpPr>
        <dsp:cNvPr id="0" name=""/>
        <dsp:cNvSpPr/>
      </dsp:nvSpPr>
      <dsp:spPr>
        <a:xfrm rot="5400000">
          <a:off x="2327957" y="443271"/>
          <a:ext cx="1072020" cy="1783817"/>
        </a:xfrm>
        <a:prstGeom prst="corner">
          <a:avLst>
            <a:gd name="adj1" fmla="val 16120"/>
            <a:gd name="adj2" fmla="val 1611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E94ABF-DCEA-4C04-B168-24063D59E0CE}">
      <dsp:nvSpPr>
        <dsp:cNvPr id="0" name=""/>
        <dsp:cNvSpPr/>
      </dsp:nvSpPr>
      <dsp:spPr>
        <a:xfrm>
          <a:off x="2149010" y="976248"/>
          <a:ext cx="1610440" cy="14116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Morphine elixir 1mg/mL 5mg hourly prn , or hydromorphone elixir 1mg/mL  1mg hourly prn. </a:t>
          </a:r>
        </a:p>
      </dsp:txBody>
      <dsp:txXfrm>
        <a:off x="2149010" y="976248"/>
        <a:ext cx="1610440" cy="1411645"/>
      </dsp:txXfrm>
    </dsp:sp>
    <dsp:sp modelId="{C74DD4DE-FAC8-4046-968A-F2DD620E1B74}">
      <dsp:nvSpPr>
        <dsp:cNvPr id="0" name=""/>
        <dsp:cNvSpPr/>
      </dsp:nvSpPr>
      <dsp:spPr>
        <a:xfrm>
          <a:off x="3455594" y="311945"/>
          <a:ext cx="303856" cy="303856"/>
        </a:xfrm>
        <a:prstGeom prst="triangle">
          <a:avLst>
            <a:gd name="adj" fmla="val 10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E5CC6C-B972-468E-BAB0-D421168C3629}">
      <dsp:nvSpPr>
        <dsp:cNvPr id="0" name=""/>
        <dsp:cNvSpPr/>
      </dsp:nvSpPr>
      <dsp:spPr>
        <a:xfrm rot="5400000">
          <a:off x="4299451" y="-44576"/>
          <a:ext cx="1072020" cy="1783817"/>
        </a:xfrm>
        <a:prstGeom prst="corner">
          <a:avLst>
            <a:gd name="adj1" fmla="val 16120"/>
            <a:gd name="adj2" fmla="val 1611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1D6CDF-7BBA-4208-A54B-7E4FE475BDD1}">
      <dsp:nvSpPr>
        <dsp:cNvPr id="0" name=""/>
        <dsp:cNvSpPr/>
      </dsp:nvSpPr>
      <dsp:spPr>
        <a:xfrm>
          <a:off x="4120504" y="488400"/>
          <a:ext cx="1610440" cy="14116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>
              <a:solidFill>
                <a:schemeClr val="tx1"/>
              </a:solidFill>
              <a:latin typeface="Assistant Light" panose="020B0604020202020204" charset="-79"/>
              <a:cs typeface="Assistant Light" panose="020B0604020202020204" charset="-79"/>
            </a:rPr>
            <a:t>Long-acting analgesia (morphine, oxycodone or fentanyl). </a:t>
          </a:r>
        </a:p>
      </dsp:txBody>
      <dsp:txXfrm>
        <a:off x="4120504" y="488400"/>
        <a:ext cx="1610440" cy="1411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Grover</dc:creator>
  <cp:keywords/>
  <dc:description/>
  <cp:lastModifiedBy>Grover, Piyush</cp:lastModifiedBy>
  <cp:revision>2</cp:revision>
  <dcterms:created xsi:type="dcterms:W3CDTF">2022-10-16T08:38:00Z</dcterms:created>
  <dcterms:modified xsi:type="dcterms:W3CDTF">2024-07-14T08:26:00Z</dcterms:modified>
</cp:coreProperties>
</file>