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58B13">
      <w:pPr>
        <w:pStyle w:val="3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Supplementary Figure</w:t>
      </w:r>
    </w:p>
    <w:p w14:paraId="53AAFE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6120130" cy="6330950"/>
            <wp:effectExtent l="0" t="0" r="1270" b="6350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3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EB0B">
      <w:pPr>
        <w:pStyle w:val="3"/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S1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Differential expression analysis of modeling genes between Low RS and High RS 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groups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Differential expression of modeling genes in the (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TCGA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, (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b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) GSE13507 and (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c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) GSE32894. </w:t>
      </w:r>
      <w:r>
        <w:rPr>
          <w:rFonts w:hint="default" w:ascii="Times New Roman" w:hAnsi="Times New Roman" w:eastAsia="宋体" w:cs="Times New Roman"/>
          <w:sz w:val="20"/>
          <w:szCs w:val="20"/>
        </w:rPr>
        <w:t>*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> &lt; 0.05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**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> &lt; 0.01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***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> &lt; 0.001</w:t>
      </w:r>
      <w:bookmarkStart w:id="0" w:name="_GoBack"/>
      <w:bookmarkEnd w:id="0"/>
    </w:p>
    <w:p w14:paraId="1713C447">
      <w:pPr>
        <w:rPr>
          <w:rFonts w:hint="eastAsia"/>
          <w:lang w:val="en-US" w:eastAsia="zh-CN"/>
        </w:rPr>
      </w:pPr>
    </w:p>
    <w:p w14:paraId="12988239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6120130" cy="4865370"/>
            <wp:effectExtent l="0" t="0" r="1270" b="11430"/>
            <wp:docPr id="5" name="图片 5" descr="Fi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6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0FD0C">
      <w:pPr>
        <w:pStyle w:val="3"/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S2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>Kaplan–Meier survival analysis between the two risk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score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 groups in subgroups stratified by clinical characteristics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Age&lt;65years.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b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Age≥65years.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c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High grade.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d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T stage(T2-4).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e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T stage(T3-4).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f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N stage(N0).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g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N stage(N1-3)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h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M stage(M0)</w:t>
      </w:r>
      <w:r>
        <w:rPr>
          <w:rFonts w:hint="eastAsia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i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Pathological stage(stageI&amp;II</w:t>
      </w:r>
      <w:r>
        <w:rPr>
          <w:rFonts w:hint="default" w:ascii="Times New Roman" w:hAnsi="Times New Roman" w:eastAsia="微软雅黑" w:cs="Times New Roman"/>
          <w:b w:val="0"/>
          <w:bCs w:val="0"/>
          <w:sz w:val="20"/>
          <w:szCs w:val="20"/>
          <w:lang w:val="en-US" w:eastAsia="zh-CN"/>
        </w:rPr>
        <w:t xml:space="preserve">). </w:t>
      </w:r>
      <w:r>
        <w:rPr>
          <w:rFonts w:hint="eastAsia" w:ascii="Times New Roman" w:hAnsi="Times New Roman" w:eastAsia="微软雅黑" w:cs="Times New Roman"/>
          <w:b/>
          <w:bCs/>
          <w:sz w:val="20"/>
          <w:szCs w:val="20"/>
          <w:lang w:val="en-US" w:eastAsia="zh-CN"/>
        </w:rPr>
        <w:t xml:space="preserve">j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Pathological stage(stageIII&amp;IV</w:t>
      </w:r>
      <w:r>
        <w:rPr>
          <w:rFonts w:hint="default" w:ascii="Times New Roman" w:hAnsi="Times New Roman" w:eastAsia="微软雅黑" w:cs="Times New Roman"/>
          <w:b w:val="0"/>
          <w:bCs w:val="0"/>
          <w:sz w:val="20"/>
          <w:szCs w:val="20"/>
          <w:lang w:val="en-US" w:eastAsia="zh-CN"/>
        </w:rPr>
        <w:t xml:space="preserve">). </w:t>
      </w:r>
      <w:r>
        <w:rPr>
          <w:rFonts w:hint="eastAsia" w:ascii="Times New Roman" w:hAnsi="Times New Roman" w:eastAsia="微软雅黑" w:cs="Times New Roman"/>
          <w:b/>
          <w:bCs/>
          <w:sz w:val="20"/>
          <w:szCs w:val="20"/>
          <w:lang w:val="en-US" w:eastAsia="zh-CN"/>
        </w:rPr>
        <w:t xml:space="preserve">k </w:t>
      </w:r>
      <w:r>
        <w:rPr>
          <w:rStyle w:val="7"/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</w:rPr>
        <w:t>Number of lesions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  <w:t xml:space="preserve">(Unifocal). </w:t>
      </w:r>
      <w:r>
        <w:rPr>
          <w:rStyle w:val="7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  <w:t xml:space="preserve">l </w:t>
      </w:r>
      <w:r>
        <w:rPr>
          <w:rStyle w:val="7"/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</w:rPr>
        <w:t>Number of lesions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  <w:t>(Multifocal)</w:t>
      </w:r>
    </w:p>
    <w:p w14:paraId="111EB10A">
      <w:pP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</w:pPr>
    </w:p>
    <w:p w14:paraId="7B8B5C9A">
      <w:pP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drawing>
          <wp:inline distT="0" distB="0" distL="114300" distR="114300">
            <wp:extent cx="6120130" cy="5606415"/>
            <wp:effectExtent l="0" t="0" r="1270" b="6985"/>
            <wp:docPr id="7" name="图片 7" descr="Fi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0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E46E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</w:pPr>
      <w:r>
        <w:rPr>
          <w:rFonts w:hint="default" w:ascii="Times New Roman" w:hAnsi="Times New Roman" w:cs="Times New Roman"/>
          <w:sz w:val="20"/>
          <w:szCs w:val="20"/>
        </w:rPr>
        <w:t>Fig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. S3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Construction of the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n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omogram with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HLMRS.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The univariate Cox regression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analysis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 in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>TCGA cohort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b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>The multivariate Cox regression an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alysis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 in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>TCGA cohort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c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N</w:t>
      </w:r>
      <w:r>
        <w:rPr>
          <w:rStyle w:val="7"/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</w:rPr>
        <w:t xml:space="preserve">omogram with </w:t>
      </w:r>
      <w:r>
        <w:rPr>
          <w:rStyle w:val="7"/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  <w:t xml:space="preserve">HLMRS. </w:t>
      </w:r>
      <w:r>
        <w:rPr>
          <w:rStyle w:val="7"/>
          <w:rFonts w:hint="eastAsia" w:ascii="Times New Roman" w:hAnsi="Times New Roman" w:cs="Times New Roman"/>
          <w:b/>
          <w:bCs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  <w:t xml:space="preserve">d </w:t>
      </w:r>
      <w:r>
        <w:rPr>
          <w:rStyle w:val="7"/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  <w:t>Survival</w:t>
      </w:r>
      <w:r>
        <w:rPr>
          <w:rStyle w:val="7"/>
          <w:rFonts w:hint="default" w:ascii="Times New Roman" w:hAnsi="Times New Roman" w:cs="Times New Roman"/>
          <w:b/>
          <w:bCs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>analysis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 of the nomogram.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e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>The calibration curves for predicting 1-year, 3-year, and 5-year OS based on the nomogram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f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-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>year, 3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-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>year, and 5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-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year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DCA curves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demonstrated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the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 net clinical benefit</w:t>
      </w:r>
    </w:p>
    <w:p w14:paraId="47B0186B">
      <w:pP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drawing>
          <wp:inline distT="0" distB="0" distL="114300" distR="114300">
            <wp:extent cx="6120130" cy="5794375"/>
            <wp:effectExtent l="0" t="0" r="1270" b="9525"/>
            <wp:docPr id="9" name="图片 9" descr="Fi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9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33DD7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. S4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>The HLMRS holds auxiliary value in facilitating clinical decision-making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a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Survival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a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nalysis of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ix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m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olecular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s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ubtypes in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the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TCGA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c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>ohort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b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Heatmap of the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c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orrespondence between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two risk score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g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roups and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c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onsensus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>molecular s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>ubtypes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c 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Ability of 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the </w:t>
      </w:r>
      <w:r>
        <w:rPr>
          <w:rFonts w:hint="default" w:ascii="Times New Roman" w:hAnsi="Times New Roman" w:eastAsia="宋体" w:cs="Times New Roman"/>
          <w:sz w:val="20"/>
          <w:szCs w:val="20"/>
        </w:rPr>
        <w:t>HLMRS to predict MIBC consensus molecular subtypes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 xml:space="preserve">d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</w:rPr>
        <w:t xml:space="preserve">Comparison of drug sensitivity of conventional chemotherapeutic agents for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60607"/>
          <w:spacing w:val="3"/>
          <w:sz w:val="20"/>
          <w:szCs w:val="20"/>
          <w:shd w:val="clear" w:fill="FFFFFF"/>
          <w:lang w:val="en-US" w:eastAsia="zh-CN"/>
        </w:rPr>
        <w:t xml:space="preserve">BLCA. </w:t>
      </w:r>
      <w:r>
        <w:rPr>
          <w:rFonts w:hint="default" w:ascii="Times New Roman" w:hAnsi="Times New Roman" w:eastAsia="宋体" w:cs="Times New Roman"/>
          <w:sz w:val="20"/>
          <w:szCs w:val="20"/>
        </w:rPr>
        <w:t>*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> &lt; 0.05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**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> &lt; 0.01</w:t>
      </w:r>
      <w:r>
        <w:rPr>
          <w:rFonts w:hint="default" w:ascii="Times New Roman" w:hAnsi="Times New Roman" w:eastAsia="宋体" w:cs="Times New Roman"/>
          <w:sz w:val="20"/>
          <w:szCs w:val="20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 w:val="20"/>
          <w:szCs w:val="20"/>
        </w:rPr>
        <w:t xml:space="preserve"> ***</w:t>
      </w:r>
      <w:r>
        <w:rPr>
          <w:rFonts w:hint="default" w:ascii="Times New Roman" w:hAnsi="Times New Roman" w:eastAsia="宋体" w:cs="Times New Roman"/>
          <w:i/>
          <w:iCs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sz w:val="20"/>
          <w:szCs w:val="20"/>
        </w:rPr>
        <w:t> &lt; 0.001</w:t>
      </w:r>
    </w:p>
    <w:p w14:paraId="1E9E557C">
      <w:pP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</w:pPr>
    </w:p>
    <w:p w14:paraId="36844421"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B662E"/>
    <w:rsid w:val="057B063A"/>
    <w:rsid w:val="14FE2318"/>
    <w:rsid w:val="1BAF48EB"/>
    <w:rsid w:val="1EF542A1"/>
    <w:rsid w:val="217E6608"/>
    <w:rsid w:val="26237560"/>
    <w:rsid w:val="28955D3C"/>
    <w:rsid w:val="353D1443"/>
    <w:rsid w:val="3CA913ED"/>
    <w:rsid w:val="3EB62DA6"/>
    <w:rsid w:val="443E424A"/>
    <w:rsid w:val="47BB359D"/>
    <w:rsid w:val="518B6549"/>
    <w:rsid w:val="55700587"/>
    <w:rsid w:val="58BD010E"/>
    <w:rsid w:val="79892AB8"/>
    <w:rsid w:val="7EF8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</Words>
  <Characters>1058</Characters>
  <Lines>0</Lines>
  <Paragraphs>0</Paragraphs>
  <TotalTime>0</TotalTime>
  <ScaleCrop>false</ScaleCrop>
  <LinksUpToDate>false</LinksUpToDate>
  <CharactersWithSpaces>1236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2025-06-05T13:02:00Z</dcterms:created>
  <dc:creator>94773</dc:creator>
  <cp:lastModifiedBy>璟＆墨</cp:lastModifiedBy>
  <dcterms:modified xsi:type="dcterms:W3CDTF">2025-09-03T10:35:37Z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KSOTemplateDocerSaveRecord">
    <vt:lpwstr>eyJoZGlkIjoiOTM1MjEwNThhZmIwZjUyMzA1ZjdlNjI1YTJkYWM2MWUiLCJ1c2VySWQiOiI2NjI2NzU3MTIifQ==</vt:lpwstr>
  </property>
  <property fmtid="{D5CDD505-2E9C-101B-9397-08002B2CF9AE}" pid="4" name="ICV">
    <vt:lpwstr>6A3AC85F8B8D48F0A8257370956A3EFC_12</vt:lpwstr>
  </property>
</Properties>
</file>