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3A6B3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</w:rPr>
        <w:t>Supplementary Figure S1</w:t>
      </w:r>
    </w:p>
    <w:p w14:paraId="6C7F055B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5FFD5637" w14:textId="77777777" w:rsidR="007751C0" w:rsidRDefault="007751C0" w:rsidP="007751C0">
      <w:pPr>
        <w:snapToGrid w:val="0"/>
        <w:spacing w:line="36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0A148116" wp14:editId="4FA8E024">
            <wp:extent cx="3810000" cy="4229100"/>
            <wp:effectExtent l="0" t="0" r="0" b="0"/>
            <wp:docPr id="1131275171" name="Picture 7" descr="A collage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75171" name="Picture 7" descr="A collage of different colored lin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53E0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235B6E53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05A4379A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07F5D36F" w14:textId="766D0AA9" w:rsidR="00B34946" w:rsidRDefault="007751C0" w:rsidP="007751C0">
      <w:pPr>
        <w:snapToGrid w:val="0"/>
        <w:spacing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Supplementary Figure S1 | Ponceau staining confirms equal protein loading.</w:t>
      </w:r>
      <w:r w:rsidRPr="00F1362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Ponceau staining of membranes from ADMA and MMA western blots in JJN3 and NCI-H929 cells, confirming equal protein loading.</w:t>
      </w:r>
    </w:p>
    <w:p w14:paraId="503EF73F" w14:textId="77777777" w:rsidR="00B34946" w:rsidRDefault="00B34946">
      <w:p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br w:type="page"/>
      </w:r>
    </w:p>
    <w:p w14:paraId="6737DDF0" w14:textId="6A6A46F5" w:rsidR="00B34946" w:rsidRDefault="00B34946" w:rsidP="00B34946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</w:rPr>
        <w:lastRenderedPageBreak/>
        <w:t>Supplementary Figure S2</w:t>
      </w:r>
    </w:p>
    <w:p w14:paraId="4E1E2B39" w14:textId="77777777" w:rsidR="007751C0" w:rsidRPr="00F13628" w:rsidRDefault="007751C0" w:rsidP="007751C0">
      <w:pPr>
        <w:snapToGrid w:val="0"/>
        <w:spacing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85466C0" w14:textId="657C3605" w:rsidR="00B34946" w:rsidRDefault="0087748B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noProof/>
          <w:color w:val="000000" w:themeColor="text1"/>
          <w14:ligatures w14:val="standardContextual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9315DDE" wp14:editId="3E4B9C3E">
                <wp:simplePos x="0" y="0"/>
                <wp:positionH relativeFrom="column">
                  <wp:posOffset>560614</wp:posOffset>
                </wp:positionH>
                <wp:positionV relativeFrom="paragraph">
                  <wp:posOffset>840921</wp:posOffset>
                </wp:positionV>
                <wp:extent cx="3862615" cy="4376539"/>
                <wp:effectExtent l="0" t="0" r="11430" b="43180"/>
                <wp:wrapNone/>
                <wp:docPr id="151512970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2615" cy="4376539"/>
                          <a:chOff x="0" y="0"/>
                          <a:chExt cx="3862615" cy="4376539"/>
                        </a:xfrm>
                      </wpg:grpSpPr>
                      <wps:wsp>
                        <wps:cNvPr id="1357357227" name="Straight Arrow Connector 1"/>
                        <wps:cNvCnPr/>
                        <wps:spPr>
                          <a:xfrm>
                            <a:off x="10886" y="0"/>
                            <a:ext cx="139658" cy="9845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067704" name="Straight Arrow Connector 1"/>
                        <wps:cNvCnPr/>
                        <wps:spPr>
                          <a:xfrm>
                            <a:off x="3211286" y="0"/>
                            <a:ext cx="139658" cy="9845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8979377" name="Straight Arrow Connector 1"/>
                        <wps:cNvCnPr/>
                        <wps:spPr>
                          <a:xfrm flipH="1">
                            <a:off x="526143" y="0"/>
                            <a:ext cx="125186" cy="1306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65344435" name="Straight Arrow Connector 1"/>
                        <wps:cNvCnPr/>
                        <wps:spPr>
                          <a:xfrm flipH="1">
                            <a:off x="3710215" y="0"/>
                            <a:ext cx="125186" cy="1306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4570934" name="Straight Arrow Connector 1"/>
                        <wps:cNvCnPr/>
                        <wps:spPr>
                          <a:xfrm>
                            <a:off x="10886" y="2144486"/>
                            <a:ext cx="139658" cy="9845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4594393" name="Straight Arrow Connector 1"/>
                        <wps:cNvCnPr/>
                        <wps:spPr>
                          <a:xfrm>
                            <a:off x="3211286" y="2144486"/>
                            <a:ext cx="139658" cy="9845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7426486" name="Straight Arrow Connector 1"/>
                        <wps:cNvCnPr/>
                        <wps:spPr>
                          <a:xfrm flipH="1">
                            <a:off x="3737429" y="2111829"/>
                            <a:ext cx="125186" cy="1306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1652063" name="Straight Arrow Connector 1"/>
                        <wps:cNvCnPr/>
                        <wps:spPr>
                          <a:xfrm flipH="1">
                            <a:off x="564243" y="2111829"/>
                            <a:ext cx="125186" cy="1306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6139239" name="Straight Arrow Connector 1"/>
                        <wps:cNvCnPr/>
                        <wps:spPr>
                          <a:xfrm>
                            <a:off x="0" y="4267200"/>
                            <a:ext cx="139658" cy="9845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3062987" name="Straight Arrow Connector 1"/>
                        <wps:cNvCnPr/>
                        <wps:spPr>
                          <a:xfrm>
                            <a:off x="3211286" y="4278086"/>
                            <a:ext cx="139658" cy="9845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0786016" name="Straight Arrow Connector 1"/>
                        <wps:cNvCnPr/>
                        <wps:spPr>
                          <a:xfrm flipH="1">
                            <a:off x="3710215" y="4234543"/>
                            <a:ext cx="125186" cy="1306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351880" name="Straight Arrow Connector 1"/>
                        <wps:cNvCnPr/>
                        <wps:spPr>
                          <a:xfrm flipH="1">
                            <a:off x="526143" y="4245429"/>
                            <a:ext cx="125186" cy="13062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2E51E6" id="Group 2" o:spid="_x0000_s1026" style="position:absolute;margin-left:44.15pt;margin-top:66.2pt;width:304.15pt;height:344.6pt;z-index:251681792" coordsize="38626,4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7" type="#_x0000_t32" style="position:absolute;left:108;width:1397;height:9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" strokecolor="black [3213]" strokeweight=".5pt">
                  <v:stroke endarrow="block" joinstyle="miter"/>
                </v:shape>
                <v:shape id="Straight Arrow Connector 1" o:spid="_x0000_s1028" type="#_x0000_t32" style="position:absolute;left:32112;width:1397;height:9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" strokecolor="black [3213]" strokeweight=".5pt">
                  <v:stroke endarrow="block" joinstyle="miter"/>
                </v:shape>
                <v:shape id="Straight Arrow Connector 1" o:spid="_x0000_s1029" type="#_x0000_t32" style="position:absolute;left:5261;width:1252;height:1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" strokecolor="black [3213]" strokeweight=".5pt">
                  <v:stroke endarrow="block" joinstyle="miter"/>
                </v:shape>
                <v:shape id="Straight Arrow Connector 1" o:spid="_x0000_s1030" type="#_x0000_t32" style="position:absolute;left:37102;width:1252;height:1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" strokecolor="black [3213]" strokeweight=".5pt">
                  <v:stroke endarrow="block" joinstyle="miter"/>
                </v:shape>
                <v:shape id="Straight Arrow Connector 1" o:spid="_x0000_s1031" type="#_x0000_t32" style="position:absolute;left:108;top:21444;width:1397;height:9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" strokecolor="black [3213]" strokeweight=".5pt">
                  <v:stroke endarrow="block" joinstyle="miter"/>
                </v:shape>
                <v:shape id="Straight Arrow Connector 1" o:spid="_x0000_s1032" type="#_x0000_t32" style="position:absolute;left:32112;top:21444;width:1397;height:9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" strokecolor="black [3213]" strokeweight=".5pt">
                  <v:stroke endarrow="block" joinstyle="miter"/>
                </v:shape>
                <v:shape id="Straight Arrow Connector 1" o:spid="_x0000_s1033" type="#_x0000_t32" style="position:absolute;left:37374;top:21118;width:1252;height:1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" strokecolor="black [3213]" strokeweight=".5pt">
                  <v:stroke endarrow="block" joinstyle="miter"/>
                </v:shape>
                <v:shape id="Straight Arrow Connector 1" o:spid="_x0000_s1034" type="#_x0000_t32" style="position:absolute;left:5642;top:21118;width:1252;height:1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" strokecolor="black [3213]" strokeweight=".5pt">
                  <v:stroke endarrow="block" joinstyle="miter"/>
                </v:shape>
                <v:shape id="Straight Arrow Connector 1" o:spid="_x0000_s1035" type="#_x0000_t32" style="position:absolute;top:42672;width:1396;height:9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" strokecolor="black [3213]" strokeweight=".5pt">
                  <v:stroke endarrow="block" joinstyle="miter"/>
                </v:shape>
                <v:shape id="Straight Arrow Connector 1" o:spid="_x0000_s1036" type="#_x0000_t32" style="position:absolute;left:32112;top:42780;width:1397;height:9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" strokecolor="black [3213]" strokeweight=".5pt">
                  <v:stroke endarrow="block" joinstyle="miter"/>
                </v:shape>
                <v:shape id="Straight Arrow Connector 1" o:spid="_x0000_s1037" type="#_x0000_t32" style="position:absolute;left:37102;top:42345;width:1252;height:1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" strokecolor="black [3213]" strokeweight=".5pt">
                  <v:stroke endarrow="block" joinstyle="miter"/>
                </v:shape>
                <v:shape id="Straight Arrow Connector 1" o:spid="_x0000_s1038" type="#_x0000_t32" style="position:absolute;left:5261;top:42454;width:1252;height:1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" strokecolor="black [3213]" strokeweight=".5pt">
                  <v:stroke endarrow="block" joinstyle="miter"/>
                </v:shape>
              </v:group>
            </w:pict>
          </mc:Fallback>
        </mc:AlternateContent>
      </w:r>
      <w:r w:rsidR="00B34946">
        <w:rPr>
          <w:rFonts w:ascii="Times New Roman" w:eastAsiaTheme="minorEastAsia" w:hAnsi="Times New Roman" w:cs="Times New Roman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0431FDC1" wp14:editId="1CB525D3">
            <wp:extent cx="5943600" cy="6558280"/>
            <wp:effectExtent l="0" t="0" r="0" b="0"/>
            <wp:docPr id="29189629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9629" name="Picture 1" descr="A collage of graph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F9A0" w14:textId="77777777" w:rsidR="00B34946" w:rsidRDefault="00B34946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56775C85" w14:textId="472CC2D6" w:rsidR="00A86D94" w:rsidRDefault="00B34946" w:rsidP="00B34946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</w:rPr>
      </w:pP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Supplementary Figure S</w:t>
      </w:r>
      <w: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3</w:t>
      </w: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| </w:t>
      </w:r>
      <w:r w:rsidRPr="00AD2FA3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>PRMT1 inhibition</w:t>
      </w:r>
      <w:r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triggers cell cycle progression defects. </w:t>
      </w:r>
      <w:r w:rsidRPr="00B34946">
        <w:rPr>
          <w:rFonts w:ascii="Times New Roman" w:hAnsi="Times New Roman" w:cs="Times New Roman"/>
        </w:rPr>
        <w:t>Representative histograms showing DNA content profiles</w:t>
      </w:r>
      <w:r>
        <w:rPr>
          <w:rFonts w:ascii="Times New Roman" w:hAnsi="Times New Roman" w:cs="Times New Roman"/>
        </w:rPr>
        <w:t xml:space="preserve"> of JJN3 and NCI-H929 </w:t>
      </w:r>
      <w:r w:rsidRPr="00B34946">
        <w:rPr>
          <w:rFonts w:ascii="Times New Roman" w:hAnsi="Times New Roman" w:cs="Times New Roman"/>
        </w:rPr>
        <w:t xml:space="preserve">cells under the indicated </w:t>
      </w:r>
      <w:proofErr w:type="spellStart"/>
      <w:r>
        <w:rPr>
          <w:rFonts w:ascii="Times New Roman" w:hAnsi="Times New Roman" w:cs="Times New Roman"/>
        </w:rPr>
        <w:t>PRMTi</w:t>
      </w:r>
      <w:proofErr w:type="spellEnd"/>
      <w:r>
        <w:rPr>
          <w:rFonts w:ascii="Times New Roman" w:hAnsi="Times New Roman" w:cs="Times New Roman"/>
        </w:rPr>
        <w:t xml:space="preserve"> concentrations. </w:t>
      </w:r>
      <w:r w:rsidRPr="00B34946">
        <w:rPr>
          <w:rFonts w:ascii="Times New Roman" w:hAnsi="Times New Roman" w:cs="Times New Roman"/>
        </w:rPr>
        <w:t xml:space="preserve">The percentage of cells in G0/G1, S, and G2/M phases are shown within each panel. </w:t>
      </w:r>
    </w:p>
    <w:p w14:paraId="4AEE7C44" w14:textId="77777777" w:rsidR="00C83ED1" w:rsidRPr="00C83ED1" w:rsidRDefault="00C83ED1" w:rsidP="00B34946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</w:rPr>
      </w:pPr>
    </w:p>
    <w:p w14:paraId="7957D4D9" w14:textId="5673E9C9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</w:rPr>
        <w:lastRenderedPageBreak/>
        <w:t>Supplementary Figure S</w:t>
      </w:r>
      <w:r w:rsidR="00B34946">
        <w:rPr>
          <w:rFonts w:ascii="Times New Roman" w:eastAsiaTheme="minorEastAsia" w:hAnsi="Times New Roman" w:cs="Times New Roman"/>
          <w:b/>
          <w:bCs/>
          <w:color w:val="000000" w:themeColor="text1"/>
        </w:rPr>
        <w:t>3</w:t>
      </w:r>
    </w:p>
    <w:p w14:paraId="398D85BD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055075B6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7AC0769E" w14:textId="77777777" w:rsidR="007751C0" w:rsidRDefault="007751C0" w:rsidP="007751C0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1CAB92EE" wp14:editId="7D3083BB">
            <wp:extent cx="2067791" cy="4893772"/>
            <wp:effectExtent l="0" t="0" r="2540" b="0"/>
            <wp:docPr id="1073707662" name="Picture 9" descr="A graph of different sizes and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07662" name="Picture 9" descr="A graph of different sizes and color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552" cy="490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391BF" w14:textId="77777777" w:rsidR="007751C0" w:rsidRDefault="007751C0" w:rsidP="007751C0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6C4B1A16" w14:textId="77777777" w:rsidR="007751C0" w:rsidRDefault="007751C0" w:rsidP="007751C0">
      <w:pPr>
        <w:snapToGrid w:val="0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1834A5B2" w14:textId="263EEB7C" w:rsidR="007751C0" w:rsidRPr="00F13628" w:rsidRDefault="007751C0" w:rsidP="007751C0">
      <w:pPr>
        <w:snapToGrid w:val="0"/>
        <w:spacing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Supplementary Figure S</w:t>
      </w:r>
      <w:r w:rsidR="00B34946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3</w:t>
      </w: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| PRMT1 inhibition does not increase apoptotic cell death. </w:t>
      </w:r>
      <w:r w:rsidRPr="00F13628">
        <w:rPr>
          <w:rFonts w:ascii="Times New Roman" w:hAnsi="Times New Roman" w:cs="Times New Roman"/>
          <w:color w:val="000000" w:themeColor="text1"/>
          <w:shd w:val="clear" w:color="auto" w:fill="FFFFFF"/>
        </w:rPr>
        <w:t>Bar graph showing the percentage of apoptosis and cell death measured by Annexin V-PI staining of JJN3 and NCI-H929 MM cells 72 hours post-</w:t>
      </w:r>
      <w:proofErr w:type="spellStart"/>
      <w:r w:rsidRPr="00F13628">
        <w:rPr>
          <w:rFonts w:ascii="Times New Roman" w:hAnsi="Times New Roman" w:cs="Times New Roman"/>
          <w:color w:val="000000" w:themeColor="text1"/>
          <w:shd w:val="clear" w:color="auto" w:fill="FFFFFF"/>
        </w:rPr>
        <w:t>PRMTi</w:t>
      </w:r>
      <w:proofErr w:type="spellEnd"/>
      <w:r w:rsidRPr="00F1362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treatment. Data are presented as the mean ± SEM from three replicates.</w:t>
      </w:r>
    </w:p>
    <w:p w14:paraId="36C56020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</w:rPr>
        <w:br w:type="page"/>
      </w:r>
    </w:p>
    <w:p w14:paraId="4D0589E2" w14:textId="6A896C0C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</w:rPr>
        <w:lastRenderedPageBreak/>
        <w:t>Supplementary Figure S</w:t>
      </w:r>
      <w:r w:rsidR="00B34946">
        <w:rPr>
          <w:rFonts w:ascii="Times New Roman" w:eastAsiaTheme="minorEastAsia" w:hAnsi="Times New Roman" w:cs="Times New Roman"/>
          <w:b/>
          <w:bCs/>
          <w:color w:val="000000" w:themeColor="text1"/>
        </w:rPr>
        <w:t>4</w:t>
      </w:r>
    </w:p>
    <w:p w14:paraId="68879045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33B699DC" w14:textId="77777777" w:rsidR="007751C0" w:rsidRDefault="007751C0" w:rsidP="007751C0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>
        <w:rPr>
          <w:rFonts w:ascii="Times New Roman" w:eastAsiaTheme="minorEastAsia" w:hAnsi="Times New Roman" w:cs="Times New Roman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493AA3E1" wp14:editId="0719A17A">
            <wp:extent cx="3111500" cy="2755900"/>
            <wp:effectExtent l="0" t="0" r="0" b="0"/>
            <wp:docPr id="750438297" name="Picture 10" descr="A graph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38297" name="Picture 10" descr="A graph of numbers and symbol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4AE2" w14:textId="77777777" w:rsidR="007751C0" w:rsidRDefault="007751C0" w:rsidP="007751C0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53FAC89F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56EF53A7" w14:textId="4E080988" w:rsidR="007751C0" w:rsidRPr="00F13628" w:rsidRDefault="007751C0" w:rsidP="007751C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Supplementary Figure S</w:t>
      </w:r>
      <w:r w:rsidR="00B34946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4</w:t>
      </w:r>
      <w:r w:rsidRPr="00F1362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| Distribution of 102 DEPs across key molecular functions. </w:t>
      </w:r>
      <w:r w:rsidRPr="00F1362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Bar graph showing the distribution of 102 DEPs categorized by their involvement in key molecular functions. </w:t>
      </w:r>
    </w:p>
    <w:p w14:paraId="366909FB" w14:textId="77777777" w:rsidR="007751C0" w:rsidRDefault="007751C0" w:rsidP="007751C0">
      <w:pPr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p w14:paraId="76B0B3A1" w14:textId="77777777" w:rsidR="007751C0" w:rsidRPr="00F13628" w:rsidRDefault="007751C0" w:rsidP="007751C0">
      <w:pPr>
        <w:snapToGri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3E81255" w14:textId="77777777" w:rsidR="007751C0" w:rsidRPr="00F13628" w:rsidRDefault="007751C0" w:rsidP="007751C0">
      <w:pPr>
        <w:snapToGri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91447D5" w14:textId="77777777" w:rsidR="007751C0" w:rsidRPr="00F13628" w:rsidRDefault="007751C0" w:rsidP="007751C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14:ligatures w14:val="standardContextual"/>
        </w:rPr>
      </w:pPr>
    </w:p>
    <w:p w14:paraId="7C293705" w14:textId="77777777" w:rsidR="00161FE8" w:rsidRDefault="00161FE8"/>
    <w:sectPr w:rsidR="00161FE8" w:rsidSect="00C83ED1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F6150" w14:textId="77777777" w:rsidR="008564D6" w:rsidRDefault="008564D6" w:rsidP="00B34946">
      <w:r>
        <w:separator/>
      </w:r>
    </w:p>
  </w:endnote>
  <w:endnote w:type="continuationSeparator" w:id="0">
    <w:p w14:paraId="32BE99F4" w14:textId="77777777" w:rsidR="008564D6" w:rsidRDefault="008564D6" w:rsidP="00B3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C4C4" w14:textId="77777777" w:rsidR="008564D6" w:rsidRDefault="008564D6" w:rsidP="00B34946">
      <w:r>
        <w:separator/>
      </w:r>
    </w:p>
  </w:footnote>
  <w:footnote w:type="continuationSeparator" w:id="0">
    <w:p w14:paraId="3B8FF184" w14:textId="77777777" w:rsidR="008564D6" w:rsidRDefault="008564D6" w:rsidP="00B34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C0"/>
    <w:rsid w:val="00003136"/>
    <w:rsid w:val="000114A2"/>
    <w:rsid w:val="000128E6"/>
    <w:rsid w:val="00022398"/>
    <w:rsid w:val="00027BA3"/>
    <w:rsid w:val="00050F80"/>
    <w:rsid w:val="00053297"/>
    <w:rsid w:val="00053780"/>
    <w:rsid w:val="00063EF4"/>
    <w:rsid w:val="00064C0D"/>
    <w:rsid w:val="00067BBD"/>
    <w:rsid w:val="00070935"/>
    <w:rsid w:val="00084E1E"/>
    <w:rsid w:val="000A07D6"/>
    <w:rsid w:val="000A1EA3"/>
    <w:rsid w:val="000A3C35"/>
    <w:rsid w:val="000A7067"/>
    <w:rsid w:val="000B4172"/>
    <w:rsid w:val="000C281E"/>
    <w:rsid w:val="000D51C0"/>
    <w:rsid w:val="000E5EBE"/>
    <w:rsid w:val="0010700D"/>
    <w:rsid w:val="001233E4"/>
    <w:rsid w:val="00132D1A"/>
    <w:rsid w:val="001551DB"/>
    <w:rsid w:val="00161FE8"/>
    <w:rsid w:val="00163E0A"/>
    <w:rsid w:val="001763FE"/>
    <w:rsid w:val="0019030F"/>
    <w:rsid w:val="00194B99"/>
    <w:rsid w:val="00195F2C"/>
    <w:rsid w:val="001A7DE7"/>
    <w:rsid w:val="001B5643"/>
    <w:rsid w:val="001C4025"/>
    <w:rsid w:val="001C6382"/>
    <w:rsid w:val="001D631C"/>
    <w:rsid w:val="001F2C65"/>
    <w:rsid w:val="00204238"/>
    <w:rsid w:val="0024584D"/>
    <w:rsid w:val="00261EE4"/>
    <w:rsid w:val="002707B2"/>
    <w:rsid w:val="00285667"/>
    <w:rsid w:val="00286582"/>
    <w:rsid w:val="00297E6D"/>
    <w:rsid w:val="002A375A"/>
    <w:rsid w:val="002B4BA5"/>
    <w:rsid w:val="002F29CE"/>
    <w:rsid w:val="002F7BB4"/>
    <w:rsid w:val="00302693"/>
    <w:rsid w:val="00302AF0"/>
    <w:rsid w:val="00307E96"/>
    <w:rsid w:val="003204DC"/>
    <w:rsid w:val="00326079"/>
    <w:rsid w:val="00330980"/>
    <w:rsid w:val="00345156"/>
    <w:rsid w:val="00345EA4"/>
    <w:rsid w:val="0035175B"/>
    <w:rsid w:val="0036067C"/>
    <w:rsid w:val="00366775"/>
    <w:rsid w:val="0037024A"/>
    <w:rsid w:val="0037045C"/>
    <w:rsid w:val="00385C03"/>
    <w:rsid w:val="003879C3"/>
    <w:rsid w:val="00396139"/>
    <w:rsid w:val="00396894"/>
    <w:rsid w:val="003A2E94"/>
    <w:rsid w:val="003A7CF1"/>
    <w:rsid w:val="003B35E5"/>
    <w:rsid w:val="003B5A77"/>
    <w:rsid w:val="003E4ED9"/>
    <w:rsid w:val="0040382D"/>
    <w:rsid w:val="00433C39"/>
    <w:rsid w:val="0045205C"/>
    <w:rsid w:val="00456892"/>
    <w:rsid w:val="00465E26"/>
    <w:rsid w:val="00495E64"/>
    <w:rsid w:val="00496D91"/>
    <w:rsid w:val="004B2B5E"/>
    <w:rsid w:val="004E67A5"/>
    <w:rsid w:val="004F7CB3"/>
    <w:rsid w:val="0055181B"/>
    <w:rsid w:val="005521AB"/>
    <w:rsid w:val="0055597C"/>
    <w:rsid w:val="00572678"/>
    <w:rsid w:val="005834F6"/>
    <w:rsid w:val="005B70D8"/>
    <w:rsid w:val="005C063D"/>
    <w:rsid w:val="005D2B4A"/>
    <w:rsid w:val="005D43CB"/>
    <w:rsid w:val="005E2575"/>
    <w:rsid w:val="00607EB4"/>
    <w:rsid w:val="00621090"/>
    <w:rsid w:val="0062757B"/>
    <w:rsid w:val="006537C0"/>
    <w:rsid w:val="00667008"/>
    <w:rsid w:val="006826C0"/>
    <w:rsid w:val="00695128"/>
    <w:rsid w:val="006A1782"/>
    <w:rsid w:val="006B76ED"/>
    <w:rsid w:val="006D4DA2"/>
    <w:rsid w:val="006F0926"/>
    <w:rsid w:val="006F0DA3"/>
    <w:rsid w:val="00703788"/>
    <w:rsid w:val="00710956"/>
    <w:rsid w:val="0071657F"/>
    <w:rsid w:val="0071739C"/>
    <w:rsid w:val="007751C0"/>
    <w:rsid w:val="00782272"/>
    <w:rsid w:val="00782ADC"/>
    <w:rsid w:val="007B09F8"/>
    <w:rsid w:val="007D1F68"/>
    <w:rsid w:val="007F109B"/>
    <w:rsid w:val="0081099A"/>
    <w:rsid w:val="0083052E"/>
    <w:rsid w:val="00853942"/>
    <w:rsid w:val="00855407"/>
    <w:rsid w:val="008564D6"/>
    <w:rsid w:val="0087748B"/>
    <w:rsid w:val="008A6983"/>
    <w:rsid w:val="008B4B71"/>
    <w:rsid w:val="008F0800"/>
    <w:rsid w:val="008F1A6E"/>
    <w:rsid w:val="0090094C"/>
    <w:rsid w:val="009042F0"/>
    <w:rsid w:val="00916E16"/>
    <w:rsid w:val="00926E33"/>
    <w:rsid w:val="00935F29"/>
    <w:rsid w:val="00952FD9"/>
    <w:rsid w:val="00953F90"/>
    <w:rsid w:val="00980FEA"/>
    <w:rsid w:val="009A3319"/>
    <w:rsid w:val="009A4E91"/>
    <w:rsid w:val="009A6797"/>
    <w:rsid w:val="009B1D33"/>
    <w:rsid w:val="009C1096"/>
    <w:rsid w:val="009D63F5"/>
    <w:rsid w:val="00A03A79"/>
    <w:rsid w:val="00A11C61"/>
    <w:rsid w:val="00A21350"/>
    <w:rsid w:val="00A216FF"/>
    <w:rsid w:val="00A26CB3"/>
    <w:rsid w:val="00A402D6"/>
    <w:rsid w:val="00A63789"/>
    <w:rsid w:val="00A751BA"/>
    <w:rsid w:val="00A836B2"/>
    <w:rsid w:val="00A86D94"/>
    <w:rsid w:val="00AB2315"/>
    <w:rsid w:val="00AE4AF9"/>
    <w:rsid w:val="00AE4EA8"/>
    <w:rsid w:val="00B0259D"/>
    <w:rsid w:val="00B34946"/>
    <w:rsid w:val="00B4411D"/>
    <w:rsid w:val="00B554F8"/>
    <w:rsid w:val="00B908D2"/>
    <w:rsid w:val="00B94A92"/>
    <w:rsid w:val="00BC7187"/>
    <w:rsid w:val="00BE753F"/>
    <w:rsid w:val="00C12332"/>
    <w:rsid w:val="00C172AC"/>
    <w:rsid w:val="00C174C9"/>
    <w:rsid w:val="00C20DB8"/>
    <w:rsid w:val="00C27901"/>
    <w:rsid w:val="00C507B1"/>
    <w:rsid w:val="00C54D80"/>
    <w:rsid w:val="00C75AFA"/>
    <w:rsid w:val="00C83ED1"/>
    <w:rsid w:val="00C96ED0"/>
    <w:rsid w:val="00CA4B89"/>
    <w:rsid w:val="00CB6519"/>
    <w:rsid w:val="00CF18EA"/>
    <w:rsid w:val="00D105BD"/>
    <w:rsid w:val="00D20BFF"/>
    <w:rsid w:val="00D30BEF"/>
    <w:rsid w:val="00D36DD2"/>
    <w:rsid w:val="00D436BB"/>
    <w:rsid w:val="00D47E4A"/>
    <w:rsid w:val="00D51F33"/>
    <w:rsid w:val="00D5375D"/>
    <w:rsid w:val="00D5528E"/>
    <w:rsid w:val="00D56CE7"/>
    <w:rsid w:val="00D6685E"/>
    <w:rsid w:val="00D97922"/>
    <w:rsid w:val="00DA4EA1"/>
    <w:rsid w:val="00DD6D04"/>
    <w:rsid w:val="00DE7551"/>
    <w:rsid w:val="00E44B8D"/>
    <w:rsid w:val="00E44FE8"/>
    <w:rsid w:val="00E85B2E"/>
    <w:rsid w:val="00EA306C"/>
    <w:rsid w:val="00EB38E1"/>
    <w:rsid w:val="00ED0A97"/>
    <w:rsid w:val="00F07C17"/>
    <w:rsid w:val="00F4173D"/>
    <w:rsid w:val="00F46DFD"/>
    <w:rsid w:val="00F60F16"/>
    <w:rsid w:val="00F63135"/>
    <w:rsid w:val="00F77554"/>
    <w:rsid w:val="00F932AC"/>
    <w:rsid w:val="00FA6205"/>
    <w:rsid w:val="00FA6B6F"/>
    <w:rsid w:val="00FB312C"/>
    <w:rsid w:val="00FC2623"/>
    <w:rsid w:val="00FD0F51"/>
    <w:rsid w:val="00FE2A5A"/>
    <w:rsid w:val="00F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C730A"/>
  <w15:chartTrackingRefBased/>
  <w15:docId w15:val="{427E54E5-2BD2-374A-87C4-BFA8E1D4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1C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1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1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1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1C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1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5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1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5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1C0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5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1C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5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1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49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94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49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946"/>
    <w:rPr>
      <w:kern w:val="0"/>
      <w14:ligatures w14:val="none"/>
    </w:rPr>
  </w:style>
  <w:style w:type="paragraph" w:styleId="Revision">
    <w:name w:val="Revision"/>
    <w:hidden/>
    <w:uiPriority w:val="99"/>
    <w:semiHidden/>
    <w:rsid w:val="00D20BF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Hussain,Tabish</dc:creator>
  <cp:keywords/>
  <dc:description/>
  <cp:lastModifiedBy>Hussain,Tabish</cp:lastModifiedBy>
  <cp:revision>2</cp:revision>
  <dcterms:created xsi:type="dcterms:W3CDTF">2025-09-02T16:56:00Z</dcterms:created>
  <dcterms:modified xsi:type="dcterms:W3CDTF">2025-09-02T16:56:00Z</dcterms:modified>
</cp:coreProperties>
</file>