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C7705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Supplementary Table 1</w:t>
      </w:r>
    </w:p>
    <w:p w14:paraId="1369DB7F">
      <w:pPr>
        <w:spacing w:line="360" w:lineRule="auto"/>
        <w:jc w:val="left"/>
        <w:rPr>
          <w:rFonts w:hint="eastAsia" w:ascii="Times New Roman" w:hAnsi="Times New Roman" w:cs="Times New Roman" w:eastAsiaTheme="minor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ICI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t</w:t>
      </w:r>
      <w:r>
        <w:rPr>
          <w:rFonts w:ascii="Times New Roman" w:hAnsi="Times New Roman" w:cs="Times New Roman"/>
          <w:szCs w:val="21"/>
        </w:rPr>
        <w:t xml:space="preserve">reatment </w:t>
      </w:r>
      <w:r>
        <w:rPr>
          <w:rFonts w:hint="eastAsia" w:ascii="Times New Roman" w:hAnsi="Times New Roman" w:cs="Times New Roman"/>
          <w:szCs w:val="21"/>
          <w:lang w:val="en-US" w:eastAsia="zh-CN"/>
        </w:rPr>
        <w:t>r</w:t>
      </w:r>
      <w:r>
        <w:rPr>
          <w:rFonts w:ascii="Times New Roman" w:hAnsi="Times New Roman" w:cs="Times New Roman"/>
          <w:szCs w:val="21"/>
        </w:rPr>
        <w:t>egimens and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c</w:t>
      </w:r>
      <w:r>
        <w:rPr>
          <w:rFonts w:ascii="Times New Roman" w:hAnsi="Times New Roman" w:cs="Times New Roman"/>
          <w:szCs w:val="21"/>
        </w:rPr>
        <w:t xml:space="preserve">orresponding </w:t>
      </w:r>
      <w:r>
        <w:rPr>
          <w:rFonts w:hint="eastAsia" w:ascii="Times New Roman" w:hAnsi="Times New Roman" w:cs="Times New Roman"/>
          <w:szCs w:val="21"/>
          <w:lang w:val="en-US" w:eastAsia="zh-CN"/>
        </w:rPr>
        <w:t>d</w:t>
      </w:r>
      <w:r>
        <w:rPr>
          <w:rFonts w:ascii="Times New Roman" w:hAnsi="Times New Roman" w:cs="Times New Roman"/>
          <w:szCs w:val="21"/>
        </w:rPr>
        <w:t>rugs in Patients (n = 107)</w:t>
      </w:r>
    </w:p>
    <w:tbl>
      <w:tblPr>
        <w:tblStyle w:val="6"/>
        <w:tblW w:w="86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8"/>
        <w:gridCol w:w="1332"/>
        <w:gridCol w:w="1232"/>
        <w:gridCol w:w="3585"/>
      </w:tblGrid>
      <w:tr w14:paraId="25D1D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528" w:type="dxa"/>
            <w:tcBorders>
              <w:left w:val="nil"/>
              <w:bottom w:val="single" w:color="auto" w:sz="4" w:space="0"/>
              <w:right w:val="nil"/>
            </w:tcBorders>
          </w:tcPr>
          <w:p w14:paraId="5F16449E">
            <w:pPr>
              <w:rPr>
                <w:rFonts w:hint="eastAsia"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  <w:lang w:val="en-US" w:eastAsia="zh-CN"/>
              </w:rPr>
              <w:t>ICI m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  <w:t>edication</w:t>
            </w:r>
          </w:p>
        </w:tc>
        <w:tc>
          <w:tcPr>
            <w:tcW w:w="1332" w:type="dxa"/>
            <w:tcBorders>
              <w:left w:val="nil"/>
              <w:bottom w:val="single" w:color="auto" w:sz="4" w:space="0"/>
              <w:right w:val="nil"/>
            </w:tcBorders>
          </w:tcPr>
          <w:p w14:paraId="7453450D">
            <w:pP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  <w:t>PI</w:t>
            </w:r>
          </w:p>
          <w:p w14:paraId="398CF3E4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  <w:t>(n=44)</w:t>
            </w:r>
          </w:p>
        </w:tc>
        <w:tc>
          <w:tcPr>
            <w:tcW w:w="1232" w:type="dxa"/>
            <w:tcBorders>
              <w:left w:val="nil"/>
              <w:bottom w:val="single" w:color="auto" w:sz="4" w:space="0"/>
              <w:right w:val="nil"/>
            </w:tcBorders>
          </w:tcPr>
          <w:p w14:paraId="11C7F649">
            <w:pP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  <w:t>No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  <w:t>PI</w:t>
            </w:r>
          </w:p>
          <w:p w14:paraId="6F754885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  <w:t>(n=63)</w:t>
            </w:r>
          </w:p>
        </w:tc>
        <w:tc>
          <w:tcPr>
            <w:tcW w:w="3585" w:type="dxa"/>
            <w:tcBorders>
              <w:left w:val="nil"/>
              <w:bottom w:val="single" w:color="auto" w:sz="4" w:space="0"/>
              <w:right w:val="nil"/>
            </w:tcBorders>
          </w:tcPr>
          <w:p w14:paraId="016BF63B">
            <w:pPr>
              <w:rPr>
                <w:rFonts w:hint="default" w:ascii="Times New Roman" w:hAnsi="Times New Roman" w:cs="Times New Roman" w:eastAsia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  <w:lang w:val="en-US" w:eastAsia="zh-CN"/>
              </w:rPr>
              <w:t>details</w:t>
            </w:r>
          </w:p>
        </w:tc>
      </w:tr>
      <w:tr w14:paraId="4AECD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52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96FD6DC">
            <w:pP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PD-1 inhibitor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 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3DEFEB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43(97.7%)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95AAD6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61(96.8%)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E4EDE6B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97.2% (104/107): Pembrolizumab, Cendraximab, Tislelizumab, Tislelizumab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 Sulelimab</w:t>
            </w:r>
          </w:p>
        </w:tc>
      </w:tr>
      <w:tr w14:paraId="0ABA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D8C6489">
            <w:pP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PD-L1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inhibitor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6F37AE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1(2.3%)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46CB86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2(3.2%)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396BDC0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2.8% (3/107): Enverylumab, Adelbielumab, Bemosubamab</w:t>
            </w:r>
          </w:p>
        </w:tc>
      </w:tr>
      <w:tr w14:paraId="21184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5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2A91D3F">
            <w:pP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  <w:t>Treatmen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1"/>
              </w:rPr>
              <w:t>t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9081E8D">
            <w:pP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0C77AB3">
            <w:pP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416A66C">
            <w:pP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</w:tr>
      <w:tr w14:paraId="41408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52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E01256C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ICI+CT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concurrent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1"/>
              </w:rPr>
              <w:t>）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D05984F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39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(88.6%)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AB0D881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53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(84.1%)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D6EA37B">
            <w:pP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bookmarkStart w:id="0" w:name="_GoBack"/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 regimen: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TP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(39),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PP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(25),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EP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 (14)</w:t>
            </w:r>
          </w:p>
          <w:p w14:paraId="78827E9F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Median cycle: 3 cycles (2 - 5)</w:t>
            </w:r>
          </w:p>
          <w:bookmarkEnd w:id="0"/>
        </w:tc>
      </w:tr>
      <w:tr w14:paraId="49150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</w:tcPr>
          <w:p w14:paraId="641DA48B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ICI+CT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sequential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1"/>
              </w:rPr>
              <w:t>）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603E6686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(4.5%)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54F01073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(1.6%)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</w:tcPr>
          <w:p w14:paraId="18B3E997">
            <w:pP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sequential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1"/>
              </w:rPr>
              <w:t>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CT→ICI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2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1"/>
              </w:rPr>
              <w:t>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,ICI→CT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1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1"/>
              </w:rPr>
              <w:t>）</w:t>
            </w:r>
          </w:p>
        </w:tc>
      </w:tr>
      <w:tr w14:paraId="6E569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</w:tcPr>
          <w:p w14:paraId="470F6822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ICI/ICI+RT(sequential)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351AC26F">
            <w:pP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(6.8%)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5EA1ED3F">
            <w:pP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(14.3%)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</w:tcPr>
          <w:p w14:paraId="05176A53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</w:tr>
      <w:tr w14:paraId="1971A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9E7CEEE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ICI+anti-angiogenic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drugs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CFA5D4D">
            <w:pPr>
              <w:rPr>
                <w:rFonts w:hint="default" w:ascii="Times New Roman" w:hAnsi="Times New Roman" w:cs="Times New Roman" w:eastAsia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1"/>
                <w:lang w:val="en-US" w:eastAsia="zh-CN"/>
              </w:rPr>
              <w:t>3(6.8%)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BDA1F7A">
            <w:pPr>
              <w:rPr>
                <w:rFonts w:hint="default" w:ascii="Times New Roman" w:hAnsi="Times New Roman" w:cs="Times New Roman" w:eastAsia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1"/>
                <w:lang w:val="en-US" w:eastAsia="zh-CN"/>
              </w:rPr>
              <w:t>5(7.9%)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0262B5C"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Anonitine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 xml:space="preserve"> 5(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 4.7%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)</w:t>
            </w:r>
          </w:p>
          <w:p w14:paraId="19F65042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Bevacizumab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3(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2.8%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  <w:t>)</w:t>
            </w:r>
          </w:p>
        </w:tc>
      </w:tr>
    </w:tbl>
    <w:p w14:paraId="5643D71E">
      <w:pPr>
        <w:spacing w:line="360" w:lineRule="auto"/>
        <w:rPr>
          <w:rFonts w:ascii="Times New Roman" w:hAnsi="Times New Roman" w:cs="Times New Roman"/>
          <w:szCs w:val="21"/>
        </w:rPr>
      </w:pPr>
    </w:p>
    <w:p w14:paraId="15B77987">
      <w:pPr>
        <w:pStyle w:val="4"/>
        <w:widowControl w:val="0"/>
        <w:spacing w:before="0" w:beforeAutospacing="0" w:after="0" w:afterAutospacing="0" w:line="240" w:lineRule="auto"/>
        <w:jc w:val="both"/>
        <w:rPr>
          <w:rFonts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</w:pPr>
      <w:r>
        <w:rPr>
          <w:rFonts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Abbreviations</w:t>
      </w:r>
    </w:p>
    <w:p w14:paraId="00BC45B5">
      <w:pPr>
        <w:pStyle w:val="4"/>
        <w:widowControl w:val="0"/>
        <w:spacing w:before="0" w:beforeAutospacing="0" w:after="0" w:afterAutospacing="0" w:line="240" w:lineRule="auto"/>
        <w:jc w:val="both"/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</w:pPr>
      <w:r>
        <w:rPr>
          <w:rFonts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PI:Pulmonary infection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;</w:t>
      </w:r>
      <w:r>
        <w:rPr>
          <w:rFonts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 xml:space="preserve"> ICI:immune checkpoint inhibitors;CT: chemotherapy; RT:Radiotherapy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;</w:t>
      </w:r>
    </w:p>
    <w:p w14:paraId="29BA9948">
      <w:pPr>
        <w:pStyle w:val="4"/>
        <w:widowControl w:val="0"/>
        <w:spacing w:before="0" w:beforeAutospacing="0" w:after="0" w:afterAutospacing="0" w:line="240" w:lineRule="auto"/>
        <w:jc w:val="both"/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TP:</w:t>
      </w:r>
      <w:r>
        <w:rPr>
          <w:rFonts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Paclitaxel ± platinum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;PP:</w:t>
      </w:r>
      <w:r>
        <w:rPr>
          <w:rFonts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Pemetrexed ± platinum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;EP:</w:t>
      </w:r>
      <w:r>
        <w:rPr>
          <w:rFonts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Etoposide ± platinum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.</w:t>
      </w:r>
    </w:p>
    <w:p w14:paraId="51CAE7D3">
      <w:pPr>
        <w:spacing w:line="360" w:lineRule="auto"/>
        <w:ind w:firstLine="960" w:firstLineChars="400"/>
        <w:rPr>
          <w:rFonts w:ascii="Times New Roman" w:hAnsi="Times New Roman" w:cs="Times New Roman"/>
          <w:sz w:val="24"/>
          <w:highlight w:val="magenta"/>
        </w:rPr>
      </w:pPr>
    </w:p>
    <w:p w14:paraId="702C76E5">
      <w:pPr>
        <w:spacing w:line="360" w:lineRule="auto"/>
        <w:ind w:firstLine="960" w:firstLineChars="400"/>
        <w:rPr>
          <w:rFonts w:ascii="Times New Roman" w:hAnsi="Times New Roman" w:cs="Times New Roman"/>
          <w:sz w:val="24"/>
          <w:highlight w:val="magenta"/>
        </w:rPr>
      </w:pPr>
    </w:p>
    <w:p w14:paraId="74DA3469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1E763E"/>
    <w:rsid w:val="000E578E"/>
    <w:rsid w:val="001E763E"/>
    <w:rsid w:val="00344B8B"/>
    <w:rsid w:val="004C33AB"/>
    <w:rsid w:val="005E240E"/>
    <w:rsid w:val="007722A6"/>
    <w:rsid w:val="007E31BC"/>
    <w:rsid w:val="009844B7"/>
    <w:rsid w:val="00DB12C4"/>
    <w:rsid w:val="00E91962"/>
    <w:rsid w:val="00FA2214"/>
    <w:rsid w:val="01B36BD0"/>
    <w:rsid w:val="01DB7ED5"/>
    <w:rsid w:val="05467D5B"/>
    <w:rsid w:val="056F1060"/>
    <w:rsid w:val="0EFB3964"/>
    <w:rsid w:val="145A112D"/>
    <w:rsid w:val="18700F1F"/>
    <w:rsid w:val="190D49C0"/>
    <w:rsid w:val="199D3B5B"/>
    <w:rsid w:val="1BDB2B53"/>
    <w:rsid w:val="1D2B18B9"/>
    <w:rsid w:val="1EA25BAA"/>
    <w:rsid w:val="25B12B77"/>
    <w:rsid w:val="2B85488A"/>
    <w:rsid w:val="2E060E68"/>
    <w:rsid w:val="302E54F0"/>
    <w:rsid w:val="3079457A"/>
    <w:rsid w:val="340C5B48"/>
    <w:rsid w:val="368A544A"/>
    <w:rsid w:val="392456E2"/>
    <w:rsid w:val="3A2B2AA0"/>
    <w:rsid w:val="3B077069"/>
    <w:rsid w:val="4021297B"/>
    <w:rsid w:val="420F2CA7"/>
    <w:rsid w:val="42204EB5"/>
    <w:rsid w:val="42281D77"/>
    <w:rsid w:val="42DF08CC"/>
    <w:rsid w:val="57672F12"/>
    <w:rsid w:val="5A9B1124"/>
    <w:rsid w:val="5B59036B"/>
    <w:rsid w:val="648A2629"/>
    <w:rsid w:val="6BAE0CB8"/>
    <w:rsid w:val="6CA67BE1"/>
    <w:rsid w:val="6F7C7D2D"/>
    <w:rsid w:val="70A95EF1"/>
    <w:rsid w:val="7C876FD5"/>
    <w:rsid w:val="7D39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104</Words>
  <Characters>734</Characters>
  <Lines>58</Lines>
  <Paragraphs>33</Paragraphs>
  <TotalTime>7</TotalTime>
  <ScaleCrop>false</ScaleCrop>
  <LinksUpToDate>false</LinksUpToDate>
  <CharactersWithSpaces>787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2025-08-14T08:04:00Z</dcterms:created>
  <dc:creator>Administrator</dc:creator>
  <cp:lastModifiedBy>张亚冬</cp:lastModifiedBy>
  <cp:lastPrinted>2025-08-14T08:29:00Z</cp:lastPrinted>
  <dcterms:modified xsi:type="dcterms:W3CDTF">2025-08-20T08:39:00Z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eyJoZGlkIjoiNGU5YTk2NWU3OTRhNTU0YjZlNWE0ODExMjY4YzM0MTgiLCJ1c2VySWQiOiI0NjI4NTcyMzIifQ==</vt:lpwstr>
  </property>
  <property fmtid="{D5CDD505-2E9C-101B-9397-08002B2CF9AE}" pid="3" name="KSOProductBuildVer">
    <vt:lpwstr>2052-12.1.0.21915</vt:lpwstr>
  </property>
  <property fmtid="{D5CDD505-2E9C-101B-9397-08002B2CF9AE}" pid="4" name="ICV">
    <vt:lpwstr>41E7265353A54A958842B56A9CCAEC5A_12</vt:lpwstr>
  </property>
</Properties>
</file>